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1307B" w14:textId="77777777" w:rsidR="009133A0" w:rsidRDefault="009133A0" w:rsidP="009133A0">
      <w:pPr>
        <w:pStyle w:val="Corps"/>
        <w:rPr>
          <w:lang w:val="en-US"/>
        </w:rPr>
      </w:pPr>
    </w:p>
    <w:p w14:paraId="7A99BA0F" w14:textId="77777777" w:rsidR="004A2782" w:rsidRPr="004A2782" w:rsidRDefault="004A2782" w:rsidP="004A2782">
      <w:pPr>
        <w:pStyle w:val="VDITitre"/>
      </w:pPr>
      <w:r w:rsidRPr="004A2782">
        <w:t>The Oligarchs’ Charter</w:t>
      </w:r>
    </w:p>
    <w:p w14:paraId="2B98AF46" w14:textId="27EFCFD9" w:rsidR="004A2782" w:rsidRDefault="004A2782" w:rsidP="004A2782">
      <w:pPr>
        <w:pStyle w:val="VDIAuteur"/>
        <w:rPr>
          <w:rFonts w:ascii="Times New Roman" w:hAnsi="Times New Roman"/>
        </w:rPr>
      </w:pPr>
      <w:r>
        <w:t>By Timothy Kuhner</w:t>
      </w:r>
    </w:p>
    <w:p w14:paraId="1B88ECE5" w14:textId="77777777" w:rsidR="004A2782" w:rsidRDefault="004A2782" w:rsidP="004A2782">
      <w:pPr>
        <w:rPr>
          <w:rFonts w:ascii="Calibri" w:eastAsia="Times New Roman" w:hAnsi="Calibri"/>
          <w:color w:val="000000"/>
          <w:lang w:eastAsia="fr-FR"/>
        </w:rPr>
      </w:pPr>
    </w:p>
    <w:p w14:paraId="3F64E839" w14:textId="36057C2B" w:rsidR="004A2782" w:rsidRPr="004A2782" w:rsidRDefault="004A2782" w:rsidP="004A2782">
      <w:pPr>
        <w:pStyle w:val="VDIChapo"/>
      </w:pPr>
      <w:r>
        <w:t>With taxpayer suffrage abolished and universal suffrage achieved, one could think that political participation in our democratic societies is no longer conditioned on property ownership. However, Timothy Kuhner shows, politics remain subservient to capital.</w:t>
      </w:r>
    </w:p>
    <w:p w14:paraId="1D2DAE0C" w14:textId="77777777" w:rsidR="004A2782" w:rsidRDefault="004A2782" w:rsidP="004A2782">
      <w:pPr>
        <w:pStyle w:val="Corps"/>
        <w:ind w:firstLine="0"/>
      </w:pPr>
    </w:p>
    <w:p w14:paraId="0375B50F" w14:textId="3BA8ECBF" w:rsidR="005E2AE4" w:rsidRDefault="004A2782" w:rsidP="005E2AE4">
      <w:pPr>
        <w:pStyle w:val="Corps"/>
        <w:ind w:firstLine="0"/>
      </w:pPr>
      <w:r>
        <w:t>Every society has rules for collective decision-making and the ownership of property; and for most of history, those rules have been intertwined. Aristocracy, slavery, feudalism, and indentured servitude have showed how people’s status in the political regime can be affected—if not determined—by their status in the property regime. Regrettably, politics has followed property.</w:t>
      </w:r>
      <w:r w:rsidR="00794722">
        <w:t xml:space="preserve"> </w:t>
      </w:r>
      <w:r>
        <w:t xml:space="preserve">If such oppression sounds like ancient history, think again. In the United States, England, and some Commonwealth nations, political participation was conditioned on property ownership (or the ability to pay a poll tax) well into the 20th century. And, despite the achievement of universal suffrage, the political, economic, and environmental traumas of the 21st century prove that governments remain subservient to capital. How </w:t>
      </w:r>
      <w:r w:rsidRPr="00A42BFC">
        <w:rPr>
          <w:rFonts w:cs="Times New Roman (Body CS)"/>
          <w:iCs/>
        </w:rPr>
        <w:t>has electoral democracy morphed into another inequality regime—one in which priv</w:t>
      </w:r>
      <w:r w:rsidR="00794722">
        <w:rPr>
          <w:rFonts w:cs="Times New Roman (Body CS)"/>
          <w:iCs/>
        </w:rPr>
        <w:t>a</w:t>
      </w:r>
      <w:r w:rsidR="005E2AE4">
        <w:rPr>
          <w:rFonts w:cs="Times New Roman (Body CS)"/>
          <w:iCs/>
        </w:rPr>
        <w:t>te property is again ascendant?</w:t>
      </w:r>
      <w:r w:rsidR="005E2AE4">
        <w:rPr>
          <w:rStyle w:val="Marquenotebasdepage"/>
          <w:rFonts w:ascii="Times New Roman" w:hAnsi="Times New Roman"/>
          <w:color w:val="000000" w:themeColor="text1"/>
        </w:rPr>
        <w:footnoteReference w:id="1"/>
      </w:r>
    </w:p>
    <w:p w14:paraId="1AB4CABC" w14:textId="1AE5CDF8" w:rsidR="00794722" w:rsidRDefault="00794722" w:rsidP="005E2AE4">
      <w:pPr>
        <w:pStyle w:val="Corps"/>
        <w:jc w:val="left"/>
        <w:rPr>
          <w:rFonts w:cs="Times New Roman (Body CS)"/>
          <w:iCs/>
        </w:rPr>
        <w:sectPr w:rsidR="00794722" w:rsidSect="009F00EB">
          <w:footerReference w:type="default" r:id="rId9"/>
          <w:headerReference w:type="first" r:id="rId10"/>
          <w:pgSz w:w="11900" w:h="16840"/>
          <w:pgMar w:top="1418" w:right="1418" w:bottom="1418" w:left="1418" w:header="709" w:footer="709" w:gutter="0"/>
          <w:cols w:space="720"/>
          <w:titlePg/>
          <w:docGrid w:linePitch="326"/>
        </w:sectPr>
      </w:pPr>
    </w:p>
    <w:p w14:paraId="2733EB8F" w14:textId="77777777" w:rsidR="00C13263" w:rsidRDefault="00C13263" w:rsidP="004A2782">
      <w:pPr>
        <w:pStyle w:val="Corps"/>
      </w:pPr>
    </w:p>
    <w:p w14:paraId="20393E78" w14:textId="77777777" w:rsidR="00794722" w:rsidRDefault="00794722" w:rsidP="004A2782">
      <w:pPr>
        <w:pStyle w:val="Corps"/>
      </w:pPr>
      <w:r>
        <w:t>Nobody would be more perplexed by this outcome than those who agitated for and against universal male suffrage in England, nearly 200 years ago. The inaccuracy of their claims about democracy helps answer some of the most vexing questions of our moment in history: Which promotes the</w:t>
      </w:r>
      <w:r w:rsidRPr="00176831">
        <w:t xml:space="preserve"> public good—</w:t>
      </w:r>
      <w:r>
        <w:t xml:space="preserve">the </w:t>
      </w:r>
      <w:r w:rsidRPr="00176831">
        <w:t xml:space="preserve">equal or </w:t>
      </w:r>
      <w:r>
        <w:t>unequal</w:t>
      </w:r>
      <w:r w:rsidRPr="00176831">
        <w:t xml:space="preserve"> </w:t>
      </w:r>
      <w:r>
        <w:t>distribution of</w:t>
      </w:r>
      <w:r w:rsidRPr="00176831">
        <w:t xml:space="preserve"> political influence</w:t>
      </w:r>
      <w:r>
        <w:t>? What constitutional conditions are necessary to empower all citizens, regardless of socioeconomic status? And if democracy hasn’t succeeded in decoupling political power from socioeconomic status, does that mean democracy is a failure or that democracy is unfinished?</w:t>
      </w:r>
    </w:p>
    <w:p w14:paraId="4F1E343F" w14:textId="77777777" w:rsidR="00794722" w:rsidRDefault="00794722" w:rsidP="004A2782">
      <w:pPr>
        <w:pStyle w:val="Corps"/>
      </w:pPr>
    </w:p>
    <w:p w14:paraId="3DA0EBB4" w14:textId="7DBC8327" w:rsidR="00E07DB8" w:rsidRDefault="00E07DB8" w:rsidP="00E07DB8">
      <w:pPr>
        <w:pStyle w:val="VDIIntertitre"/>
      </w:pPr>
      <w:r>
        <w:t>“I</w:t>
      </w:r>
      <w:r w:rsidRPr="004D2B31">
        <w:t>t is because you are unrepresented that you have no property</w:t>
      </w:r>
      <w:r>
        <w:t>”</w:t>
      </w:r>
    </w:p>
    <w:p w14:paraId="6CC8E2B8" w14:textId="617F38AC" w:rsidR="00794722" w:rsidRPr="00165374" w:rsidRDefault="00794722" w:rsidP="004A2782">
      <w:pPr>
        <w:pStyle w:val="Corps"/>
      </w:pPr>
      <w:r w:rsidRPr="004D2B31">
        <w:t>Back</w:t>
      </w:r>
      <w:r w:rsidRPr="004D2B31">
        <w:rPr>
          <w:rFonts w:cs="Times New Roman (Body CS)"/>
        </w:rPr>
        <w:t xml:space="preserve"> when white men without property could neither vote nor stand for election, </w:t>
      </w:r>
      <w:r w:rsidRPr="004D2B31">
        <w:t>James O’Brien fought to correct a misconception:</w:t>
      </w:r>
      <w:r>
        <w:t xml:space="preserve"> “</w:t>
      </w:r>
      <w:r w:rsidRPr="004D2B31">
        <w:t>Knaves will tell you, that it is because you have no property that you are unrepresented. I tell you, on the contrary, it is because you are unrepresented that you have no property.</w:t>
      </w:r>
      <w:r>
        <w:t>”</w:t>
      </w:r>
      <w:r w:rsidRPr="004D2B31">
        <w:rPr>
          <w:rStyle w:val="Marquenotebasdepage"/>
          <w:rFonts w:ascii="Times New Roman" w:hAnsi="Times New Roman"/>
          <w:color w:val="000000" w:themeColor="text1"/>
        </w:rPr>
        <w:footnoteReference w:id="2"/>
      </w:r>
      <w:r w:rsidRPr="004D2B31">
        <w:t xml:space="preserve">  </w:t>
      </w:r>
    </w:p>
    <w:p w14:paraId="71AE9F68" w14:textId="77777777" w:rsidR="00794722" w:rsidRPr="004D2B31" w:rsidRDefault="00794722" w:rsidP="004A2782">
      <w:pPr>
        <w:pStyle w:val="Corps"/>
        <w:rPr>
          <w:rFonts w:cs="Times New Roman (Body CS)"/>
        </w:rPr>
      </w:pPr>
      <w:r w:rsidRPr="004D2B31">
        <w:rPr>
          <w:rFonts w:cs="Times New Roman (Body CS)"/>
        </w:rPr>
        <w:t xml:space="preserve">Parting ways with movements such as </w:t>
      </w:r>
      <w:r>
        <w:rPr>
          <w:rFonts w:cs="Times New Roman (Body CS)"/>
        </w:rPr>
        <w:t xml:space="preserve">the </w:t>
      </w:r>
      <w:r w:rsidRPr="004D2B31">
        <w:rPr>
          <w:rFonts w:cs="Times New Roman (Body CS)"/>
        </w:rPr>
        <w:t>English Levellers and French Jacobins that agitated for economic changes outright, O’Brien</w:t>
      </w:r>
      <w:r>
        <w:rPr>
          <w:rFonts w:cs="Times New Roman (Body CS)"/>
        </w:rPr>
        <w:t>—</w:t>
      </w:r>
      <w:r w:rsidRPr="004D2B31">
        <w:rPr>
          <w:rFonts w:cs="Times New Roman (Body CS)"/>
        </w:rPr>
        <w:t>and the Chartist</w:t>
      </w:r>
      <w:r>
        <w:rPr>
          <w:rFonts w:cs="Times New Roman (Body CS)"/>
        </w:rPr>
        <w:t xml:space="preserve"> movement that he led—</w:t>
      </w:r>
      <w:r w:rsidRPr="004D2B31">
        <w:rPr>
          <w:rFonts w:cs="Times New Roman (Body CS)"/>
        </w:rPr>
        <w:t>prioritized political representation for ordinary people.</w:t>
      </w:r>
      <w:r>
        <w:rPr>
          <w:rFonts w:cs="Times New Roman (Body CS)"/>
        </w:rPr>
        <w:t xml:space="preserve"> </w:t>
      </w:r>
      <w:r w:rsidRPr="004D2B31">
        <w:rPr>
          <w:rFonts w:cs="Times New Roman (Body CS)"/>
        </w:rPr>
        <w:t xml:space="preserve">They wagered that </w:t>
      </w:r>
      <w:r w:rsidRPr="004D2B31">
        <w:t xml:space="preserve">real democracy could produce economic policies consistent with the common good, and that it could do so without violent revolution. </w:t>
      </w:r>
    </w:p>
    <w:p w14:paraId="53264EA5" w14:textId="77777777" w:rsidR="00794722" w:rsidRPr="004D2B31" w:rsidRDefault="00794722" w:rsidP="004A2782">
      <w:pPr>
        <w:pStyle w:val="Corps"/>
        <w:rPr>
          <w:rFonts w:cs="Times New Roman (Body CS)"/>
        </w:rPr>
      </w:pPr>
      <w:r w:rsidRPr="004D2B31">
        <w:rPr>
          <w:rFonts w:cs="Times New Roman (Body CS)"/>
        </w:rPr>
        <w:t xml:space="preserve">The 1838 People’s Charter demanded: </w:t>
      </w:r>
    </w:p>
    <w:p w14:paraId="47D893EB" w14:textId="77777777" w:rsidR="00794722" w:rsidRDefault="00794722" w:rsidP="00794722">
      <w:pPr>
        <w:pStyle w:val="Corps"/>
        <w:numPr>
          <w:ilvl w:val="0"/>
          <w:numId w:val="24"/>
        </w:numPr>
        <w:jc w:val="left"/>
      </w:pPr>
      <w:r w:rsidRPr="004D2B31">
        <w:t>Equal electoral districts</w:t>
      </w:r>
      <w:r>
        <w:t>.</w:t>
      </w:r>
    </w:p>
    <w:p w14:paraId="7F2EFE2C" w14:textId="77777777" w:rsidR="00794722" w:rsidRDefault="00794722" w:rsidP="00794722">
      <w:pPr>
        <w:pStyle w:val="Corps"/>
        <w:numPr>
          <w:ilvl w:val="0"/>
          <w:numId w:val="24"/>
        </w:numPr>
        <w:jc w:val="left"/>
      </w:pPr>
      <w:r w:rsidRPr="004D2B31">
        <w:t>Universal male suffrage</w:t>
      </w:r>
      <w:r>
        <w:t>.</w:t>
      </w:r>
    </w:p>
    <w:p w14:paraId="39ACCFC7" w14:textId="77777777" w:rsidR="00794722" w:rsidRDefault="00794722" w:rsidP="00794722">
      <w:pPr>
        <w:pStyle w:val="Corps"/>
        <w:numPr>
          <w:ilvl w:val="0"/>
          <w:numId w:val="24"/>
        </w:numPr>
        <w:jc w:val="left"/>
      </w:pPr>
      <w:r w:rsidRPr="004D2B31">
        <w:t>Annual elections for Parliament</w:t>
      </w:r>
      <w:r>
        <w:t>.</w:t>
      </w:r>
      <w:r w:rsidRPr="004D2B31">
        <w:tab/>
      </w:r>
    </w:p>
    <w:p w14:paraId="2B08B0FB" w14:textId="77777777" w:rsidR="00794722" w:rsidRDefault="00794722" w:rsidP="00794722">
      <w:pPr>
        <w:pStyle w:val="Corps"/>
        <w:numPr>
          <w:ilvl w:val="0"/>
          <w:numId w:val="24"/>
        </w:numPr>
        <w:jc w:val="left"/>
      </w:pPr>
      <w:r w:rsidRPr="004D2B31">
        <w:t>Abolition of the property requirement for MPs</w:t>
      </w:r>
      <w:r>
        <w:t>.</w:t>
      </w:r>
    </w:p>
    <w:p w14:paraId="0ACA3391" w14:textId="77777777" w:rsidR="00794722" w:rsidRDefault="00794722" w:rsidP="00794722">
      <w:pPr>
        <w:pStyle w:val="Corps"/>
        <w:numPr>
          <w:ilvl w:val="0"/>
          <w:numId w:val="24"/>
        </w:numPr>
        <w:jc w:val="left"/>
      </w:pPr>
      <w:r w:rsidRPr="004D2B31">
        <w:t>Votes by secret ballot</w:t>
      </w:r>
      <w:r>
        <w:t>.</w:t>
      </w:r>
    </w:p>
    <w:p w14:paraId="6D012672" w14:textId="0A2902F1" w:rsidR="00794722" w:rsidRPr="00140D19" w:rsidRDefault="00794722" w:rsidP="00794722">
      <w:pPr>
        <w:pStyle w:val="Corps"/>
        <w:numPr>
          <w:ilvl w:val="0"/>
          <w:numId w:val="24"/>
        </w:numPr>
        <w:jc w:val="left"/>
      </w:pPr>
      <w:r w:rsidRPr="004D2B31">
        <w:lastRenderedPageBreak/>
        <w:t>Payment of MPs</w:t>
      </w:r>
      <w:r>
        <w:t>.</w:t>
      </w:r>
      <w:r>
        <w:rPr>
          <w:rStyle w:val="Marquenotebasdepage"/>
          <w:rFonts w:ascii="Times New Roman" w:hAnsi="Times New Roman"/>
          <w:color w:val="000000" w:themeColor="text1"/>
        </w:rPr>
        <w:footnoteReference w:id="3"/>
      </w:r>
    </w:p>
    <w:p w14:paraId="602CC6D8" w14:textId="77777777" w:rsidR="00794722" w:rsidRPr="004D2B31" w:rsidRDefault="00794722" w:rsidP="004A2782">
      <w:pPr>
        <w:pStyle w:val="Corps"/>
      </w:pPr>
      <w:r w:rsidRPr="004D2B31">
        <w:rPr>
          <w:rFonts w:cs="Times New Roman (Body CS)"/>
        </w:rPr>
        <w:t xml:space="preserve">While these </w:t>
      </w:r>
      <w:r>
        <w:rPr>
          <w:rFonts w:cs="Times New Roman (Body CS)"/>
        </w:rPr>
        <w:t>demands</w:t>
      </w:r>
      <w:r w:rsidRPr="004D2B31">
        <w:rPr>
          <w:rFonts w:cs="Times New Roman (Body CS)"/>
        </w:rPr>
        <w:t xml:space="preserve"> would surely require constitutional changes of a legal variety, </w:t>
      </w:r>
      <w:r w:rsidRPr="004D2B31">
        <w:t>Home Secretary Lord John Russell</w:t>
      </w:r>
      <w:r>
        <w:t xml:space="preserve">, an opponent of the Chartists, </w:t>
      </w:r>
      <w:r w:rsidRPr="004D2B31">
        <w:t xml:space="preserve">characterized </w:t>
      </w:r>
      <w:r>
        <w:t>them</w:t>
      </w:r>
      <w:r w:rsidRPr="004D2B31">
        <w:t xml:space="preserve"> as “complaints against the constitution of society.” Russell was correct. There was a broader social order in force. Political participation and representation had long been confined not just to </w:t>
      </w:r>
      <w:r>
        <w:t>aristocracies</w:t>
      </w:r>
      <w:r w:rsidRPr="004D2B31">
        <w:t xml:space="preserve"> of race and sex, but to an even narrower subset</w:t>
      </w:r>
      <w:r>
        <w:t>:</w:t>
      </w:r>
      <w:r w:rsidRPr="004D2B31">
        <w:t xml:space="preserve"> the aristocracy of wealth.</w:t>
      </w:r>
    </w:p>
    <w:p w14:paraId="30D527CF" w14:textId="77777777" w:rsidR="00794722" w:rsidRDefault="00794722" w:rsidP="004A2782">
      <w:pPr>
        <w:pStyle w:val="Corps"/>
      </w:pPr>
      <w:r w:rsidRPr="004D2B31">
        <w:t xml:space="preserve">How would </w:t>
      </w:r>
      <w:r>
        <w:t xml:space="preserve">these political aristocrats—that is, </w:t>
      </w:r>
      <w:r w:rsidRPr="004D2B31">
        <w:t>a parliament composed entirely of the upper classes</w:t>
      </w:r>
      <w:r>
        <w:t xml:space="preserve">—vote </w:t>
      </w:r>
      <w:r w:rsidRPr="004D2B31">
        <w:t>on the People’s Charter? By the time a petition reached the House of Commons</w:t>
      </w:r>
      <w:r>
        <w:t>,</w:t>
      </w:r>
      <w:r w:rsidRPr="004D2B31">
        <w:t xml:space="preserve"> in July of 1839, </w:t>
      </w:r>
      <w:r>
        <w:t>the charter</w:t>
      </w:r>
      <w:r w:rsidRPr="004D2B31">
        <w:t xml:space="preserve"> had attracted 1</w:t>
      </w:r>
      <w:proofErr w:type="gramStart"/>
      <w:r w:rsidRPr="004D2B31">
        <w:t>,280,959</w:t>
      </w:r>
      <w:proofErr w:type="gramEnd"/>
      <w:r w:rsidRPr="004D2B31">
        <w:t xml:space="preserve"> signatures from members of the public. But the vote was a disastrous 235 to 46. </w:t>
      </w:r>
    </w:p>
    <w:p w14:paraId="7C64F3C8" w14:textId="77777777" w:rsidR="00794722" w:rsidRDefault="00794722" w:rsidP="004A2782">
      <w:pPr>
        <w:pStyle w:val="Corps"/>
      </w:pPr>
      <w:r w:rsidRPr="004D2B31">
        <w:t xml:space="preserve">Russell’s speech in </w:t>
      </w:r>
      <w:r>
        <w:t xml:space="preserve">the </w:t>
      </w:r>
      <w:r w:rsidRPr="004D2B31">
        <w:t>Commons explained the danger that had been avoided that day. A society in which common men were represented and could acquire property would “</w:t>
      </w:r>
      <w:r>
        <w:t>[</w:t>
      </w:r>
      <w:r w:rsidRPr="004D2B31">
        <w:t>destroy] the property and the means of the ric</w:t>
      </w:r>
      <w:r>
        <w:t xml:space="preserve">h </w:t>
      </w:r>
      <w:r>
        <w:rPr>
          <w:rFonts w:cs="Times New Roman"/>
        </w:rPr>
        <w:t>… [</w:t>
      </w:r>
      <w:r w:rsidRPr="004D2B31">
        <w:t>and</w:t>
      </w:r>
      <w:r>
        <w:t>]</w:t>
      </w:r>
      <w:r w:rsidRPr="004D2B31">
        <w:t xml:space="preserve"> act still more fatally against the resources and welfare of the people.”    </w:t>
      </w:r>
    </w:p>
    <w:p w14:paraId="5957F746" w14:textId="5CB8241F" w:rsidR="00794722" w:rsidRDefault="00E07DB8" w:rsidP="00E07DB8">
      <w:pPr>
        <w:pStyle w:val="VDIIntertitre"/>
      </w:pPr>
      <w:r>
        <w:t>Inequality is Political</w:t>
      </w:r>
    </w:p>
    <w:p w14:paraId="1EB61172" w14:textId="77777777" w:rsidR="00794722" w:rsidRPr="004D2B31" w:rsidRDefault="00794722" w:rsidP="004A2782">
      <w:pPr>
        <w:pStyle w:val="Corps"/>
      </w:pPr>
    </w:p>
    <w:p w14:paraId="1BBA4941" w14:textId="4A7F22AC" w:rsidR="00794722" w:rsidRDefault="00794722" w:rsidP="00617AAE">
      <w:pPr>
        <w:pStyle w:val="Corps"/>
      </w:pPr>
      <w:r>
        <w:t>The charter’s demands were ignored. Indeed, the</w:t>
      </w:r>
      <w:r w:rsidRPr="004D2B31">
        <w:t xml:space="preserve"> British Parliament refused to grant universal manhood suffrage for another 79 years. If the Chartists had only lived until that moment</w:t>
      </w:r>
      <w:r>
        <w:t>,</w:t>
      </w:r>
      <w:r w:rsidRPr="004D2B31">
        <w:t xml:space="preserve"> in 1918</w:t>
      </w:r>
      <w:r>
        <w:t>,</w:t>
      </w:r>
      <w:r w:rsidRPr="004D2B31">
        <w:t xml:space="preserve"> and then survived another century, they would have seen something remarkable. I don’t mean the achievement of most of their demands across Great Britain and the United States—though that did occur. Nor do I mean the </w:t>
      </w:r>
      <w:r>
        <w:t>spread</w:t>
      </w:r>
      <w:r w:rsidRPr="004D2B31">
        <w:t xml:space="preserve"> of this democratic recipe to the majority of countries worldwide—though that</w:t>
      </w:r>
      <w:r>
        <w:t>,</w:t>
      </w:r>
      <w:r w:rsidRPr="004D2B31">
        <w:t xml:space="preserve"> too</w:t>
      </w:r>
      <w:r>
        <w:t>,</w:t>
      </w:r>
      <w:r w:rsidRPr="004D2B31">
        <w:t xml:space="preserve"> occurred. No, the truly remarkable part </w:t>
      </w:r>
      <w:r>
        <w:t xml:space="preserve">has </w:t>
      </w:r>
      <w:r w:rsidRPr="004D2B31">
        <w:t>c</w:t>
      </w:r>
      <w:r>
        <w:t>o</w:t>
      </w:r>
      <w:r w:rsidRPr="004D2B31">
        <w:t xml:space="preserve">me even more recently, </w:t>
      </w:r>
      <w:r>
        <w:t>as</w:t>
      </w:r>
      <w:r w:rsidRPr="004D2B31">
        <w:t xml:space="preserve"> </w:t>
      </w:r>
      <w:r>
        <w:t>studies</w:t>
      </w:r>
      <w:r w:rsidRPr="004D2B31">
        <w:t xml:space="preserve"> </w:t>
      </w:r>
      <w:r>
        <w:t xml:space="preserve">repeatedly </w:t>
      </w:r>
      <w:r w:rsidRPr="004D2B31">
        <w:t>prove that Lord Russell and his fellow defenders of aristocracy ha</w:t>
      </w:r>
      <w:r>
        <w:t>ve</w:t>
      </w:r>
      <w:r w:rsidRPr="004D2B31">
        <w:t xml:space="preserve"> had the last laugh anyhow.</w:t>
      </w:r>
    </w:p>
    <w:p w14:paraId="0E89BAF9" w14:textId="6A51A4E5" w:rsidR="00794722" w:rsidRPr="00617AAE" w:rsidRDefault="00794722" w:rsidP="00617AAE">
      <w:pPr>
        <w:pStyle w:val="Corps"/>
        <w:rPr>
          <w:rFonts w:cs="Times New Roman (Body CS)"/>
        </w:rPr>
      </w:pPr>
      <w:r>
        <w:rPr>
          <w:rFonts w:cs="Times New Roman (Body CS)"/>
        </w:rPr>
        <w:t>According to Guy Shrubsole’s 2019 analysis, less than 1 percent of the English population still owns over half of the country’s land. What changes had 100 years of universal suffrage produced? Shrubsole’s data suggest that “corporations, oligarchs, and city bankers” now own as much land as the “aristocracy and the gentry.”</w:t>
      </w:r>
      <w:r>
        <w:rPr>
          <w:rStyle w:val="Marquenotebasdepage"/>
          <w:rFonts w:ascii="Times New Roman" w:hAnsi="Times New Roman" w:cs="Times New Roman (Body CS)"/>
          <w:color w:val="000000" w:themeColor="text1"/>
        </w:rPr>
        <w:footnoteReference w:id="4"/>
      </w:r>
      <w:r w:rsidR="00617AAE">
        <w:rPr>
          <w:rFonts w:cs="Times New Roman (Body CS)"/>
        </w:rPr>
        <w:t xml:space="preserve"> </w:t>
      </w:r>
      <w:r>
        <w:rPr>
          <w:rFonts w:cs="Times New Roman (Body CS)"/>
        </w:rPr>
        <w:t>Moving beyond England and land ownership, t</w:t>
      </w:r>
      <w:r w:rsidRPr="004D2B31">
        <w:rPr>
          <w:rFonts w:cs="Times New Roman (Body CS)"/>
        </w:rPr>
        <w:t xml:space="preserve">he </w:t>
      </w:r>
      <w:hyperlink r:id="rId11" w:history="1">
        <w:r w:rsidRPr="00F81422">
          <w:rPr>
            <w:rStyle w:val="Lienhypertexte"/>
            <w:rFonts w:ascii="Times New Roman" w:hAnsi="Times New Roman" w:cs="Times New Roman (Body CS)"/>
          </w:rPr>
          <w:t>World Inequality Lab’s 2018 report</w:t>
        </w:r>
      </w:hyperlink>
      <w:r w:rsidRPr="004D2B31">
        <w:rPr>
          <w:rFonts w:cs="Times New Roman (Body CS)"/>
        </w:rPr>
        <w:t xml:space="preserve"> </w:t>
      </w:r>
      <w:r>
        <w:rPr>
          <w:rFonts w:cs="Times New Roman (Body CS)"/>
        </w:rPr>
        <w:t>reveals</w:t>
      </w:r>
      <w:r w:rsidRPr="004D2B31">
        <w:rPr>
          <w:rFonts w:cs="Times New Roman (Body CS)"/>
        </w:rPr>
        <w:t xml:space="preserve"> that the global top 1</w:t>
      </w:r>
      <w:r>
        <w:rPr>
          <w:rFonts w:cs="Times New Roman (Body CS)"/>
        </w:rPr>
        <w:t xml:space="preserve"> percent</w:t>
      </w:r>
      <w:r w:rsidRPr="004D2B31">
        <w:rPr>
          <w:rFonts w:cs="Times New Roman (Body CS)"/>
        </w:rPr>
        <w:t xml:space="preserve"> of </w:t>
      </w:r>
      <w:r w:rsidRPr="004D2B31">
        <w:rPr>
          <w:rFonts w:cs="Times New Roman (Body CS)"/>
        </w:rPr>
        <w:lastRenderedPageBreak/>
        <w:t>wage earners captured twice as much economic growth as the bottom 50</w:t>
      </w:r>
      <w:r>
        <w:rPr>
          <w:rFonts w:cs="Times New Roman (Body CS)"/>
        </w:rPr>
        <w:t xml:space="preserve"> percent</w:t>
      </w:r>
      <w:r w:rsidRPr="004D2B31">
        <w:rPr>
          <w:rFonts w:cs="Times New Roman (Body CS)"/>
        </w:rPr>
        <w:t xml:space="preserve"> between 1980 and 2016. The report notes massive transfers of public wealth to private hands, resulting in widespread state indebtedness </w:t>
      </w:r>
      <w:r>
        <w:rPr>
          <w:rFonts w:cs="Times New Roman (Body CS)"/>
        </w:rPr>
        <w:t>and</w:t>
      </w:r>
      <w:r w:rsidRPr="004D2B31">
        <w:rPr>
          <w:rFonts w:cs="Times New Roman (Body CS)"/>
        </w:rPr>
        <w:t xml:space="preserve"> </w:t>
      </w:r>
      <w:r>
        <w:rPr>
          <w:rFonts w:cs="Times New Roman (Body CS)"/>
        </w:rPr>
        <w:t>government</w:t>
      </w:r>
      <w:r w:rsidRPr="004D2B31">
        <w:rPr>
          <w:rFonts w:cs="Times New Roman (Body CS)"/>
        </w:rPr>
        <w:t xml:space="preserve"> incapacity. </w:t>
      </w:r>
      <w:r>
        <w:rPr>
          <w:rFonts w:cs="Times New Roman (Body CS)"/>
        </w:rPr>
        <w:t>N</w:t>
      </w:r>
      <w:r w:rsidRPr="004D2B31">
        <w:rPr>
          <w:rFonts w:cs="Times New Roman (Body CS)"/>
        </w:rPr>
        <w:t xml:space="preserve">ational variations in </w:t>
      </w:r>
      <w:r>
        <w:rPr>
          <w:rFonts w:cs="Times New Roman (Body CS)"/>
        </w:rPr>
        <w:t xml:space="preserve">rising income inequality prove the causal role of </w:t>
      </w:r>
      <w:r w:rsidRPr="004D2B31">
        <w:t>political choices.</w:t>
      </w:r>
      <w:r w:rsidRPr="004D2B31">
        <w:rPr>
          <w:rStyle w:val="Marquenotebasdepage"/>
          <w:rFonts w:ascii="Times New Roman" w:hAnsi="Times New Roman"/>
          <w:color w:val="000000" w:themeColor="text1"/>
        </w:rPr>
        <w:footnoteReference w:id="5"/>
      </w:r>
      <w:r>
        <w:t xml:space="preserve"> </w:t>
      </w:r>
    </w:p>
    <w:p w14:paraId="54D6AAE9" w14:textId="77777777" w:rsidR="00794722" w:rsidRDefault="00794722" w:rsidP="004A2782">
      <w:pPr>
        <w:pStyle w:val="Corps"/>
        <w:rPr>
          <w:szCs w:val="20"/>
        </w:rPr>
      </w:pPr>
      <w:r>
        <w:t xml:space="preserve">Thomas </w:t>
      </w:r>
      <w:r w:rsidRPr="004D2B31">
        <w:t xml:space="preserve">Piketty’s </w:t>
      </w:r>
      <w:r w:rsidRPr="004D2B31">
        <w:rPr>
          <w:i/>
        </w:rPr>
        <w:t>Capital in the Twenty-First Century</w:t>
      </w:r>
      <w:r w:rsidRPr="004D2B31">
        <w:t xml:space="preserve"> reaches the same conclusion with regard to wealth inequality. Discussing the </w:t>
      </w:r>
      <w:r>
        <w:t xml:space="preserve">extreme </w:t>
      </w:r>
      <w:r w:rsidRPr="004D2B31">
        <w:t xml:space="preserve">concentration of capital that occurred between 1970 and 2010, </w:t>
      </w:r>
      <w:r>
        <w:t>he</w:t>
      </w:r>
      <w:r w:rsidRPr="004D2B31">
        <w:t xml:space="preserve"> finds an intentional departure from postwar egalitarianism. </w:t>
      </w:r>
      <w:r>
        <w:t>V</w:t>
      </w:r>
      <w:r w:rsidRPr="004D2B31">
        <w:t>ariations between countries</w:t>
      </w:r>
      <w:r>
        <w:t xml:space="preserve"> give</w:t>
      </w:r>
      <w:r w:rsidRPr="004D2B31">
        <w:t xml:space="preserve"> </w:t>
      </w:r>
      <w:r>
        <w:t>Piketty</w:t>
      </w:r>
      <w:r w:rsidRPr="004D2B31">
        <w:t xml:space="preserve"> reason to conclude that “</w:t>
      </w:r>
      <w:r w:rsidRPr="004D2B31">
        <w:rPr>
          <w:szCs w:val="20"/>
        </w:rPr>
        <w:t>institutional and political differences played a key role.”</w:t>
      </w:r>
      <w:r w:rsidRPr="004D2B31">
        <w:rPr>
          <w:rStyle w:val="Marquenotebasdepage"/>
          <w:rFonts w:ascii="Times New Roman" w:hAnsi="Times New Roman"/>
          <w:color w:val="000000" w:themeColor="text1"/>
          <w:szCs w:val="20"/>
        </w:rPr>
        <w:footnoteReference w:id="6"/>
      </w:r>
      <w:r w:rsidRPr="004D2B31">
        <w:rPr>
          <w:szCs w:val="20"/>
        </w:rPr>
        <w:t xml:space="preserve"> </w:t>
      </w:r>
      <w:r>
        <w:rPr>
          <w:szCs w:val="20"/>
        </w:rPr>
        <w:t xml:space="preserve">Next, in </w:t>
      </w:r>
      <w:r w:rsidRPr="00625976">
        <w:rPr>
          <w:i/>
          <w:szCs w:val="20"/>
        </w:rPr>
        <w:t>Capital and Ideology</w:t>
      </w:r>
      <w:r>
        <w:rPr>
          <w:szCs w:val="20"/>
        </w:rPr>
        <w:t>, Piketty discovers an even more categorical truth: “Inequality is neither economic nor technological; it is ideological and political.”</w:t>
      </w:r>
      <w:r>
        <w:rPr>
          <w:rStyle w:val="Marquenotebasdepage"/>
          <w:rFonts w:ascii="Times New Roman" w:hAnsi="Times New Roman"/>
          <w:color w:val="000000" w:themeColor="text1"/>
          <w:szCs w:val="20"/>
        </w:rPr>
        <w:footnoteReference w:id="7"/>
      </w:r>
    </w:p>
    <w:p w14:paraId="4A679F49" w14:textId="77777777" w:rsidR="00794722" w:rsidRDefault="00794722" w:rsidP="004A2782">
      <w:pPr>
        <w:pStyle w:val="Corps"/>
        <w:rPr>
          <w:szCs w:val="20"/>
        </w:rPr>
      </w:pPr>
      <w:r>
        <w:rPr>
          <w:szCs w:val="20"/>
        </w:rPr>
        <w:t>In sum, t</w:t>
      </w:r>
      <w:r w:rsidRPr="004D2B31">
        <w:rPr>
          <w:szCs w:val="20"/>
        </w:rPr>
        <w:t xml:space="preserve">he return to </w:t>
      </w:r>
      <w:r>
        <w:rPr>
          <w:szCs w:val="20"/>
        </w:rPr>
        <w:t>unconscionable</w:t>
      </w:r>
      <w:r w:rsidRPr="004D2B31">
        <w:rPr>
          <w:szCs w:val="20"/>
        </w:rPr>
        <w:t xml:space="preserve"> levels of inequality</w:t>
      </w:r>
      <w:r>
        <w:rPr>
          <w:szCs w:val="20"/>
        </w:rPr>
        <w:t xml:space="preserve"> </w:t>
      </w:r>
      <w:r w:rsidRPr="004D2B31">
        <w:rPr>
          <w:szCs w:val="20"/>
        </w:rPr>
        <w:t xml:space="preserve">isn’t some inevitable event. </w:t>
      </w:r>
      <w:r>
        <w:rPr>
          <w:szCs w:val="20"/>
        </w:rPr>
        <w:t>I</w:t>
      </w:r>
      <w:r w:rsidRPr="004D2B31">
        <w:rPr>
          <w:szCs w:val="20"/>
        </w:rPr>
        <w:t>t’</w:t>
      </w:r>
      <w:r>
        <w:rPr>
          <w:szCs w:val="20"/>
        </w:rPr>
        <w:t xml:space="preserve">s </w:t>
      </w:r>
      <w:r w:rsidRPr="004D2B31">
        <w:rPr>
          <w:szCs w:val="20"/>
        </w:rPr>
        <w:t xml:space="preserve">the result of </w:t>
      </w:r>
      <w:r>
        <w:rPr>
          <w:szCs w:val="20"/>
        </w:rPr>
        <w:t>worldviews and policy choices—most concretely, those of lawmakers</w:t>
      </w:r>
      <w:r w:rsidRPr="004D2B31">
        <w:rPr>
          <w:szCs w:val="20"/>
        </w:rPr>
        <w:t xml:space="preserve"> who face no property requirements, are paid by the government, and are elected by universal suffrage at regular elections.</w:t>
      </w:r>
      <w:r>
        <w:rPr>
          <w:szCs w:val="20"/>
        </w:rPr>
        <w:t xml:space="preserve"> </w:t>
      </w:r>
    </w:p>
    <w:p w14:paraId="045689EA" w14:textId="77777777" w:rsidR="00794722" w:rsidRPr="004D2B31" w:rsidRDefault="00794722" w:rsidP="004A2782">
      <w:pPr>
        <w:pStyle w:val="Corps"/>
        <w:rPr>
          <w:rFonts w:cs="Times New Roman (Body CS)"/>
        </w:rPr>
      </w:pPr>
    </w:p>
    <w:p w14:paraId="06F59A0C" w14:textId="25DB2DB2" w:rsidR="00794722" w:rsidRDefault="00E07DB8" w:rsidP="00E07DB8">
      <w:pPr>
        <w:pStyle w:val="VDIIntertitre"/>
      </w:pPr>
      <w:r>
        <w:t>The Rebirth of Aristocracy</w:t>
      </w:r>
    </w:p>
    <w:p w14:paraId="17236F24" w14:textId="77777777" w:rsidR="00794722" w:rsidRPr="004D2B31" w:rsidRDefault="00794722" w:rsidP="004A2782">
      <w:pPr>
        <w:pStyle w:val="Corps"/>
        <w:rPr>
          <w:rFonts w:cs="Times New Roman (Body CS)"/>
        </w:rPr>
      </w:pPr>
    </w:p>
    <w:p w14:paraId="5F745D7B" w14:textId="50952832" w:rsidR="00794722" w:rsidRPr="00617AAE" w:rsidRDefault="00794722" w:rsidP="00617AAE">
      <w:pPr>
        <w:pStyle w:val="Corps"/>
        <w:rPr>
          <w:rFonts w:cs="Times New Roman (Body CS)"/>
        </w:rPr>
      </w:pPr>
      <w:r w:rsidRPr="004D2B31">
        <w:rPr>
          <w:rFonts w:cs="Times New Roman (Body CS)"/>
        </w:rPr>
        <w:t>How could O’Brien and Russell both be so wrong about the power of the vote? Although they understood political economy, they both focused on the potential for the distribution of political power to affect the distribution of economic power. They neglected the opposite vector, which was firmly</w:t>
      </w:r>
      <w:r w:rsidR="00617AAE">
        <w:rPr>
          <w:rFonts w:cs="Times New Roman (Body CS)"/>
        </w:rPr>
        <w:t xml:space="preserve"> established before their time. </w:t>
      </w:r>
      <w:r>
        <w:t xml:space="preserve">Take </w:t>
      </w:r>
      <w:r w:rsidRPr="004D2B31">
        <w:t>Adam Smith’s 1776 book</w:t>
      </w:r>
      <w:r>
        <w:t>,</w:t>
      </w:r>
      <w:r w:rsidRPr="004D2B31">
        <w:t xml:space="preserve"> </w:t>
      </w:r>
      <w:r w:rsidRPr="004D2B31">
        <w:rPr>
          <w:i/>
        </w:rPr>
        <w:t>The Wealth of Nations</w:t>
      </w:r>
      <w:r>
        <w:t>, for example</w:t>
      </w:r>
      <w:r w:rsidRPr="004D2B31">
        <w:t xml:space="preserve">. </w:t>
      </w:r>
      <w:r w:rsidRPr="004D2B31">
        <w:rPr>
          <w:rFonts w:eastAsia="Times New Roman"/>
        </w:rPr>
        <w:t>“Our merchants and master-manufacturers complain much of the bad effects of high wages,” Smith noted, but “they are silent with regard to the pernicious effects of their own gains.” He described those who “employ the largest capitals” and “dealers in any particular branch of trade or manufacturers” as “an order of men whose interest is never exactly the same with that of the public, who have generally an interest to deceive and even to oppress the public, and who accordingly have, upon many occasions, both deceived and oppressed it.” Considering that these classes use their wealth to “</w:t>
      </w:r>
      <w:r>
        <w:rPr>
          <w:rFonts w:eastAsia="Times New Roman"/>
        </w:rPr>
        <w:t>[</w:t>
      </w:r>
      <w:r w:rsidRPr="004D2B31">
        <w:rPr>
          <w:rFonts w:eastAsia="Times New Roman"/>
        </w:rPr>
        <w:t>draw] to themselves the greatest share of public attention</w:t>
      </w:r>
      <w:r>
        <w:rPr>
          <w:rFonts w:eastAsia="Times New Roman"/>
        </w:rPr>
        <w:t>,</w:t>
      </w:r>
      <w:r w:rsidRPr="004D2B31">
        <w:rPr>
          <w:rFonts w:eastAsia="Times New Roman"/>
        </w:rPr>
        <w:t xml:space="preserve">” and that they desire restraints </w:t>
      </w:r>
      <w:r w:rsidRPr="004D2B31">
        <w:rPr>
          <w:rFonts w:eastAsia="Times New Roman"/>
        </w:rPr>
        <w:lastRenderedPageBreak/>
        <w:t>upon competition and an increase in profits at the public’s expense, Smith recommended that proposed laws be “long and carefully examined, not only with the most scrupulous, but with the most suspicious attention.”</w:t>
      </w:r>
    </w:p>
    <w:p w14:paraId="30A4295E" w14:textId="77777777" w:rsidR="00617AAE" w:rsidRDefault="00794722" w:rsidP="00617AAE">
      <w:pPr>
        <w:pStyle w:val="Corps"/>
      </w:pPr>
      <w:r>
        <w:t>Or take</w:t>
      </w:r>
      <w:r w:rsidRPr="004D2B31">
        <w:t xml:space="preserve"> Thomas Jefferson</w:t>
      </w:r>
      <w:r>
        <w:t>’s</w:t>
      </w:r>
      <w:r w:rsidRPr="004D2B31">
        <w:t xml:space="preserve"> </w:t>
      </w:r>
      <w:r>
        <w:t>fear</w:t>
      </w:r>
      <w:r w:rsidRPr="004D2B31">
        <w:t xml:space="preserve"> that concentrated capital would unduly influence the composition of government. “I wish,” Jefferson </w:t>
      </w:r>
      <w:hyperlink r:id="rId12" w:history="1">
        <w:r w:rsidRPr="005D25B1">
          <w:rPr>
            <w:rStyle w:val="Lienhypertexte"/>
            <w:rFonts w:ascii="Times New Roman" w:hAnsi="Times New Roman"/>
          </w:rPr>
          <w:t>wrote</w:t>
        </w:r>
      </w:hyperlink>
      <w:r w:rsidRPr="004D2B31">
        <w:t>, “never to see all offices transferred to Washington, where further withdrawn from the eyes of the people, they may more secretly be bought and sold as a</w:t>
      </w:r>
      <w:r>
        <w:t>t</w:t>
      </w:r>
      <w:r w:rsidRPr="004D2B31">
        <w:t xml:space="preserve"> market.” </w:t>
      </w:r>
      <w:r>
        <w:rPr>
          <w:rFonts w:eastAsia="Times New Roman"/>
        </w:rPr>
        <w:t>He also</w:t>
      </w:r>
      <w:r w:rsidRPr="004D2B31">
        <w:rPr>
          <w:rFonts w:eastAsia="Times New Roman"/>
        </w:rPr>
        <w:t xml:space="preserve"> </w:t>
      </w:r>
      <w:hyperlink r:id="rId13" w:history="1">
        <w:r w:rsidRPr="00EA0E40">
          <w:rPr>
            <w:rStyle w:val="Lienhypertexte"/>
            <w:rFonts w:ascii="Times New Roman" w:eastAsia="Times New Roman" w:hAnsi="Times New Roman"/>
          </w:rPr>
          <w:t>flagged</w:t>
        </w:r>
      </w:hyperlink>
      <w:r w:rsidRPr="004D2B31">
        <w:rPr>
          <w:rFonts w:eastAsia="Times New Roman"/>
        </w:rPr>
        <w:t xml:space="preserve"> the existence of an </w:t>
      </w:r>
      <w:r w:rsidRPr="004D2B31">
        <w:t>“aristocracy of our monied corporations which dare already to challenge our government to a trial of strength</w:t>
      </w:r>
      <w:r>
        <w:t>,</w:t>
      </w:r>
      <w:r w:rsidRPr="004D2B31">
        <w:t xml:space="preserve"> and</w:t>
      </w:r>
      <w:r>
        <w:t xml:space="preserve"> to</w:t>
      </w:r>
      <w:r w:rsidRPr="004D2B31">
        <w:t xml:space="preserve"> bid defiance to the laws of </w:t>
      </w:r>
      <w:r>
        <w:t>their</w:t>
      </w:r>
      <w:r w:rsidRPr="004D2B31">
        <w:t xml:space="preserve"> country.”</w:t>
      </w:r>
      <w:r>
        <w:t xml:space="preserve"> </w:t>
      </w:r>
    </w:p>
    <w:p w14:paraId="180A0096" w14:textId="5F3DDB11" w:rsidR="00794722" w:rsidRPr="00617AAE" w:rsidRDefault="00794722" w:rsidP="00617AAE">
      <w:pPr>
        <w:pStyle w:val="Corps"/>
      </w:pPr>
      <w:r>
        <w:rPr>
          <w:rFonts w:eastAsia="Times New Roman" w:cs="Times New Roman"/>
          <w:lang w:val="en-NZ"/>
        </w:rPr>
        <w:t>Despite such warnings,</w:t>
      </w:r>
      <w:r w:rsidRPr="004D2B31">
        <w:rPr>
          <w:rFonts w:eastAsia="Times New Roman" w:cs="Times New Roman"/>
          <w:lang w:val="en-NZ"/>
        </w:rPr>
        <w:t xml:space="preserve"> Chartists and their opponents still seemed to believe that universal suffrage would “</w:t>
      </w:r>
      <w:hyperlink r:id="rId14" w:history="1">
        <w:r w:rsidRPr="00EA0E40">
          <w:rPr>
            <w:rStyle w:val="Lienhypertexte"/>
            <w:rFonts w:ascii="Times New Roman" w:eastAsia="Times New Roman" w:hAnsi="Times New Roman" w:cs="Times New Roman"/>
            <w:lang w:val="en-NZ"/>
          </w:rPr>
          <w:t>give supreme power in the state to a class</w:t>
        </w:r>
      </w:hyperlink>
      <w:r w:rsidRPr="004D2B31">
        <w:rPr>
          <w:rFonts w:eastAsia="Times New Roman" w:cs="Times New Roman"/>
          <w:lang w:val="en-NZ"/>
        </w:rPr>
        <w:t xml:space="preserve">.” That’s how </w:t>
      </w:r>
      <w:r>
        <w:rPr>
          <w:rFonts w:eastAsia="Times New Roman" w:cs="Times New Roman"/>
          <w:lang w:val="en-NZ"/>
        </w:rPr>
        <w:t xml:space="preserve">Lord </w:t>
      </w:r>
      <w:r w:rsidRPr="004D2B31">
        <w:rPr>
          <w:rFonts w:cs="Times New Roman (Body CS)"/>
        </w:rPr>
        <w:t>Thomas Macaulay, Russell’s ally in Parliament, put it in 1842</w:t>
      </w:r>
      <w:r>
        <w:rPr>
          <w:rFonts w:cs="Times New Roman (Body CS)"/>
        </w:rPr>
        <w:t>,</w:t>
      </w:r>
      <w:r w:rsidRPr="004D2B31">
        <w:rPr>
          <w:rFonts w:cs="Times New Roman (Body CS)"/>
        </w:rPr>
        <w:t xml:space="preserve"> when the People’s Charter was reintroduced (and again voted down). Entrusted with supreme state power, Macaulay predicted that the lower socioeconomic class would destroy the institution of private property</w:t>
      </w:r>
      <w:r>
        <w:rPr>
          <w:rFonts w:cs="Times New Roman (Body CS)"/>
        </w:rPr>
        <w:t>:</w:t>
      </w:r>
      <w:r w:rsidRPr="004D2B31">
        <w:rPr>
          <w:rFonts w:cs="Times New Roman (Body CS)"/>
        </w:rPr>
        <w:t xml:space="preserve"> “trade gone; manufacturers gone; credit gone.”</w:t>
      </w:r>
      <w:r w:rsidR="00617AAE">
        <w:t xml:space="preserve"> </w:t>
      </w:r>
      <w:r>
        <w:rPr>
          <w:rFonts w:cs="Times New Roman (Body CS)"/>
        </w:rPr>
        <w:t>Ultimately, however, the</w:t>
      </w:r>
      <w:r w:rsidRPr="004D2B31">
        <w:rPr>
          <w:rFonts w:cs="Times New Roman (Body CS)"/>
        </w:rPr>
        <w:t xml:space="preserve"> realization of the Chartists’ demands </w:t>
      </w:r>
      <w:r>
        <w:rPr>
          <w:rFonts w:cs="Times New Roman (Body CS)"/>
        </w:rPr>
        <w:t>across the world</w:t>
      </w:r>
      <w:r w:rsidRPr="004D2B31">
        <w:rPr>
          <w:rFonts w:cs="Times New Roman (Body CS)"/>
        </w:rPr>
        <w:t xml:space="preserve"> </w:t>
      </w:r>
      <w:r>
        <w:rPr>
          <w:rFonts w:cs="Times New Roman (Body CS)"/>
        </w:rPr>
        <w:t xml:space="preserve">coincided with capital concentration and a rebirth of aristocracy. Just </w:t>
      </w:r>
      <w:proofErr w:type="gramStart"/>
      <w:r>
        <w:rPr>
          <w:rFonts w:cs="Times New Roman (Body CS)"/>
        </w:rPr>
        <w:t>as</w:t>
      </w:r>
      <w:proofErr w:type="gramEnd"/>
      <w:r>
        <w:rPr>
          <w:rFonts w:cs="Times New Roman (Body CS)"/>
        </w:rPr>
        <w:t xml:space="preserve"> Smith and Jefferson suggested, economic elites would never relinquish supreme power so easily. </w:t>
      </w:r>
    </w:p>
    <w:p w14:paraId="52C53CBA" w14:textId="77777777" w:rsidR="00794722" w:rsidRDefault="00794722" w:rsidP="004A2782">
      <w:pPr>
        <w:pStyle w:val="Corps"/>
        <w:rPr>
          <w:rFonts w:cs="Times New Roman (Body CS)"/>
        </w:rPr>
      </w:pPr>
    </w:p>
    <w:p w14:paraId="73B79B49" w14:textId="23A03976" w:rsidR="00794722" w:rsidRDefault="00E07DB8" w:rsidP="00E07DB8">
      <w:pPr>
        <w:pStyle w:val="VDIIntertitre"/>
      </w:pPr>
      <w:r>
        <w:t xml:space="preserve">The People’s Charter vs. </w:t>
      </w:r>
      <w:proofErr w:type="gramStart"/>
      <w:r>
        <w:t>the</w:t>
      </w:r>
      <w:proofErr w:type="gramEnd"/>
      <w:r>
        <w:t xml:space="preserve"> Oligarch’s Charter</w:t>
      </w:r>
    </w:p>
    <w:p w14:paraId="65CD390D" w14:textId="77777777" w:rsidR="00794722" w:rsidRDefault="00794722" w:rsidP="004A2782">
      <w:pPr>
        <w:pStyle w:val="Corps"/>
        <w:rPr>
          <w:rFonts w:cs="Times New Roman (Body CS)"/>
        </w:rPr>
      </w:pPr>
    </w:p>
    <w:p w14:paraId="0D12998B" w14:textId="77777777" w:rsidR="00794722" w:rsidRDefault="00794722" w:rsidP="004A2782">
      <w:pPr>
        <w:pStyle w:val="Corps"/>
        <w:rPr>
          <w:rFonts w:cs="Times New Roman (Body CS)"/>
        </w:rPr>
      </w:pPr>
      <w:r w:rsidRPr="004D2B31">
        <w:rPr>
          <w:rFonts w:cs="Times New Roman (Body CS)"/>
        </w:rPr>
        <w:t>Between the fall of the Berlin Wall and the early 2000s, the proportion of countries holding free elections went from a paltry 33</w:t>
      </w:r>
      <w:r>
        <w:rPr>
          <w:rFonts w:cs="Times New Roman (Body CS)"/>
        </w:rPr>
        <w:t xml:space="preserve"> percent</w:t>
      </w:r>
      <w:r w:rsidRPr="004D2B31">
        <w:rPr>
          <w:rFonts w:cs="Times New Roman (Body CS)"/>
        </w:rPr>
        <w:t xml:space="preserve"> to a robust 66</w:t>
      </w:r>
      <w:r>
        <w:rPr>
          <w:rFonts w:cs="Times New Roman (Body CS)"/>
        </w:rPr>
        <w:t xml:space="preserve"> percent</w:t>
      </w:r>
      <w:r w:rsidRPr="004D2B31">
        <w:rPr>
          <w:rFonts w:cs="Times New Roman (Body CS)"/>
        </w:rPr>
        <w:t>. But</w:t>
      </w:r>
      <w:r>
        <w:rPr>
          <w:rFonts w:cs="Times New Roman (Body CS)"/>
        </w:rPr>
        <w:t>, as one</w:t>
      </w:r>
      <w:r w:rsidRPr="004D2B31">
        <w:rPr>
          <w:rFonts w:cs="Times New Roman (Body CS)"/>
        </w:rPr>
        <w:t xml:space="preserve"> </w:t>
      </w:r>
      <w:r>
        <w:rPr>
          <w:rFonts w:cs="Times New Roman (Body CS)"/>
        </w:rPr>
        <w:t>a</w:t>
      </w:r>
      <w:r w:rsidRPr="004D2B31">
        <w:rPr>
          <w:rFonts w:cs="Times New Roman (Body CS)"/>
        </w:rPr>
        <w:t xml:space="preserve">cademic survey </w:t>
      </w:r>
      <w:r>
        <w:rPr>
          <w:rFonts w:cs="Times New Roman (Body CS)"/>
        </w:rPr>
        <w:t>noted,</w:t>
      </w:r>
      <w:r w:rsidRPr="004D2B31">
        <w:rPr>
          <w:rFonts w:cs="Times New Roman (Body CS)"/>
        </w:rPr>
        <w:t xml:space="preserve"> “</w:t>
      </w:r>
      <w:r>
        <w:rPr>
          <w:rFonts w:cs="Times New Roman (Body CS)"/>
        </w:rPr>
        <w:t>I</w:t>
      </w:r>
      <w:r w:rsidRPr="004D2B31">
        <w:rPr>
          <w:rFonts w:cs="Times New Roman (Body CS)"/>
        </w:rPr>
        <w:t>ncredibly large monetary contributions</w:t>
      </w:r>
      <w:r>
        <w:rPr>
          <w:rFonts w:cs="Times New Roman (Body CS)"/>
        </w:rPr>
        <w:t xml:space="preserve"> </w:t>
      </w:r>
      <w:r>
        <w:rPr>
          <w:rFonts w:cs="Times New Roman"/>
        </w:rPr>
        <w:t xml:space="preserve">… </w:t>
      </w:r>
      <w:r w:rsidRPr="004D2B31">
        <w:rPr>
          <w:rFonts w:cs="Times New Roman (Body CS)"/>
        </w:rPr>
        <w:t>permeated the world of politics in most continents.”</w:t>
      </w:r>
      <w:r w:rsidRPr="004D2B31">
        <w:rPr>
          <w:rStyle w:val="Marquenotebasdepage"/>
          <w:rFonts w:ascii="Times New Roman" w:hAnsi="Times New Roman" w:cs="Times New Roman (Body CS)"/>
          <w:color w:val="000000" w:themeColor="text1"/>
        </w:rPr>
        <w:footnoteReference w:id="8"/>
      </w:r>
      <w:r w:rsidRPr="004D2B31">
        <w:rPr>
          <w:rFonts w:cs="Times New Roman (Body CS)"/>
        </w:rPr>
        <w:t xml:space="preserve"> Even the </w:t>
      </w:r>
      <w:r>
        <w:rPr>
          <w:rFonts w:cs="Times New Roman (Body CS)"/>
        </w:rPr>
        <w:t>US</w:t>
      </w:r>
      <w:r w:rsidRPr="004D2B31">
        <w:rPr>
          <w:rFonts w:cs="Times New Roman (Body CS)"/>
        </w:rPr>
        <w:t xml:space="preserve"> Agency for International Development objected, concluding in 2003 that “payback of campaign debts in the form of political favors breeds a type of corruption that is commonly encountered around the world.”</w:t>
      </w:r>
      <w:r w:rsidRPr="004D2B31">
        <w:rPr>
          <w:rStyle w:val="Marquenotebasdepage"/>
          <w:rFonts w:ascii="Times New Roman" w:hAnsi="Times New Roman" w:cs="Times New Roman (Body CS)"/>
          <w:color w:val="000000" w:themeColor="text1"/>
        </w:rPr>
        <w:footnoteReference w:id="9"/>
      </w:r>
      <w:r w:rsidRPr="004D2B31">
        <w:rPr>
          <w:rFonts w:cs="Times New Roman (Body CS)"/>
        </w:rPr>
        <w:t xml:space="preserve"> </w:t>
      </w:r>
      <w:r>
        <w:rPr>
          <w:rFonts w:cs="Times New Roman (Body CS)"/>
        </w:rPr>
        <w:t>Of the 118 democracies it surveyed, 65 percent</w:t>
      </w:r>
      <w:r w:rsidRPr="004D2B31">
        <w:rPr>
          <w:rFonts w:cs="Times New Roman (Body CS)"/>
        </w:rPr>
        <w:t xml:space="preserve"> </w:t>
      </w:r>
      <w:r>
        <w:rPr>
          <w:rFonts w:cs="Times New Roman (Body CS)"/>
        </w:rPr>
        <w:t>had</w:t>
      </w:r>
      <w:r w:rsidRPr="004D2B31">
        <w:rPr>
          <w:rFonts w:cs="Times New Roman (Body CS)"/>
        </w:rPr>
        <w:t xml:space="preserve"> low or virtually no political transparency</w:t>
      </w:r>
      <w:r>
        <w:rPr>
          <w:rFonts w:cs="Times New Roman (Body CS)"/>
        </w:rPr>
        <w:t>. The point is, trade, manufacturers, and finance capital have not been destroyed by democracy; they have infiltrated democracy.</w:t>
      </w:r>
    </w:p>
    <w:p w14:paraId="1D99199A" w14:textId="77777777" w:rsidR="00794722" w:rsidRPr="00972507" w:rsidRDefault="00794722" w:rsidP="004A2782">
      <w:pPr>
        <w:pStyle w:val="Corps"/>
      </w:pPr>
      <w:r w:rsidRPr="004D2B31">
        <w:rPr>
          <w:rFonts w:cs="Times New Roman (Body CS)"/>
        </w:rPr>
        <w:lastRenderedPageBreak/>
        <w:t>Martin Gilens and Benjamin Page</w:t>
      </w:r>
      <w:r>
        <w:rPr>
          <w:rFonts w:cs="Times New Roman (Body CS)"/>
        </w:rPr>
        <w:t xml:space="preserve">’s </w:t>
      </w:r>
      <w:hyperlink r:id="rId15" w:history="1">
        <w:r w:rsidRPr="00A60F1E">
          <w:rPr>
            <w:rStyle w:val="Lienhypertexte"/>
            <w:rFonts w:ascii="Times New Roman" w:hAnsi="Times New Roman" w:cs="Times New Roman (Body CS)"/>
          </w:rPr>
          <w:t xml:space="preserve">2014 statistical </w:t>
        </w:r>
        <w:r w:rsidRPr="00A60F1E">
          <w:rPr>
            <w:rStyle w:val="Lienhypertexte"/>
            <w:rFonts w:ascii="Times New Roman" w:hAnsi="Times New Roman"/>
          </w:rPr>
          <w:t>analysis</w:t>
        </w:r>
      </w:hyperlink>
      <w:r w:rsidRPr="004D2B31">
        <w:t xml:space="preserve"> </w:t>
      </w:r>
      <w:r>
        <w:t xml:space="preserve">shows what happens when democracy becomes another path for wealth to walk: </w:t>
      </w:r>
      <w:r w:rsidRPr="004D2B31">
        <w:t>“</w:t>
      </w:r>
      <w:r>
        <w:t>M</w:t>
      </w:r>
      <w:r w:rsidRPr="004D2B31">
        <w:t xml:space="preserve">ass-based interest groups and average citizens have little or no independent influence,” while “economic elites and organized groups representing business interests have substantial independent impacts on US government policy.” </w:t>
      </w:r>
      <w:r>
        <w:t>They</w:t>
      </w:r>
      <w:r w:rsidRPr="004D2B31">
        <w:t xml:space="preserve"> point to </w:t>
      </w:r>
      <w:r>
        <w:t>various</w:t>
      </w:r>
      <w:r w:rsidRPr="004D2B31">
        <w:t xml:space="preserve"> causes for such </w:t>
      </w:r>
      <w:r>
        <w:t>extreme political inequality</w:t>
      </w:r>
      <w:r w:rsidRPr="004D2B31">
        <w:t>, including pro-wealth biases in campaign finance, lobbying, and the revolving door between public and private employment</w:t>
      </w:r>
      <w:r>
        <w:t>.</w:t>
      </w:r>
    </w:p>
    <w:p w14:paraId="1577F3F4" w14:textId="77777777" w:rsidR="00794722" w:rsidRPr="00D86A9B" w:rsidRDefault="00794722" w:rsidP="004A2782">
      <w:pPr>
        <w:pStyle w:val="Corps"/>
      </w:pPr>
      <w:r w:rsidRPr="004D2B31">
        <w:t xml:space="preserve">Several organizations have spoken to the generalizability of these findings. The Electoral Integrity Project (EIP) </w:t>
      </w:r>
      <w:r>
        <w:t>observes</w:t>
      </w:r>
      <w:r w:rsidRPr="004D2B31">
        <w:t xml:space="preserve"> that “</w:t>
      </w:r>
      <w:r>
        <w:t>e</w:t>
      </w:r>
      <w:r w:rsidRPr="004D2B31">
        <w:t>lections are necessary for liberal democracies</w:t>
      </w:r>
      <w:r>
        <w:rPr>
          <w:rFonts w:ascii="em" w:hAnsi="em"/>
        </w:rPr>
        <w:t>—</w:t>
      </w:r>
      <w:r w:rsidRPr="004D2B31">
        <w:t>but they are far from sufficient [for] facilitating genuine accountability and public choice.”</w:t>
      </w:r>
      <w:r w:rsidRPr="004D2B31">
        <w:rPr>
          <w:rFonts w:cs="Times New Roman (Body CS)"/>
          <w:vertAlign w:val="superscript"/>
        </w:rPr>
        <w:footnoteReference w:id="10"/>
      </w:r>
      <w:r w:rsidRPr="004D2B31">
        <w:t xml:space="preserve"> EIP’s 2019 and 2016 reports single out the campaign stage of elections as the weakest of all, with </w:t>
      </w:r>
      <w:r w:rsidRPr="004D2B31">
        <w:rPr>
          <w:szCs w:val="22"/>
        </w:rPr>
        <w:t>“campaign finance fail[ing] to meet international standards in two-thirds of all elections.”</w:t>
      </w:r>
      <w:r w:rsidRPr="004D2B31">
        <w:rPr>
          <w:rStyle w:val="Marquenotebasdepage"/>
          <w:rFonts w:ascii="Times New Roman" w:hAnsi="Times New Roman"/>
          <w:color w:val="000000" w:themeColor="text1"/>
          <w:szCs w:val="22"/>
        </w:rPr>
        <w:footnoteReference w:id="11"/>
      </w:r>
      <w:r w:rsidRPr="004D2B31">
        <w:rPr>
          <w:szCs w:val="22"/>
        </w:rPr>
        <w:t xml:space="preserve"> Similarly, Transparency International’s 2019 report </w:t>
      </w:r>
      <w:r>
        <w:t>exposes</w:t>
      </w:r>
      <w:r w:rsidRPr="004D2B31">
        <w:t xml:space="preserve"> an international crisis of “political integrity,” reminding governments worldwide that “public policies and resources should not be determined by economic power.”</w:t>
      </w:r>
      <w:r w:rsidRPr="004D2B31">
        <w:rPr>
          <w:rStyle w:val="Marquenotebasdepage"/>
          <w:rFonts w:ascii="Times New Roman" w:hAnsi="Times New Roman"/>
          <w:color w:val="000000" w:themeColor="text1"/>
        </w:rPr>
        <w:footnoteReference w:id="12"/>
      </w:r>
    </w:p>
    <w:p w14:paraId="35D6844D" w14:textId="77777777" w:rsidR="00794722" w:rsidRDefault="00794722" w:rsidP="004A2782">
      <w:pPr>
        <w:pStyle w:val="Corps"/>
      </w:pPr>
      <w:r>
        <w:t>Citizens everywhere have been told that their rights are ensured. But, actually,</w:t>
      </w:r>
      <w:r w:rsidRPr="004D2B31">
        <w:t xml:space="preserve"> the People’s Charter </w:t>
      </w:r>
      <w:r>
        <w:t xml:space="preserve">has been eviscerated by the </w:t>
      </w:r>
      <w:r w:rsidRPr="004D2B31">
        <w:t>Oligarchs</w:t>
      </w:r>
      <w:r>
        <w:t>’</w:t>
      </w:r>
      <w:r w:rsidRPr="004D2B31">
        <w:t xml:space="preserve"> Charter</w:t>
      </w:r>
      <w:r>
        <w:t xml:space="preserve">. </w:t>
      </w:r>
    </w:p>
    <w:p w14:paraId="019E3B58" w14:textId="77777777" w:rsidR="00794722" w:rsidRDefault="00794722" w:rsidP="004A2782">
      <w:pPr>
        <w:pStyle w:val="Corps"/>
      </w:pPr>
    </w:p>
    <w:p w14:paraId="2E574961" w14:textId="445A3C91" w:rsidR="00794722" w:rsidRDefault="00E07DB8" w:rsidP="00E07DB8">
      <w:pPr>
        <w:pStyle w:val="VDIIntertitre"/>
      </w:pPr>
      <w:r>
        <w:t>Inequality &amp; Despotism</w:t>
      </w:r>
    </w:p>
    <w:p w14:paraId="65A6E0BC" w14:textId="77777777" w:rsidR="00794722" w:rsidRDefault="00794722" w:rsidP="004A2782">
      <w:pPr>
        <w:pStyle w:val="Corps"/>
      </w:pPr>
    </w:p>
    <w:p w14:paraId="4E08711D" w14:textId="77777777" w:rsidR="00794722" w:rsidRPr="00140D19" w:rsidRDefault="00794722" w:rsidP="004A2782">
      <w:pPr>
        <w:pStyle w:val="Corps"/>
        <w:rPr>
          <w:szCs w:val="22"/>
        </w:rPr>
      </w:pPr>
      <w:r>
        <w:t>The provisions of the Oligarchs’ Charter vary from country to country, but they tend to look like this:</w:t>
      </w:r>
    </w:p>
    <w:p w14:paraId="34E83B67" w14:textId="77777777" w:rsidR="00794722" w:rsidRPr="004D2B31" w:rsidRDefault="00794722" w:rsidP="00617AAE">
      <w:pPr>
        <w:pStyle w:val="Corps"/>
        <w:numPr>
          <w:ilvl w:val="0"/>
          <w:numId w:val="25"/>
        </w:numPr>
      </w:pPr>
      <w:r w:rsidRPr="004D2B31">
        <w:t>Political parties and campaigns funded by private donations, often including corporate donations and loans from private creditors</w:t>
      </w:r>
      <w:r>
        <w:t>; or public subsidies that disadvantage minor parties and challengers.</w:t>
      </w:r>
    </w:p>
    <w:p w14:paraId="4C3BBE67" w14:textId="77777777" w:rsidR="00794722" w:rsidRPr="004D2B31" w:rsidRDefault="00794722" w:rsidP="00617AAE">
      <w:pPr>
        <w:pStyle w:val="Corps"/>
        <w:numPr>
          <w:ilvl w:val="0"/>
          <w:numId w:val="25"/>
        </w:numPr>
      </w:pPr>
      <w:r>
        <w:t>P</w:t>
      </w:r>
      <w:r w:rsidRPr="004D2B31">
        <w:t>olitical advertisements and interest groups funded by private donors, corporations, and interest groups</w:t>
      </w:r>
      <w:r>
        <w:t>.</w:t>
      </w:r>
    </w:p>
    <w:p w14:paraId="2B04430C" w14:textId="77777777" w:rsidR="00794722" w:rsidRPr="004D2B31" w:rsidRDefault="00794722" w:rsidP="00617AAE">
      <w:pPr>
        <w:pStyle w:val="Corps"/>
        <w:numPr>
          <w:ilvl w:val="0"/>
          <w:numId w:val="25"/>
        </w:numPr>
      </w:pPr>
      <w:r w:rsidRPr="004D2B31">
        <w:t xml:space="preserve">Ethics and conflict of interest rules </w:t>
      </w:r>
      <w:r>
        <w:t>for officeholders nonexistent</w:t>
      </w:r>
      <w:r w:rsidRPr="004D2B31">
        <w:t>, nonbinding, or unenforced</w:t>
      </w:r>
      <w:r>
        <w:t>.</w:t>
      </w:r>
    </w:p>
    <w:p w14:paraId="5D8CDDBA" w14:textId="77777777" w:rsidR="00794722" w:rsidRPr="004D2B31" w:rsidRDefault="00794722" w:rsidP="00617AAE">
      <w:pPr>
        <w:pStyle w:val="Corps"/>
        <w:numPr>
          <w:ilvl w:val="0"/>
          <w:numId w:val="25"/>
        </w:numPr>
      </w:pPr>
      <w:r w:rsidRPr="004D2B31">
        <w:lastRenderedPageBreak/>
        <w:t>Limits, transparency, and codes of conduct for lobbyi</w:t>
      </w:r>
      <w:r>
        <w:t>sts</w:t>
      </w:r>
      <w:r w:rsidRPr="004D2B31">
        <w:t xml:space="preserve"> </w:t>
      </w:r>
      <w:r>
        <w:t>nonexistent</w:t>
      </w:r>
      <w:r w:rsidRPr="004D2B31">
        <w:t>, nonbinding, or unenforced</w:t>
      </w:r>
      <w:r>
        <w:t>.</w:t>
      </w:r>
    </w:p>
    <w:p w14:paraId="00231585" w14:textId="77777777" w:rsidR="00794722" w:rsidRPr="004D2B31" w:rsidRDefault="00794722" w:rsidP="00617AAE">
      <w:pPr>
        <w:pStyle w:val="Corps"/>
        <w:numPr>
          <w:ilvl w:val="0"/>
          <w:numId w:val="25"/>
        </w:numPr>
      </w:pPr>
      <w:r w:rsidRPr="004D2B31">
        <w:t>Political finance and anticorruption law</w:t>
      </w:r>
      <w:r>
        <w:t>s</w:t>
      </w:r>
      <w:r w:rsidRPr="004D2B31">
        <w:t xml:space="preserve"> </w:t>
      </w:r>
      <w:r>
        <w:t>weak or underenforced.</w:t>
      </w:r>
    </w:p>
    <w:p w14:paraId="5CFD46D6" w14:textId="77777777" w:rsidR="00794722" w:rsidRPr="00140D19" w:rsidRDefault="00794722" w:rsidP="004A2782">
      <w:pPr>
        <w:pStyle w:val="Corps"/>
      </w:pPr>
      <w:r w:rsidRPr="004D2B31">
        <w:t xml:space="preserve">Construction and saliency of political issues distorted by the privatization of the media, corporate conglomeration, the theft of personal data, and social media algorithms, plus disinformation mercenaries for hire: bots, troll farms, hackers, deep fake artists, and fake news </w:t>
      </w:r>
      <w:proofErr w:type="gramStart"/>
      <w:r w:rsidRPr="004D2B31">
        <w:t>entrepreneurs</w:t>
      </w:r>
      <w:proofErr w:type="gramEnd"/>
      <w:r w:rsidRPr="004D2B31">
        <w:t xml:space="preserve">.   </w:t>
      </w:r>
    </w:p>
    <w:p w14:paraId="7B93706F" w14:textId="77777777" w:rsidR="00794722" w:rsidRPr="004D2B31" w:rsidRDefault="00794722" w:rsidP="004A2782">
      <w:pPr>
        <w:pStyle w:val="Corps"/>
      </w:pPr>
      <w:r w:rsidRPr="004D2B31">
        <w:t xml:space="preserve">Most </w:t>
      </w:r>
      <w:r>
        <w:t>of these requirements</w:t>
      </w:r>
      <w:r w:rsidRPr="004D2B31">
        <w:t xml:space="preserve"> </w:t>
      </w:r>
      <w:r>
        <w:t>were</w:t>
      </w:r>
      <w:r w:rsidRPr="004D2B31">
        <w:t xml:space="preserve"> formulated as the procedural recipe for </w:t>
      </w:r>
      <w:r>
        <w:t xml:space="preserve">neoliberalism, which achieved </w:t>
      </w:r>
      <w:r w:rsidRPr="004D2B31">
        <w:t xml:space="preserve">de-unionization, deregulation, commodification, privatization, </w:t>
      </w:r>
      <w:r>
        <w:t xml:space="preserve">tax havens, </w:t>
      </w:r>
      <w:r w:rsidRPr="004D2B31">
        <w:t>corporate welfare</w:t>
      </w:r>
      <w:r>
        <w:t xml:space="preserve">, tax breaks for </w:t>
      </w:r>
      <w:r w:rsidRPr="004D2B31">
        <w:t>corporat</w:t>
      </w:r>
      <w:r>
        <w:t>ions</w:t>
      </w:r>
      <w:r w:rsidRPr="004D2B31">
        <w:t xml:space="preserve"> and </w:t>
      </w:r>
      <w:r>
        <w:t>the wealthy</w:t>
      </w:r>
      <w:r w:rsidRPr="004D2B31">
        <w:t>,</w:t>
      </w:r>
      <w:r>
        <w:t xml:space="preserve"> and austerity (cuts to</w:t>
      </w:r>
      <w:r w:rsidRPr="004D2B31">
        <w:t xml:space="preserve"> education, health care, housing, poverty relief, and retirement security</w:t>
      </w:r>
      <w:r>
        <w:t>)</w:t>
      </w:r>
      <w:r w:rsidRPr="004D2B31">
        <w:t>. Upon that debilitated landscape, the Oligarchs</w:t>
      </w:r>
      <w:r>
        <w:t>’</w:t>
      </w:r>
      <w:r w:rsidRPr="004D2B31">
        <w:t xml:space="preserve"> Charter has </w:t>
      </w:r>
      <w:r>
        <w:t>kept operating</w:t>
      </w:r>
      <w:r w:rsidRPr="004D2B31">
        <w:t xml:space="preserve"> to disastrous effect.</w:t>
      </w:r>
    </w:p>
    <w:p w14:paraId="624D41BE" w14:textId="77777777" w:rsidR="00794722" w:rsidRDefault="00794722" w:rsidP="004A2782">
      <w:pPr>
        <w:pStyle w:val="Corps"/>
      </w:pPr>
      <w:r w:rsidRPr="004D2B31">
        <w:rPr>
          <w:rFonts w:cs="Times New Roman (Body CS)"/>
        </w:rPr>
        <w:t>Freedom House’s 2019 report,</w:t>
      </w:r>
      <w:r>
        <w:rPr>
          <w:rFonts w:cs="Times New Roman (Body CS)"/>
        </w:rPr>
        <w:t xml:space="preserve"> </w:t>
      </w:r>
      <w:r w:rsidRPr="004D2B31">
        <w:rPr>
          <w:rFonts w:cs="Times New Roman (Body CS)"/>
        </w:rPr>
        <w:t xml:space="preserve">“Democracy in Retreat,” </w:t>
      </w:r>
      <w:r>
        <w:rPr>
          <w:rFonts w:cs="Times New Roman (Body CS)"/>
        </w:rPr>
        <w:t>documents</w:t>
      </w:r>
      <w:r w:rsidRPr="004D2B31">
        <w:rPr>
          <w:rFonts w:cs="Times New Roman (Body CS)"/>
        </w:rPr>
        <w:t xml:space="preserve"> the 13</w:t>
      </w:r>
      <w:r>
        <w:rPr>
          <w:rFonts w:cs="Times New Roman (Body CS)"/>
        </w:rPr>
        <w:t>th</w:t>
      </w:r>
      <w:r w:rsidRPr="004D2B31">
        <w:rPr>
          <w:rFonts w:cs="Times New Roman (Body CS)"/>
        </w:rPr>
        <w:t xml:space="preserve"> consecutive year of global democratic decline.</w:t>
      </w:r>
      <w:r w:rsidRPr="004D2B31">
        <w:rPr>
          <w:rStyle w:val="Marquenotebasdepage"/>
          <w:rFonts w:ascii="Times New Roman" w:hAnsi="Times New Roman" w:cs="Times New Roman (Body CS)"/>
          <w:color w:val="000000" w:themeColor="text1"/>
        </w:rPr>
        <w:footnoteReference w:id="13"/>
      </w:r>
      <w:r w:rsidRPr="004D2B31">
        <w:rPr>
          <w:rFonts w:cs="Times New Roman (Body CS)"/>
        </w:rPr>
        <w:t xml:space="preserve"> </w:t>
      </w:r>
      <w:r w:rsidRPr="004D2B31">
        <w:t xml:space="preserve">Rising inequality, corruption, and precarity have </w:t>
      </w:r>
      <w:r>
        <w:t xml:space="preserve">laid the foundation for </w:t>
      </w:r>
      <w:proofErr w:type="gramStart"/>
      <w:r>
        <w:t>a</w:t>
      </w:r>
      <w:proofErr w:type="gramEnd"/>
      <w:r w:rsidRPr="004D2B31">
        <w:t xml:space="preserve"> cultural backlash across the world</w:t>
      </w:r>
      <w:r>
        <w:t xml:space="preserve">, provoked by </w:t>
      </w:r>
      <w:r w:rsidRPr="004D2B31">
        <w:t xml:space="preserve">illiberal populists and authoritarians. To put </w:t>
      </w:r>
      <w:r>
        <w:t xml:space="preserve">today’s </w:t>
      </w:r>
      <w:r w:rsidRPr="004D2B31">
        <w:t xml:space="preserve">violations of the rule of law and human rights into the </w:t>
      </w:r>
      <w:hyperlink r:id="rId16" w:history="1">
        <w:r w:rsidRPr="00D278F9">
          <w:rPr>
            <w:rStyle w:val="Lienhypertexte"/>
            <w:rFonts w:ascii="Times New Roman" w:hAnsi="Times New Roman"/>
          </w:rPr>
          <w:t>words of the Chartist period</w:t>
        </w:r>
      </w:hyperlink>
      <w:r>
        <w:t>:</w:t>
      </w:r>
      <w:r w:rsidRPr="004D2B31">
        <w:t xml:space="preserve"> </w:t>
      </w:r>
      <w:r>
        <w:t>o</w:t>
      </w:r>
      <w:r w:rsidRPr="004D2B31">
        <w:t>ut of the confusion</w:t>
      </w:r>
      <w:r>
        <w:t>,</w:t>
      </w:r>
      <w:r w:rsidRPr="004D2B31">
        <w:t xml:space="preserve"> a strong despotism may arise, and some rough hand may give protection to the miserable wreck of all that prosperity and glory.</w:t>
      </w:r>
      <w:r>
        <w:t xml:space="preserve"> </w:t>
      </w:r>
      <w:r w:rsidRPr="00625976">
        <w:rPr>
          <w:i/>
        </w:rPr>
        <w:t xml:space="preserve">But that was </w:t>
      </w:r>
      <w:r w:rsidRPr="00625976">
        <w:rPr>
          <w:rFonts w:cs="Times New Roman (Body CS)"/>
          <w:i/>
        </w:rPr>
        <w:t xml:space="preserve">Macaulay’s </w:t>
      </w:r>
      <w:r w:rsidRPr="00D77A80">
        <w:rPr>
          <w:rFonts w:cs="Times New Roman (Body CS)"/>
          <w:i/>
        </w:rPr>
        <w:t>best-case scenario</w:t>
      </w:r>
      <w:r w:rsidRPr="00625976">
        <w:rPr>
          <w:rFonts w:cs="Times New Roman (Body CS)"/>
          <w:i/>
        </w:rPr>
        <w:t xml:space="preserve"> for what would follow the destruction of private property.</w:t>
      </w:r>
    </w:p>
    <w:p w14:paraId="48DFF3C2" w14:textId="77777777" w:rsidR="00794722" w:rsidRPr="002C5B1A" w:rsidRDefault="00794722" w:rsidP="004A2782">
      <w:pPr>
        <w:pStyle w:val="Corps"/>
        <w:rPr>
          <w:rFonts w:eastAsia="Times New Roman" w:cs="Times New Roman"/>
          <w:szCs w:val="26"/>
          <w:lang w:val="en-NZ"/>
        </w:rPr>
      </w:pPr>
      <w:r>
        <w:t xml:space="preserve">The </w:t>
      </w:r>
      <w:r w:rsidRPr="004D2B31">
        <w:t>most serious</w:t>
      </w:r>
      <w:r>
        <w:t xml:space="preserve"> </w:t>
      </w:r>
      <w:r w:rsidRPr="004D2B31">
        <w:t>effect of the Oligarchs</w:t>
      </w:r>
      <w:r>
        <w:t>’</w:t>
      </w:r>
      <w:r w:rsidRPr="004D2B31">
        <w:t xml:space="preserve"> Charter </w:t>
      </w:r>
      <w:r>
        <w:t>wa</w:t>
      </w:r>
      <w:r w:rsidRPr="004D2B31">
        <w:t xml:space="preserve">s </w:t>
      </w:r>
      <w:r>
        <w:t>well</w:t>
      </w:r>
      <w:r w:rsidRPr="004D2B31">
        <w:t xml:space="preserve"> conveyed by Greta Thunberg</w:t>
      </w:r>
      <w:r>
        <w:t xml:space="preserve"> during her</w:t>
      </w:r>
      <w:r w:rsidRPr="004D2B31">
        <w:t xml:space="preserve"> </w:t>
      </w:r>
      <w:hyperlink r:id="rId17" w:history="1">
        <w:r w:rsidRPr="00D278F9">
          <w:rPr>
            <w:rStyle w:val="Lienhypertexte"/>
            <w:rFonts w:ascii="Times New Roman" w:hAnsi="Times New Roman"/>
          </w:rPr>
          <w:t>2019 speech at the UN Climate Summit</w:t>
        </w:r>
      </w:hyperlink>
      <w:r w:rsidRPr="004D2B31">
        <w:t>:</w:t>
      </w:r>
      <w:r>
        <w:rPr>
          <w:rFonts w:eastAsia="Times New Roman" w:cs="Times New Roman"/>
          <w:szCs w:val="26"/>
          <w:lang w:val="en-NZ"/>
        </w:rPr>
        <w:t xml:space="preserve"> “</w:t>
      </w:r>
      <w:r w:rsidRPr="004D2B31">
        <w:rPr>
          <w:rFonts w:eastAsia="Times New Roman" w:cs="Times New Roman"/>
          <w:szCs w:val="26"/>
          <w:lang w:val="en-NZ"/>
        </w:rPr>
        <w:t>People are dying. Entire ecosystems are collapsing. We are in the beginning of a mass extinction, and all you can talk about is money and fairy tales of eternal economic growth</w:t>
      </w:r>
      <w:r w:rsidRPr="004D2B31">
        <w:rPr>
          <w:rFonts w:eastAsia="Times New Roman" w:cs="Times New Roman"/>
          <w:lang w:val="en-NZ"/>
        </w:rPr>
        <w:t>.</w:t>
      </w:r>
      <w:r>
        <w:rPr>
          <w:rFonts w:eastAsia="Times New Roman" w:cs="Times New Roman"/>
          <w:lang w:val="en-NZ"/>
        </w:rPr>
        <w:t>”</w:t>
      </w:r>
    </w:p>
    <w:p w14:paraId="52973C3B" w14:textId="77777777" w:rsidR="00794722" w:rsidRDefault="00794722" w:rsidP="004A2782">
      <w:pPr>
        <w:pStyle w:val="Corps"/>
        <w:rPr>
          <w:rFonts w:cs="Times New Roman (Body CS)"/>
        </w:rPr>
      </w:pPr>
      <w:r w:rsidRPr="004D2B31">
        <w:t>Or</w:t>
      </w:r>
      <w:r>
        <w:t>,</w:t>
      </w:r>
      <w:r w:rsidRPr="004D2B31">
        <w:t xml:space="preserve"> to put </w:t>
      </w:r>
      <w:r>
        <w:t>the</w:t>
      </w:r>
      <w:r w:rsidRPr="004D2B31">
        <w:t xml:space="preserve"> impending catastrophe of </w:t>
      </w:r>
      <w:r>
        <w:t xml:space="preserve">unstable temperatures, </w:t>
      </w:r>
      <w:r w:rsidRPr="004D2B31">
        <w:t>natural disasters, crop shortages, resource wars, and mass migrations into the words of the Chartist period,</w:t>
      </w:r>
      <w:r w:rsidRPr="004D2B31">
        <w:rPr>
          <w:rFonts w:cs="Times New Roman (Body CS)"/>
        </w:rPr>
        <w:t xml:space="preserve"> “</w:t>
      </w:r>
      <w:r w:rsidRPr="004D2B31">
        <w:rPr>
          <w:rFonts w:eastAsia="Times New Roman" w:cs="Times New Roman"/>
          <w:lang w:val="en-NZ"/>
        </w:rPr>
        <w:t>One vast spoliation!</w:t>
      </w:r>
      <w:r>
        <w:rPr>
          <w:rFonts w:eastAsia="Times New Roman" w:cs="Times New Roman"/>
          <w:lang w:val="en-NZ"/>
        </w:rPr>
        <w:t xml:space="preserve"> … </w:t>
      </w:r>
      <w:r w:rsidRPr="004D2B31">
        <w:rPr>
          <w:rFonts w:eastAsia="Times New Roman" w:cs="Times New Roman"/>
          <w:lang w:val="en-NZ"/>
        </w:rPr>
        <w:t>the greatest calamity</w:t>
      </w:r>
      <w:r>
        <w:rPr>
          <w:rFonts w:eastAsia="Times New Roman" w:cs="Times New Roman"/>
          <w:lang w:val="en-NZ"/>
        </w:rPr>
        <w:t xml:space="preserve"> </w:t>
      </w:r>
      <w:r w:rsidRPr="004D2B31">
        <w:rPr>
          <w:rFonts w:eastAsia="Times New Roman" w:cs="Times New Roman"/>
          <w:lang w:val="en-NZ"/>
        </w:rPr>
        <w:t>…</w:t>
      </w:r>
      <w:r>
        <w:rPr>
          <w:rFonts w:eastAsia="Times New Roman" w:cs="Times New Roman"/>
          <w:lang w:val="en-NZ"/>
        </w:rPr>
        <w:t xml:space="preserve"> </w:t>
      </w:r>
      <w:r w:rsidRPr="004D2B31">
        <w:rPr>
          <w:rFonts w:eastAsia="Times New Roman" w:cs="Times New Roman"/>
          <w:lang w:val="en-NZ"/>
        </w:rPr>
        <w:t>millions of human beings</w:t>
      </w:r>
      <w:r>
        <w:rPr>
          <w:rFonts w:eastAsia="Times New Roman" w:cs="Times New Roman"/>
          <w:lang w:val="en-NZ"/>
        </w:rPr>
        <w:t xml:space="preserve"> </w:t>
      </w:r>
      <w:r w:rsidRPr="004D2B31">
        <w:rPr>
          <w:rFonts w:eastAsia="Times New Roman" w:cs="Times New Roman"/>
          <w:lang w:val="en-NZ"/>
        </w:rPr>
        <w:t>…</w:t>
      </w:r>
      <w:r>
        <w:rPr>
          <w:rFonts w:eastAsia="Times New Roman" w:cs="Times New Roman"/>
          <w:lang w:val="en-NZ"/>
        </w:rPr>
        <w:t xml:space="preserve"> </w:t>
      </w:r>
      <w:r w:rsidRPr="004D2B31">
        <w:rPr>
          <w:rFonts w:eastAsia="Times New Roman" w:cs="Times New Roman"/>
          <w:lang w:val="en-NZ"/>
        </w:rPr>
        <w:t>fight[ing] for mere sustenanc</w:t>
      </w:r>
      <w:r>
        <w:rPr>
          <w:rFonts w:eastAsia="Times New Roman" w:cs="Times New Roman"/>
          <w:lang w:val="en-NZ"/>
        </w:rPr>
        <w:t xml:space="preserve">e … </w:t>
      </w:r>
      <w:r w:rsidRPr="004D2B31">
        <w:rPr>
          <w:rFonts w:eastAsia="Times New Roman" w:cs="Times New Roman"/>
          <w:lang w:val="en-NZ"/>
        </w:rPr>
        <w:t>tear[ing] each other to pieces till famine, and pestilence</w:t>
      </w:r>
      <w:r>
        <w:rPr>
          <w:rFonts w:eastAsia="Times New Roman" w:cs="Times New Roman"/>
          <w:lang w:val="en-NZ"/>
        </w:rPr>
        <w:t xml:space="preserve"> … </w:t>
      </w:r>
      <w:r w:rsidRPr="004D2B31">
        <w:rPr>
          <w:rFonts w:eastAsia="Times New Roman" w:cs="Times New Roman"/>
          <w:lang w:val="en-NZ"/>
        </w:rPr>
        <w:t>come to turn the terrible commotion into a more terrible repose.”</w:t>
      </w:r>
      <w:r>
        <w:rPr>
          <w:rFonts w:eastAsia="Times New Roman" w:cs="Times New Roman"/>
          <w:lang w:val="en-NZ"/>
        </w:rPr>
        <w:t xml:space="preserve"> </w:t>
      </w:r>
      <w:r w:rsidRPr="00625976">
        <w:rPr>
          <w:rFonts w:eastAsia="Times New Roman" w:cs="Times New Roman"/>
          <w:i/>
          <w:lang w:val="en-NZ"/>
        </w:rPr>
        <w:t xml:space="preserve">But that was </w:t>
      </w:r>
      <w:r w:rsidRPr="00625976">
        <w:rPr>
          <w:rFonts w:cs="Times New Roman (Body CS)"/>
          <w:i/>
        </w:rPr>
        <w:t>Macaulay’s prediction of what would follow from an equitable distribution of property.</w:t>
      </w:r>
      <w:r>
        <w:rPr>
          <w:rFonts w:cs="Times New Roman (Body CS)"/>
        </w:rPr>
        <w:t xml:space="preserve"> </w:t>
      </w:r>
    </w:p>
    <w:p w14:paraId="0EEE8CB6" w14:textId="77777777" w:rsidR="00794722" w:rsidRDefault="00794722" w:rsidP="004A2782">
      <w:pPr>
        <w:pStyle w:val="Corps"/>
        <w:rPr>
          <w:rFonts w:cs="Times New Roman (Body CS)"/>
        </w:rPr>
      </w:pPr>
      <w:r>
        <w:rPr>
          <w:rFonts w:cs="Times New Roman (Body CS)"/>
        </w:rPr>
        <w:t>Lord Macaulay couldn’t imagine that, in the end, the inequitable distribution of property he so cherished would lead to despotism</w:t>
      </w:r>
      <w:r w:rsidRPr="004D2B31">
        <w:rPr>
          <w:rFonts w:cs="Times New Roman (Body CS)"/>
        </w:rPr>
        <w:t xml:space="preserve"> and the plunder</w:t>
      </w:r>
      <w:r>
        <w:rPr>
          <w:rFonts w:cs="Times New Roman (Body CS)"/>
        </w:rPr>
        <w:t xml:space="preserve">ing of </w:t>
      </w:r>
      <w:r w:rsidRPr="004D2B31">
        <w:rPr>
          <w:rFonts w:cs="Times New Roman (Body CS)"/>
        </w:rPr>
        <w:t>the natural world</w:t>
      </w:r>
      <w:r>
        <w:rPr>
          <w:rFonts w:cs="Times New Roman (Body CS)"/>
        </w:rPr>
        <w:t>.</w:t>
      </w:r>
    </w:p>
    <w:p w14:paraId="7098DD75" w14:textId="77777777" w:rsidR="00794722" w:rsidRPr="00542433" w:rsidRDefault="00794722" w:rsidP="004A2782">
      <w:pPr>
        <w:pStyle w:val="Corps"/>
        <w:rPr>
          <w:rFonts w:eastAsia="Times New Roman" w:cs="Times New Roman"/>
          <w:lang w:val="en-NZ"/>
        </w:rPr>
      </w:pPr>
      <w:bookmarkStart w:id="0" w:name="_GoBack"/>
      <w:bookmarkEnd w:id="0"/>
    </w:p>
    <w:p w14:paraId="3374CC50" w14:textId="4BCB50A1" w:rsidR="00794722" w:rsidRDefault="00E07DB8" w:rsidP="00E07DB8">
      <w:pPr>
        <w:pStyle w:val="VDIIntertitre"/>
      </w:pPr>
      <w:r>
        <w:lastRenderedPageBreak/>
        <w:t>Can Democracy Be Completed?</w:t>
      </w:r>
    </w:p>
    <w:p w14:paraId="22CEE7D0" w14:textId="77777777" w:rsidR="00794722" w:rsidRDefault="00794722" w:rsidP="004A2782">
      <w:pPr>
        <w:pStyle w:val="Corps"/>
        <w:rPr>
          <w:rFonts w:cs="Times New Roman (Body CS)"/>
        </w:rPr>
      </w:pPr>
    </w:p>
    <w:p w14:paraId="7049976D" w14:textId="6BC9F93B" w:rsidR="004A2782" w:rsidRPr="00617AAE" w:rsidRDefault="00794722" w:rsidP="00617AAE">
      <w:pPr>
        <w:pStyle w:val="Corps"/>
        <w:rPr>
          <w:rFonts w:eastAsia="Times New Roman" w:cs="Times New Roman"/>
          <w:lang w:val="en-NZ"/>
        </w:rPr>
      </w:pPr>
      <w:r>
        <w:rPr>
          <w:rFonts w:cs="Times New Roman (Body CS)"/>
        </w:rPr>
        <w:t xml:space="preserve">The relationship between the Oligarchs’ Charter and climate change gets to the heart of the matter. </w:t>
      </w:r>
      <w:r w:rsidRPr="004D2B31">
        <w:rPr>
          <w:rFonts w:eastAsia="Times New Roman" w:cs="Times New Roman"/>
          <w:lang w:val="en-NZ"/>
        </w:rPr>
        <w:t xml:space="preserve">Even though the science has been crystal clear for over 30 years, </w:t>
      </w:r>
      <w:r>
        <w:rPr>
          <w:rFonts w:eastAsia="Times New Roman" w:cs="Times New Roman"/>
          <w:lang w:val="en-NZ"/>
        </w:rPr>
        <w:t>Thunberg</w:t>
      </w:r>
      <w:r w:rsidRPr="004D2B31">
        <w:rPr>
          <w:rFonts w:eastAsia="Times New Roman" w:cs="Times New Roman"/>
          <w:lang w:val="en-NZ"/>
        </w:rPr>
        <w:t xml:space="preserve"> </w:t>
      </w:r>
      <w:r>
        <w:rPr>
          <w:rFonts w:eastAsia="Times New Roman" w:cs="Times New Roman"/>
          <w:lang w:val="en-NZ"/>
        </w:rPr>
        <w:t>supposes</w:t>
      </w:r>
      <w:r w:rsidRPr="004D2B31">
        <w:rPr>
          <w:rFonts w:eastAsia="Times New Roman" w:cs="Times New Roman"/>
          <w:lang w:val="en-NZ"/>
        </w:rPr>
        <w:t xml:space="preserve"> that governments don’t </w:t>
      </w:r>
      <w:r>
        <w:rPr>
          <w:rFonts w:eastAsia="Times New Roman" w:cs="Times New Roman"/>
          <w:lang w:val="en-NZ"/>
        </w:rPr>
        <w:t xml:space="preserve">quite grasp </w:t>
      </w:r>
      <w:r w:rsidRPr="004D2B31">
        <w:rPr>
          <w:rFonts w:eastAsia="Times New Roman" w:cs="Times New Roman"/>
          <w:lang w:val="en-NZ"/>
        </w:rPr>
        <w:t>the urgency of the climate catastrophe</w:t>
      </w:r>
      <w:r>
        <w:rPr>
          <w:rFonts w:eastAsia="Times New Roman" w:cs="Times New Roman"/>
          <w:lang w:val="en-NZ"/>
        </w:rPr>
        <w:t>: “I</w:t>
      </w:r>
      <w:r w:rsidRPr="004D2B31">
        <w:rPr>
          <w:rFonts w:eastAsia="Times New Roman" w:cs="Times New Roman"/>
          <w:lang w:val="en-NZ"/>
        </w:rPr>
        <w:t>f you really understood the situation and still kept on failing to act, then you would be evil. And that I refuse to believe.</w:t>
      </w:r>
      <w:r>
        <w:rPr>
          <w:rFonts w:eastAsia="Times New Roman" w:cs="Times New Roman"/>
          <w:lang w:val="en-NZ"/>
        </w:rPr>
        <w:t>”</w:t>
      </w:r>
      <w:r w:rsidR="00617AAE">
        <w:rPr>
          <w:rFonts w:eastAsia="Times New Roman" w:cs="Times New Roman"/>
          <w:lang w:val="en-NZ"/>
        </w:rPr>
        <w:t xml:space="preserve"> </w:t>
      </w:r>
      <w:r>
        <w:rPr>
          <w:rFonts w:eastAsia="Times New Roman" w:cs="Times New Roman"/>
          <w:lang w:val="en-NZ"/>
        </w:rPr>
        <w:t xml:space="preserve">But believe she must, as must we all. </w:t>
      </w:r>
      <w:r>
        <w:t>Oil and gas companies have spent hundreds of millions of dollars on lobbying “</w:t>
      </w:r>
      <w:r w:rsidRPr="003F50DC">
        <w:t>to control, delay or block binding climate-motivated policy</w:t>
      </w:r>
      <w:r>
        <w:t>.”</w:t>
      </w:r>
      <w:r>
        <w:rPr>
          <w:rStyle w:val="Marquenotebasdepage"/>
          <w:rFonts w:ascii="Times New Roman" w:hAnsi="Times New Roman"/>
        </w:rPr>
        <w:footnoteReference w:id="14"/>
      </w:r>
      <w:r>
        <w:rPr>
          <w:rFonts w:cs="Times New Roman (Body CS)"/>
        </w:rPr>
        <w:t xml:space="preserve"> </w:t>
      </w:r>
      <w:r>
        <w:rPr>
          <w:rFonts w:eastAsia="Times New Roman" w:cs="Times New Roman"/>
          <w:lang w:val="en-NZ"/>
        </w:rPr>
        <w:t>T</w:t>
      </w:r>
      <w:r>
        <w:t>ransparency International has tied illegal deforestation and the derailing of climate change funds to multiple forms of corruption.</w:t>
      </w:r>
      <w:r>
        <w:rPr>
          <w:rStyle w:val="Marquenotebasdepage"/>
          <w:rFonts w:ascii="Times New Roman" w:hAnsi="Times New Roman"/>
        </w:rPr>
        <w:footnoteReference w:id="15"/>
      </w:r>
      <w:r>
        <w:t xml:space="preserve"> And fossil fuels interests have generously funded the climate change denial movement, despite knowing the truth.</w:t>
      </w:r>
      <w:r>
        <w:rPr>
          <w:rStyle w:val="Marquenotebasdepage"/>
          <w:rFonts w:ascii="Times New Roman" w:hAnsi="Times New Roman"/>
        </w:rPr>
        <w:footnoteReference w:id="16"/>
      </w:r>
      <w:r>
        <w:t xml:space="preserve"> </w:t>
      </w:r>
      <w:r w:rsidR="004A2782">
        <w:t xml:space="preserve"> </w:t>
      </w:r>
    </w:p>
    <w:p w14:paraId="5243142D" w14:textId="77777777" w:rsidR="004A2782" w:rsidRDefault="004A2782" w:rsidP="004A2782">
      <w:pPr>
        <w:pStyle w:val="Corps"/>
        <w:rPr>
          <w:rFonts w:eastAsia="Times New Roman" w:cs="Times New Roman"/>
          <w:lang w:val="en-NZ"/>
        </w:rPr>
      </w:pPr>
      <w:r>
        <w:rPr>
          <w:rFonts w:eastAsia="Times New Roman" w:cs="Times New Roman"/>
          <w:lang w:val="en-NZ"/>
        </w:rPr>
        <w:t xml:space="preserve">Avarice so extreme as to prefer apocalypse over a reduction in profits: that’s the juncture we’ve come to as a civilization, which is to say, we’ve reached not civilization but barbarism. </w:t>
      </w:r>
      <w:r w:rsidRPr="00D77A80">
        <w:rPr>
          <w:rFonts w:eastAsia="Times New Roman" w:cs="Times New Roman"/>
          <w:lang w:val="en-NZ"/>
        </w:rPr>
        <w:t>And in his own backwards way, Macaulay predicted this</w:t>
      </w:r>
      <w:r>
        <w:rPr>
          <w:rFonts w:eastAsia="Times New Roman" w:cs="Times New Roman"/>
          <w:lang w:val="en-NZ"/>
        </w:rPr>
        <w:t>,</w:t>
      </w:r>
      <w:r w:rsidRPr="00D77A80">
        <w:rPr>
          <w:rFonts w:eastAsia="Times New Roman" w:cs="Times New Roman"/>
          <w:lang w:val="en-NZ"/>
        </w:rPr>
        <w:t xml:space="preserve"> too:</w:t>
      </w:r>
      <w:r>
        <w:rPr>
          <w:rFonts w:eastAsia="Times New Roman" w:cs="Times New Roman"/>
          <w:lang w:val="en-NZ"/>
        </w:rPr>
        <w:t xml:space="preserve"> </w:t>
      </w:r>
      <w:r w:rsidRPr="00D77A80">
        <w:rPr>
          <w:rFonts w:eastAsia="Times New Roman" w:cs="Times New Roman"/>
          <w:lang w:val="en-NZ"/>
        </w:rPr>
        <w:t>“</w:t>
      </w:r>
      <w:r>
        <w:rPr>
          <w:rFonts w:eastAsia="Times New Roman" w:cs="Times New Roman"/>
          <w:lang w:val="en-NZ"/>
        </w:rPr>
        <w:t>W</w:t>
      </w:r>
      <w:r w:rsidRPr="00D77A80">
        <w:rPr>
          <w:rFonts w:eastAsia="Times New Roman" w:cs="Times New Roman"/>
          <w:lang w:val="en-NZ"/>
        </w:rPr>
        <w:t>here property is insecure, no climate however delicious, no soil however fertil</w:t>
      </w:r>
      <w:r>
        <w:rPr>
          <w:rFonts w:eastAsia="Times New Roman" w:cs="Times New Roman"/>
          <w:lang w:val="en-NZ"/>
        </w:rPr>
        <w:t xml:space="preserve">e … </w:t>
      </w:r>
      <w:r w:rsidRPr="00D77A80">
        <w:rPr>
          <w:rFonts w:eastAsia="Times New Roman" w:cs="Times New Roman"/>
          <w:lang w:val="en-NZ"/>
        </w:rPr>
        <w:t>can prevent a nation from sinking into barbarism.”</w:t>
      </w:r>
      <w:r>
        <w:rPr>
          <w:rFonts w:eastAsia="Times New Roman" w:cs="Times New Roman"/>
          <w:lang w:val="en-NZ"/>
        </w:rPr>
        <w:t xml:space="preserve"> That thinking still applies to some violent revolutions, attempts at pure socialism, and failed states. But none of these is driving our moment in history.</w:t>
      </w:r>
    </w:p>
    <w:p w14:paraId="7269EB9F" w14:textId="77777777" w:rsidR="004A2782" w:rsidRDefault="004A2782" w:rsidP="004A2782">
      <w:pPr>
        <w:pStyle w:val="Corps"/>
        <w:rPr>
          <w:rFonts w:cs="Times New Roman (Body CS)"/>
        </w:rPr>
      </w:pPr>
      <w:r>
        <w:rPr>
          <w:rFonts w:eastAsia="Times New Roman" w:cs="Times New Roman"/>
          <w:lang w:val="en-NZ"/>
        </w:rPr>
        <w:t xml:space="preserve">Where private property has accumulated in the hands of the few and been permitted to exercise undue influence over political systems, greed determines the course of economics, politics, and even the climate. Such greed is neither accidental nor inevitable, but the result of widespread and systematic vulnerabilities in the democratic form. </w:t>
      </w:r>
      <w:r>
        <w:rPr>
          <w:rFonts w:cs="Times New Roman (Body CS)"/>
        </w:rPr>
        <w:t xml:space="preserve">Despite universal suffrage, the aristocracy of wealth has been permitted to dominate humanity. </w:t>
      </w:r>
    </w:p>
    <w:p w14:paraId="64811477" w14:textId="77777777" w:rsidR="004A2782" w:rsidRPr="00454F7A" w:rsidRDefault="004A2782" w:rsidP="004A2782">
      <w:pPr>
        <w:pStyle w:val="Corps"/>
        <w:rPr>
          <w:rFonts w:eastAsia="Times New Roman" w:cs="Times New Roman"/>
          <w:lang w:val="en-NZ"/>
        </w:rPr>
      </w:pPr>
      <w:r>
        <w:rPr>
          <w:rFonts w:cs="Times New Roman (Body CS)"/>
        </w:rPr>
        <w:t xml:space="preserve">Extreme levels of economic inequality, political inequality, and environmental destruction have already determined the shape of the 21st century. These are the effects of our failure to complete democracy. The many nations of the world will either rescind the Oligarchs’ Charter—and produce real democracy—or send the liberal order and the natural world to their graves.  </w:t>
      </w:r>
    </w:p>
    <w:p w14:paraId="46FB140A" w14:textId="77777777" w:rsidR="004A2782" w:rsidRDefault="004A2782" w:rsidP="004A2782">
      <w:pPr>
        <w:ind w:right="567"/>
        <w:rPr>
          <w:rFonts w:eastAsia="Times New Roman"/>
          <w:color w:val="000000" w:themeColor="text1"/>
          <w:lang w:val="en-NZ"/>
        </w:rPr>
      </w:pPr>
    </w:p>
    <w:p w14:paraId="2CCA18F8" w14:textId="77777777" w:rsidR="00063F8F" w:rsidRPr="006F5262" w:rsidRDefault="00063F8F" w:rsidP="006F5262"/>
    <w:sectPr w:rsidR="00063F8F" w:rsidRPr="006F5262" w:rsidSect="00794722">
      <w:endnotePr>
        <w:numFmt w:val="decimal"/>
      </w:endnotePr>
      <w:type w:val="continuous"/>
      <w:pgSz w:w="11900" w:h="16840"/>
      <w:pgMar w:top="1418" w:right="1418" w:bottom="1418" w:left="1418" w:header="709" w:footer="709"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6100D" w15:done="0"/>
  <w15:commentEx w15:paraId="6EF10E11" w15:done="0"/>
  <w15:commentEx w15:paraId="386AED97" w15:done="0"/>
  <w15:commentEx w15:paraId="2EF4EDEA" w15:done="0"/>
  <w15:commentEx w15:paraId="1CA55AA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9FA8" w14:textId="77777777" w:rsidR="00C13263" w:rsidRDefault="00C13263">
      <w:r>
        <w:separator/>
      </w:r>
    </w:p>
  </w:endnote>
  <w:endnote w:type="continuationSeparator" w:id="0">
    <w:p w14:paraId="200B7690" w14:textId="77777777" w:rsidR="00C13263" w:rsidRDefault="00C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Body CS)">
    <w:altName w:val="Times New Roman"/>
    <w:charset w:val="00"/>
    <w:family w:val="roman"/>
    <w:pitch w:val="variable"/>
    <w:sig w:usb0="E0002AFF" w:usb1="C0007841" w:usb2="00000009" w:usb3="00000000" w:csb0="000001FF" w:csb1="00000000"/>
  </w:font>
  <w:font w:name="em">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DF1AE" w14:textId="77777777" w:rsidR="00C13263" w:rsidRDefault="00C13263">
    <w:pPr>
      <w:pStyle w:val="Pieddepage"/>
      <w:tabs>
        <w:tab w:val="clear" w:pos="9072"/>
        <w:tab w:val="right" w:pos="9044"/>
      </w:tabs>
      <w:jc w:val="right"/>
    </w:pPr>
    <w:r>
      <w:fldChar w:fldCharType="begin"/>
    </w:r>
    <w:r>
      <w:instrText xml:space="preserve"> PAGE </w:instrText>
    </w:r>
    <w:r>
      <w:fldChar w:fldCharType="separate"/>
    </w:r>
    <w:r w:rsidR="00E07DB8">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3455F" w14:textId="77777777" w:rsidR="00C13263" w:rsidRDefault="00C13263">
      <w:r>
        <w:separator/>
      </w:r>
    </w:p>
  </w:footnote>
  <w:footnote w:type="continuationSeparator" w:id="0">
    <w:p w14:paraId="62DF6CD6" w14:textId="77777777" w:rsidR="00C13263" w:rsidRDefault="00C13263">
      <w:r>
        <w:continuationSeparator/>
      </w:r>
    </w:p>
  </w:footnote>
  <w:footnote w:id="1">
    <w:p w14:paraId="55AFA65D" w14:textId="77777777" w:rsidR="00C13263" w:rsidRPr="0060420B" w:rsidRDefault="00C13263" w:rsidP="005E2AE4">
      <w:pPr>
        <w:pStyle w:val="Notedebasdepage"/>
        <w:rPr>
          <w:color w:val="000000" w:themeColor="text1"/>
        </w:rPr>
      </w:pPr>
      <w:r w:rsidRPr="0060420B">
        <w:rPr>
          <w:rStyle w:val="Marquenotebasdepage"/>
          <w:color w:val="000000" w:themeColor="text1"/>
        </w:rPr>
        <w:footnoteRef/>
      </w:r>
      <w:r w:rsidRPr="0060420B">
        <w:rPr>
          <w:color w:val="000000" w:themeColor="text1"/>
        </w:rPr>
        <w:t xml:space="preserve"> See Thomas Piketty, </w:t>
      </w:r>
      <w:r w:rsidRPr="0060420B">
        <w:rPr>
          <w:i/>
          <w:color w:val="000000" w:themeColor="text1"/>
        </w:rPr>
        <w:t>Capital and Ideology</w:t>
      </w:r>
      <w:r>
        <w:rPr>
          <w:iCs/>
          <w:color w:val="000000" w:themeColor="text1"/>
        </w:rPr>
        <w:t>, translated from the French by</w:t>
      </w:r>
      <w:r w:rsidRPr="0060420B">
        <w:rPr>
          <w:color w:val="000000" w:themeColor="text1"/>
        </w:rPr>
        <w:t xml:space="preserve"> Arthur Goldhammer </w:t>
      </w:r>
      <w:r>
        <w:rPr>
          <w:color w:val="000000" w:themeColor="text1"/>
        </w:rPr>
        <w:t>(</w:t>
      </w:r>
      <w:r w:rsidRPr="0060420B">
        <w:rPr>
          <w:color w:val="000000" w:themeColor="text1"/>
        </w:rPr>
        <w:t>Harvard University Press</w:t>
      </w:r>
      <w:r>
        <w:rPr>
          <w:color w:val="000000" w:themeColor="text1"/>
        </w:rPr>
        <w:t>,</w:t>
      </w:r>
      <w:r w:rsidRPr="0060420B">
        <w:rPr>
          <w:color w:val="000000" w:themeColor="text1"/>
        </w:rPr>
        <w:t xml:space="preserve"> 2020), pp. 2–4 (defining political, property, and inequality regimes).</w:t>
      </w:r>
    </w:p>
  </w:footnote>
  <w:footnote w:id="2">
    <w:p w14:paraId="1D064C73" w14:textId="77777777" w:rsidR="00C13263" w:rsidRPr="0060420B" w:rsidRDefault="00C13263" w:rsidP="00617AAE">
      <w:pPr>
        <w:pStyle w:val="Notedebasdepage"/>
      </w:pPr>
      <w:r w:rsidRPr="0060420B">
        <w:rPr>
          <w:rStyle w:val="Marquenotebasdepage"/>
          <w:b/>
          <w:color w:val="000000" w:themeColor="text1"/>
          <w:sz w:val="24"/>
          <w:szCs w:val="24"/>
        </w:rPr>
        <w:footnoteRef/>
      </w:r>
      <w:r>
        <w:t xml:space="preserve"> O’Brien is quoted by</w:t>
      </w:r>
      <w:r w:rsidRPr="0060420B">
        <w:t xml:space="preserve"> </w:t>
      </w:r>
      <w:r w:rsidRPr="0060420B">
        <w:rPr>
          <w:shd w:val="clear" w:color="auto" w:fill="FFFFFF"/>
        </w:rPr>
        <w:t>Edward Royle</w:t>
      </w:r>
      <w:r>
        <w:rPr>
          <w:shd w:val="clear" w:color="auto" w:fill="FFFFFF"/>
        </w:rPr>
        <w:t xml:space="preserve"> in</w:t>
      </w:r>
      <w:r w:rsidRPr="0060420B">
        <w:rPr>
          <w:shd w:val="clear" w:color="auto" w:fill="FFFFFF"/>
        </w:rPr>
        <w:t xml:space="preserve"> </w:t>
      </w:r>
      <w:r w:rsidRPr="00617AAE">
        <w:rPr>
          <w:i/>
        </w:rPr>
        <w:t xml:space="preserve">Revolutionary Britannia? Reflections on the Threat of Revolution in Britain, 1789–1848 </w:t>
      </w:r>
      <w:r w:rsidRPr="00617AAE">
        <w:t>(Manchester University Press, 2000)</w:t>
      </w:r>
      <w:r>
        <w:rPr>
          <w:rStyle w:val="Subtitle2"/>
          <w:b/>
          <w:color w:val="000000" w:themeColor="text1"/>
          <w:sz w:val="24"/>
          <w:szCs w:val="24"/>
        </w:rPr>
        <w:t>,</w:t>
      </w:r>
      <w:r w:rsidRPr="0060420B">
        <w:t xml:space="preserve"> p. 93.</w:t>
      </w:r>
    </w:p>
  </w:footnote>
  <w:footnote w:id="3">
    <w:p w14:paraId="15AF9C7D" w14:textId="77777777" w:rsidR="00C13263" w:rsidRPr="0060420B" w:rsidRDefault="00C13263" w:rsidP="00617AAE">
      <w:pPr>
        <w:pStyle w:val="Notedebasdepage"/>
      </w:pPr>
      <w:r w:rsidRPr="0060420B">
        <w:rPr>
          <w:rStyle w:val="Marquenotebasdepage"/>
          <w:color w:val="000000" w:themeColor="text1"/>
        </w:rPr>
        <w:footnoteRef/>
      </w:r>
      <w:r w:rsidRPr="0060420B">
        <w:t xml:space="preserve"> Edward Beasley, </w:t>
      </w:r>
      <w:r w:rsidRPr="00617AAE">
        <w:rPr>
          <w:i/>
        </w:rPr>
        <w:t>The Chartist General: Charles James Napier, The Conquest of Sind, and Imperial Liberalism</w:t>
      </w:r>
      <w:r w:rsidRPr="0060420B">
        <w:t xml:space="preserve"> (Taylor &amp; Francis, 2016), p. 131.</w:t>
      </w:r>
    </w:p>
  </w:footnote>
  <w:footnote w:id="4">
    <w:p w14:paraId="0D13308B" w14:textId="77777777" w:rsidR="00C13263" w:rsidRPr="0060420B" w:rsidRDefault="00C13263" w:rsidP="00617AAE">
      <w:pPr>
        <w:pStyle w:val="Notedebasdepage"/>
        <w:rPr>
          <w:bCs/>
        </w:rPr>
      </w:pPr>
      <w:r w:rsidRPr="0060420B">
        <w:rPr>
          <w:vertAlign w:val="superscript"/>
        </w:rPr>
        <w:footnoteRef/>
      </w:r>
      <w:r w:rsidRPr="0060420B">
        <w:t xml:space="preserve"> Guy Shrubsole, </w:t>
      </w:r>
      <w:r w:rsidRPr="0060420B">
        <w:rPr>
          <w:i/>
        </w:rPr>
        <w:t>Who Owns England</w:t>
      </w:r>
      <w:proofErr w:type="gramStart"/>
      <w:r w:rsidRPr="0060420B">
        <w:rPr>
          <w:i/>
        </w:rPr>
        <w:t>?:</w:t>
      </w:r>
      <w:proofErr w:type="gramEnd"/>
      <w:r w:rsidRPr="0060420B">
        <w:rPr>
          <w:i/>
        </w:rPr>
        <w:t xml:space="preserve"> How We Lost Our Green and Pleasant Land, and How to Take It Back </w:t>
      </w:r>
      <w:r w:rsidRPr="0060420B">
        <w:t>(HarperCollins UK, 2019). For a review and the chart on land ownership, see Rob Evan</w:t>
      </w:r>
      <w:r w:rsidRPr="00617AAE">
        <w:t>s, “</w:t>
      </w:r>
      <w:hyperlink r:id="rId1" w:history="1">
        <w:r w:rsidRPr="00617AAE">
          <w:t>Half of England is owned by less than 1% of the population</w:t>
        </w:r>
      </w:hyperlink>
      <w:r w:rsidRPr="00617AAE">
        <w:t xml:space="preserve">,” </w:t>
      </w:r>
      <w:r w:rsidRPr="00617AAE">
        <w:rPr>
          <w:i/>
        </w:rPr>
        <w:t>Guardian</w:t>
      </w:r>
      <w:r w:rsidRPr="00617AAE">
        <w:t>, April 17, 2019.</w:t>
      </w:r>
    </w:p>
  </w:footnote>
  <w:footnote w:id="5">
    <w:p w14:paraId="343A02C3" w14:textId="77777777" w:rsidR="00C13263" w:rsidRPr="0060420B" w:rsidRDefault="00C13263" w:rsidP="00617AAE">
      <w:pPr>
        <w:pStyle w:val="Notedebasdepage"/>
      </w:pPr>
      <w:r w:rsidRPr="0060420B">
        <w:rPr>
          <w:rStyle w:val="Marquenotebasdepage"/>
          <w:color w:val="000000" w:themeColor="text1"/>
        </w:rPr>
        <w:footnoteRef/>
      </w:r>
      <w:r w:rsidRPr="0060420B">
        <w:t xml:space="preserve"> Facundo Alvaredo, Lucas Chancel, Thomas Piketty, Emmanuel Saez, and Gabriel Zucman, “</w:t>
      </w:r>
      <w:hyperlink r:id="rId2" w:history="1">
        <w:r w:rsidRPr="00C51A84">
          <w:rPr>
            <w:rStyle w:val="Lienhypertexte"/>
          </w:rPr>
          <w:t>World Inequality Report 2018: Executive Summary</w:t>
        </w:r>
      </w:hyperlink>
      <w:r w:rsidRPr="0060420B">
        <w:t xml:space="preserve">,” </w:t>
      </w:r>
      <w:r w:rsidRPr="00617AAE">
        <w:rPr>
          <w:i/>
        </w:rPr>
        <w:t>World Inequality Lab</w:t>
      </w:r>
      <w:r w:rsidRPr="0060420B">
        <w:t>, p</w:t>
      </w:r>
      <w:r>
        <w:t xml:space="preserve">p. </w:t>
      </w:r>
      <w:r w:rsidRPr="0060420B">
        <w:t>5</w:t>
      </w:r>
      <w:r>
        <w:t>–</w:t>
      </w:r>
      <w:r w:rsidRPr="0060420B">
        <w:t>7.</w:t>
      </w:r>
    </w:p>
  </w:footnote>
  <w:footnote w:id="6">
    <w:p w14:paraId="3088CA82" w14:textId="77777777" w:rsidR="00C13263" w:rsidRPr="0060420B" w:rsidRDefault="00C13263" w:rsidP="004A2782">
      <w:pPr>
        <w:pStyle w:val="Notedebasdepage"/>
        <w:rPr>
          <w:color w:val="000000" w:themeColor="text1"/>
        </w:rPr>
      </w:pPr>
      <w:r w:rsidRPr="0060420B">
        <w:rPr>
          <w:rStyle w:val="Marquenotebasdepage"/>
          <w:color w:val="000000" w:themeColor="text1"/>
        </w:rPr>
        <w:footnoteRef/>
      </w:r>
      <w:r w:rsidRPr="0060420B">
        <w:rPr>
          <w:color w:val="000000" w:themeColor="text1"/>
        </w:rPr>
        <w:t xml:space="preserve"> Thomas Piketty, </w:t>
      </w:r>
      <w:r w:rsidRPr="0060420B">
        <w:rPr>
          <w:i/>
          <w:color w:val="000000" w:themeColor="text1"/>
        </w:rPr>
        <w:t>Capital in the Twenty-First Century</w:t>
      </w:r>
      <w:r>
        <w:rPr>
          <w:iCs/>
          <w:color w:val="000000" w:themeColor="text1"/>
        </w:rPr>
        <w:t>, translated from the French by</w:t>
      </w:r>
      <w:r w:rsidRPr="0060420B">
        <w:rPr>
          <w:color w:val="000000" w:themeColor="text1"/>
        </w:rPr>
        <w:t xml:space="preserve"> Arthur Goldhammer </w:t>
      </w:r>
      <w:r>
        <w:rPr>
          <w:color w:val="000000" w:themeColor="text1"/>
        </w:rPr>
        <w:t>(</w:t>
      </w:r>
      <w:r w:rsidRPr="0060420B">
        <w:rPr>
          <w:color w:val="000000" w:themeColor="text1"/>
        </w:rPr>
        <w:t>Harvard University Press</w:t>
      </w:r>
      <w:r>
        <w:rPr>
          <w:color w:val="000000" w:themeColor="text1"/>
        </w:rPr>
        <w:t>,</w:t>
      </w:r>
      <w:r w:rsidRPr="0060420B">
        <w:rPr>
          <w:color w:val="000000" w:themeColor="text1"/>
        </w:rPr>
        <w:t xml:space="preserve"> 2014), p</w:t>
      </w:r>
      <w:r>
        <w:rPr>
          <w:color w:val="000000" w:themeColor="text1"/>
        </w:rPr>
        <w:t xml:space="preserve">. </w:t>
      </w:r>
      <w:r w:rsidRPr="0060420B">
        <w:rPr>
          <w:color w:val="000000" w:themeColor="text1"/>
        </w:rPr>
        <w:t>297.</w:t>
      </w:r>
    </w:p>
  </w:footnote>
  <w:footnote w:id="7">
    <w:p w14:paraId="0ACDA4A3" w14:textId="77777777" w:rsidR="00C13263" w:rsidRPr="00B65654" w:rsidRDefault="00C13263" w:rsidP="004A2782">
      <w:pPr>
        <w:pStyle w:val="Notedebasdepage"/>
      </w:pPr>
      <w:r w:rsidRPr="00B65654">
        <w:rPr>
          <w:rStyle w:val="Marquenotebasdepage"/>
        </w:rPr>
        <w:footnoteRef/>
      </w:r>
      <w:r w:rsidRPr="00B65654">
        <w:t xml:space="preserve"> Piketty</w:t>
      </w:r>
      <w:r>
        <w:t xml:space="preserve">, </w:t>
      </w:r>
      <w:r>
        <w:rPr>
          <w:i/>
          <w:iCs/>
        </w:rPr>
        <w:t>Capital and Ideology</w:t>
      </w:r>
      <w:r>
        <w:t>, p. 7.</w:t>
      </w:r>
    </w:p>
  </w:footnote>
  <w:footnote w:id="8">
    <w:p w14:paraId="0E31B8AA" w14:textId="77777777" w:rsidR="00C13263" w:rsidRPr="0060420B" w:rsidRDefault="00C13263" w:rsidP="004A2782">
      <w:pPr>
        <w:pStyle w:val="Notedebasdepage"/>
        <w:rPr>
          <w:color w:val="000000" w:themeColor="text1"/>
        </w:rPr>
      </w:pPr>
      <w:r w:rsidRPr="0060420B">
        <w:rPr>
          <w:rStyle w:val="Marquenotebasdepage"/>
          <w:color w:val="000000" w:themeColor="text1"/>
        </w:rPr>
        <w:footnoteRef/>
      </w:r>
      <w:r w:rsidRPr="0060420B">
        <w:rPr>
          <w:color w:val="000000" w:themeColor="text1"/>
        </w:rPr>
        <w:t xml:space="preserve"> </w:t>
      </w:r>
      <w:r w:rsidRPr="0060420B">
        <w:rPr>
          <w:i/>
          <w:iCs/>
          <w:color w:val="000000" w:themeColor="text1"/>
        </w:rPr>
        <w:t>Comparative Political Finance Among the Democracies</w:t>
      </w:r>
      <w:r>
        <w:rPr>
          <w:color w:val="000000" w:themeColor="text1"/>
        </w:rPr>
        <w:t xml:space="preserve">, edited by </w:t>
      </w:r>
      <w:r w:rsidRPr="0060420B">
        <w:rPr>
          <w:color w:val="000000" w:themeColor="text1"/>
        </w:rPr>
        <w:t xml:space="preserve">Herbert E. Alexander </w:t>
      </w:r>
      <w:r>
        <w:rPr>
          <w:color w:val="000000" w:themeColor="text1"/>
        </w:rPr>
        <w:t>and</w:t>
      </w:r>
      <w:r w:rsidRPr="0060420B">
        <w:rPr>
          <w:color w:val="000000" w:themeColor="text1"/>
        </w:rPr>
        <w:t xml:space="preserve"> Rei Shiratori</w:t>
      </w:r>
      <w:r w:rsidRPr="0060420B">
        <w:rPr>
          <w:i/>
          <w:iCs/>
          <w:color w:val="000000" w:themeColor="text1"/>
        </w:rPr>
        <w:t xml:space="preserve"> </w:t>
      </w:r>
      <w:r w:rsidRPr="0060420B">
        <w:rPr>
          <w:iCs/>
          <w:color w:val="000000" w:themeColor="text1"/>
        </w:rPr>
        <w:t xml:space="preserve">(Westview Press, 1994), </w:t>
      </w:r>
      <w:r>
        <w:rPr>
          <w:iCs/>
          <w:color w:val="000000" w:themeColor="text1"/>
        </w:rPr>
        <w:t xml:space="preserve">p. </w:t>
      </w:r>
      <w:r w:rsidRPr="0060420B">
        <w:rPr>
          <w:color w:val="000000" w:themeColor="text1"/>
        </w:rPr>
        <w:t>4.</w:t>
      </w:r>
    </w:p>
  </w:footnote>
  <w:footnote w:id="9">
    <w:p w14:paraId="2486151F" w14:textId="77777777" w:rsidR="00C13263" w:rsidRPr="0060420B" w:rsidRDefault="00C13263" w:rsidP="004A2782">
      <w:pPr>
        <w:pStyle w:val="Notedebasdepage"/>
        <w:rPr>
          <w:color w:val="000000" w:themeColor="text1"/>
        </w:rPr>
      </w:pPr>
      <w:r w:rsidRPr="0060420B">
        <w:rPr>
          <w:rStyle w:val="Marquenotebasdepage"/>
          <w:color w:val="000000" w:themeColor="text1"/>
        </w:rPr>
        <w:footnoteRef/>
      </w:r>
      <w:r w:rsidRPr="0060420B">
        <w:rPr>
          <w:color w:val="000000" w:themeColor="text1"/>
        </w:rPr>
        <w:t xml:space="preserve"> Office of Democracy and Governance, US Agency for International Development, </w:t>
      </w:r>
      <w:r w:rsidRPr="0060420B">
        <w:rPr>
          <w:i/>
          <w:color w:val="000000" w:themeColor="text1"/>
        </w:rPr>
        <w:t>Money in Politics Handbook: A Guide to Increasing Transparency in Emerging Democracies</w:t>
      </w:r>
      <w:r w:rsidRPr="0060420B">
        <w:rPr>
          <w:color w:val="000000" w:themeColor="text1"/>
        </w:rPr>
        <w:t xml:space="preserve"> (2003)</w:t>
      </w:r>
      <w:r>
        <w:rPr>
          <w:color w:val="000000" w:themeColor="text1"/>
        </w:rPr>
        <w:t>, p.7.</w:t>
      </w:r>
    </w:p>
  </w:footnote>
  <w:footnote w:id="10">
    <w:p w14:paraId="46E5050D" w14:textId="77777777" w:rsidR="00C13263" w:rsidRPr="0060420B" w:rsidRDefault="00C13263" w:rsidP="004A2782">
      <w:pPr>
        <w:pStyle w:val="Notedebasdepage"/>
        <w:rPr>
          <w:color w:val="000000" w:themeColor="text1"/>
        </w:rPr>
      </w:pPr>
      <w:r w:rsidRPr="0060420B">
        <w:rPr>
          <w:rStyle w:val="Marquenotebasdepage"/>
          <w:color w:val="000000" w:themeColor="text1"/>
        </w:rPr>
        <w:footnoteRef/>
      </w:r>
      <w:r w:rsidRPr="0060420B">
        <w:rPr>
          <w:color w:val="000000" w:themeColor="text1"/>
        </w:rPr>
        <w:t xml:space="preserve"> Electoral Integrity Project, “Electoral Integrity Worldwide,” May 2019, p</w:t>
      </w:r>
      <w:r>
        <w:rPr>
          <w:color w:val="000000" w:themeColor="text1"/>
        </w:rPr>
        <w:t xml:space="preserve">. </w:t>
      </w:r>
      <w:r w:rsidRPr="0060420B">
        <w:rPr>
          <w:color w:val="000000" w:themeColor="text1"/>
        </w:rPr>
        <w:t>8</w:t>
      </w:r>
      <w:r>
        <w:rPr>
          <w:color w:val="000000" w:themeColor="text1"/>
        </w:rPr>
        <w:t>.</w:t>
      </w:r>
    </w:p>
  </w:footnote>
  <w:footnote w:id="11">
    <w:p w14:paraId="5AFFA5CD" w14:textId="77777777" w:rsidR="00C13263" w:rsidRPr="0060420B" w:rsidRDefault="00C13263" w:rsidP="004A2782">
      <w:pPr>
        <w:pStyle w:val="Notedebasdepage"/>
        <w:rPr>
          <w:color w:val="000000" w:themeColor="text1"/>
        </w:rPr>
      </w:pPr>
      <w:r w:rsidRPr="0060420B">
        <w:rPr>
          <w:rStyle w:val="Marquenotebasdepage"/>
          <w:color w:val="000000" w:themeColor="text1"/>
        </w:rPr>
        <w:footnoteRef/>
      </w:r>
      <w:r w:rsidRPr="0060420B">
        <w:rPr>
          <w:color w:val="000000" w:themeColor="text1"/>
        </w:rPr>
        <w:t xml:space="preserve"> Electoral Integrity Project, “Year in Elections Report,” March 6, 2016, p</w:t>
      </w:r>
      <w:r>
        <w:rPr>
          <w:color w:val="000000" w:themeColor="text1"/>
        </w:rPr>
        <w:t xml:space="preserve">. </w:t>
      </w:r>
      <w:r w:rsidRPr="0060420B">
        <w:rPr>
          <w:color w:val="000000" w:themeColor="text1"/>
        </w:rPr>
        <w:t>5</w:t>
      </w:r>
      <w:r>
        <w:rPr>
          <w:color w:val="000000" w:themeColor="text1"/>
        </w:rPr>
        <w:t>.</w:t>
      </w:r>
    </w:p>
  </w:footnote>
  <w:footnote w:id="12">
    <w:p w14:paraId="1C88A0C3" w14:textId="77777777" w:rsidR="00C13263" w:rsidRPr="0060420B" w:rsidRDefault="00C13263" w:rsidP="004A2782">
      <w:pPr>
        <w:pStyle w:val="Notedebasdepage"/>
        <w:rPr>
          <w:color w:val="000000" w:themeColor="text1"/>
        </w:rPr>
      </w:pPr>
      <w:r w:rsidRPr="0060420B">
        <w:rPr>
          <w:rStyle w:val="Marquenotebasdepage"/>
          <w:color w:val="000000" w:themeColor="text1"/>
        </w:rPr>
        <w:footnoteRef/>
      </w:r>
      <w:r w:rsidRPr="0060420B">
        <w:rPr>
          <w:color w:val="000000" w:themeColor="text1"/>
        </w:rPr>
        <w:t xml:space="preserve"> Transparency International </w:t>
      </w:r>
      <w:hyperlink r:id="rId3" w:history="1">
        <w:r w:rsidRPr="0057755E">
          <w:rPr>
            <w:rStyle w:val="Lienhypertexte"/>
          </w:rPr>
          <w:t>Corruptions Perceptions Index 2019</w:t>
        </w:r>
      </w:hyperlink>
      <w:r w:rsidRPr="0060420B">
        <w:rPr>
          <w:color w:val="000000" w:themeColor="text1"/>
        </w:rPr>
        <w:t xml:space="preserve">, </w:t>
      </w:r>
      <w:r>
        <w:rPr>
          <w:color w:val="000000" w:themeColor="text1"/>
        </w:rPr>
        <w:t xml:space="preserve">see p. 4 of the </w:t>
      </w:r>
      <w:r w:rsidRPr="0060420B">
        <w:rPr>
          <w:color w:val="000000" w:themeColor="text1"/>
        </w:rPr>
        <w:t>full report.</w:t>
      </w:r>
    </w:p>
  </w:footnote>
  <w:footnote w:id="13">
    <w:p w14:paraId="408C12E9" w14:textId="665225FB" w:rsidR="00C13263" w:rsidRPr="0060420B" w:rsidRDefault="00C13263" w:rsidP="006A35DA">
      <w:pPr>
        <w:pStyle w:val="Notedebasdepage"/>
        <w:rPr>
          <w:color w:val="000000" w:themeColor="text1"/>
        </w:rPr>
      </w:pPr>
      <w:r w:rsidRPr="0060420B">
        <w:rPr>
          <w:rStyle w:val="Marquenotebasdepage"/>
          <w:color w:val="000000" w:themeColor="text1"/>
        </w:rPr>
        <w:footnoteRef/>
      </w:r>
      <w:r w:rsidRPr="0060420B">
        <w:rPr>
          <w:color w:val="000000" w:themeColor="text1"/>
        </w:rPr>
        <w:t xml:space="preserve"> Freedom House, </w:t>
      </w:r>
      <w:hyperlink r:id="rId4" w:history="1">
        <w:r w:rsidRPr="00D278F9">
          <w:rPr>
            <w:rStyle w:val="Lienhypertexte"/>
          </w:rPr>
          <w:t>Freedom in the Wo</w:t>
        </w:r>
        <w:r w:rsidRPr="00D278F9">
          <w:rPr>
            <w:rStyle w:val="Lienhypertexte"/>
          </w:rPr>
          <w:t>r</w:t>
        </w:r>
        <w:r w:rsidRPr="00D278F9">
          <w:rPr>
            <w:rStyle w:val="Lienhypertexte"/>
          </w:rPr>
          <w:t>ld 2019</w:t>
        </w:r>
      </w:hyperlink>
      <w:r w:rsidRPr="0060420B">
        <w:rPr>
          <w:color w:val="000000" w:themeColor="text1"/>
        </w:rPr>
        <w:t>, p</w:t>
      </w:r>
      <w:r>
        <w:rPr>
          <w:color w:val="000000" w:themeColor="text1"/>
        </w:rPr>
        <w:t>.</w:t>
      </w:r>
      <w:r w:rsidRPr="0060420B">
        <w:rPr>
          <w:color w:val="000000" w:themeColor="text1"/>
        </w:rPr>
        <w:t xml:space="preserve"> 1</w:t>
      </w:r>
      <w:r>
        <w:rPr>
          <w:color w:val="000000" w:themeColor="text1"/>
        </w:rPr>
        <w:t>.</w:t>
      </w:r>
    </w:p>
  </w:footnote>
  <w:footnote w:id="14">
    <w:p w14:paraId="58BE45B7" w14:textId="22B104CA" w:rsidR="00C13263" w:rsidRPr="0060420B" w:rsidRDefault="00C13263" w:rsidP="006A35DA">
      <w:pPr>
        <w:pStyle w:val="Notedebasdepage"/>
        <w:rPr>
          <w:b/>
          <w:color w:val="000000" w:themeColor="text1"/>
          <w:sz w:val="24"/>
          <w:szCs w:val="24"/>
        </w:rPr>
      </w:pPr>
      <w:r w:rsidRPr="0060420B">
        <w:rPr>
          <w:rStyle w:val="Marquenotebasdepage"/>
          <w:b/>
          <w:color w:val="000000" w:themeColor="text1"/>
          <w:sz w:val="24"/>
          <w:szCs w:val="24"/>
        </w:rPr>
        <w:footnoteRef/>
      </w:r>
      <w:r w:rsidRPr="0060420B">
        <w:rPr>
          <w:b/>
          <w:color w:val="000000" w:themeColor="text1"/>
          <w:sz w:val="24"/>
          <w:szCs w:val="24"/>
        </w:rPr>
        <w:t xml:space="preserve"> </w:t>
      </w:r>
      <w:r w:rsidRPr="006A35DA">
        <w:t>Niall McCarthy, “</w:t>
      </w:r>
      <w:hyperlink r:id="rId5" w:anchor="3be640617c4f" w:history="1">
        <w:r w:rsidRPr="006A35DA">
          <w:t>Oil and Gas Giants Spend Millions Lobbying To Block Climate Change Policies</w:t>
        </w:r>
      </w:hyperlink>
      <w:r w:rsidRPr="006A35DA">
        <w:t xml:space="preserve">,” </w:t>
      </w:r>
      <w:r w:rsidRPr="006A35DA">
        <w:rPr>
          <w:i/>
        </w:rPr>
        <w:t>Forbes Magazine</w:t>
      </w:r>
      <w:r w:rsidRPr="006A35DA">
        <w:t>, March 25, 2019.</w:t>
      </w:r>
    </w:p>
  </w:footnote>
  <w:footnote w:id="15">
    <w:p w14:paraId="16856BDA" w14:textId="77777777" w:rsidR="00C13263" w:rsidRPr="0060420B" w:rsidRDefault="00C13263" w:rsidP="006A35DA">
      <w:pPr>
        <w:pStyle w:val="Notedebasdepage"/>
      </w:pPr>
      <w:r w:rsidRPr="0060420B">
        <w:rPr>
          <w:rStyle w:val="Marquenotebasdepage"/>
          <w:color w:val="000000" w:themeColor="text1"/>
        </w:rPr>
        <w:footnoteRef/>
      </w:r>
      <w:r w:rsidRPr="0060420B">
        <w:t xml:space="preserve"> Transparency International, </w:t>
      </w:r>
      <w:r w:rsidRPr="0060420B">
        <w:rPr>
          <w:i/>
        </w:rPr>
        <w:t>Global Corruption Report: Climate Change</w:t>
      </w:r>
      <w:r w:rsidRPr="0060420B">
        <w:t xml:space="preserve"> (2011), </w:t>
      </w:r>
      <w:r>
        <w:t xml:space="preserve">pp. </w:t>
      </w:r>
      <w:r w:rsidRPr="0060420B">
        <w:t>3</w:t>
      </w:r>
      <w:r>
        <w:t>–</w:t>
      </w:r>
      <w:r w:rsidRPr="0060420B">
        <w:t>15.</w:t>
      </w:r>
    </w:p>
  </w:footnote>
  <w:footnote w:id="16">
    <w:p w14:paraId="17875307" w14:textId="77777777" w:rsidR="00C13263" w:rsidRPr="0060420B" w:rsidRDefault="00C13263" w:rsidP="006A35DA">
      <w:pPr>
        <w:pStyle w:val="Notedebasdepage"/>
      </w:pPr>
      <w:r w:rsidRPr="0060420B">
        <w:rPr>
          <w:rStyle w:val="Marquenotebasdepage"/>
          <w:color w:val="000000" w:themeColor="text1"/>
        </w:rPr>
        <w:footnoteRef/>
      </w:r>
      <w:r w:rsidRPr="0060420B">
        <w:t xml:space="preserve"> Naomi Klein, </w:t>
      </w:r>
      <w:r w:rsidRPr="0060420B">
        <w:rPr>
          <w:i/>
        </w:rPr>
        <w:t>This Changes Everything: Capitalism Vs. the Climate</w:t>
      </w:r>
      <w:r w:rsidRPr="0060420B">
        <w:t xml:space="preserve"> (</w:t>
      </w:r>
      <w:r>
        <w:t xml:space="preserve">Simon &amp; Schuster, </w:t>
      </w:r>
      <w:r w:rsidRPr="0060420B">
        <w:t xml:space="preserve">2014), </w:t>
      </w:r>
      <w:r>
        <w:t xml:space="preserve">pp. </w:t>
      </w:r>
      <w:r w:rsidRPr="0060420B">
        <w:t>31</w:t>
      </w:r>
      <w:r>
        <w:t>–</w:t>
      </w:r>
      <w:r w:rsidRPr="0060420B">
        <w:t>63</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C690" w14:textId="33578A76" w:rsidR="00C13263" w:rsidRDefault="00C13263">
    <w:pPr>
      <w:pStyle w:val="En-tte"/>
    </w:pPr>
    <w:r>
      <w:rPr>
        <w:noProof/>
      </w:rPr>
      <w:drawing>
        <wp:inline distT="0" distB="0" distL="0" distR="0" wp14:anchorId="17FDBC93" wp14:editId="1DAB3534">
          <wp:extent cx="1069763" cy="504606"/>
          <wp:effectExtent l="0" t="0" r="0" b="3810"/>
          <wp:docPr id="1" name="Image 1" descr="SYSTEM:Users:cguesde:Desktop:siteoff0-3f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Users:cguesde:Desktop:siteoff0-3fe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04" cy="5053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E0163E"/>
    <w:lvl w:ilvl="0">
      <w:start w:val="1"/>
      <w:numFmt w:val="decimal"/>
      <w:lvlText w:val="%1."/>
      <w:lvlJc w:val="left"/>
      <w:pPr>
        <w:tabs>
          <w:tab w:val="num" w:pos="1492"/>
        </w:tabs>
        <w:ind w:left="1492" w:hanging="360"/>
      </w:pPr>
    </w:lvl>
  </w:abstractNum>
  <w:abstractNum w:abstractNumId="2">
    <w:nsid w:val="FFFFFF7D"/>
    <w:multiLevelType w:val="singleLevel"/>
    <w:tmpl w:val="9FC4A5E2"/>
    <w:lvl w:ilvl="0">
      <w:start w:val="1"/>
      <w:numFmt w:val="decimal"/>
      <w:lvlText w:val="%1."/>
      <w:lvlJc w:val="left"/>
      <w:pPr>
        <w:tabs>
          <w:tab w:val="num" w:pos="1209"/>
        </w:tabs>
        <w:ind w:left="1209" w:hanging="360"/>
      </w:pPr>
    </w:lvl>
  </w:abstractNum>
  <w:abstractNum w:abstractNumId="3">
    <w:nsid w:val="FFFFFF7E"/>
    <w:multiLevelType w:val="singleLevel"/>
    <w:tmpl w:val="6A8255E2"/>
    <w:lvl w:ilvl="0">
      <w:start w:val="1"/>
      <w:numFmt w:val="decimal"/>
      <w:lvlText w:val="%1."/>
      <w:lvlJc w:val="left"/>
      <w:pPr>
        <w:tabs>
          <w:tab w:val="num" w:pos="926"/>
        </w:tabs>
        <w:ind w:left="926" w:hanging="360"/>
      </w:pPr>
    </w:lvl>
  </w:abstractNum>
  <w:abstractNum w:abstractNumId="4">
    <w:nsid w:val="FFFFFF7F"/>
    <w:multiLevelType w:val="singleLevel"/>
    <w:tmpl w:val="2D265628"/>
    <w:lvl w:ilvl="0">
      <w:start w:val="1"/>
      <w:numFmt w:val="decimal"/>
      <w:lvlText w:val="%1."/>
      <w:lvlJc w:val="left"/>
      <w:pPr>
        <w:tabs>
          <w:tab w:val="num" w:pos="643"/>
        </w:tabs>
        <w:ind w:left="643" w:hanging="360"/>
      </w:pPr>
    </w:lvl>
  </w:abstractNum>
  <w:abstractNum w:abstractNumId="5">
    <w:nsid w:val="FFFFFF80"/>
    <w:multiLevelType w:val="singleLevel"/>
    <w:tmpl w:val="5958DF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34295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00B1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1CE93B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3C5F80"/>
    <w:lvl w:ilvl="0">
      <w:start w:val="1"/>
      <w:numFmt w:val="decimal"/>
      <w:lvlText w:val="%1."/>
      <w:lvlJc w:val="left"/>
      <w:pPr>
        <w:tabs>
          <w:tab w:val="num" w:pos="360"/>
        </w:tabs>
        <w:ind w:left="360" w:hanging="360"/>
      </w:pPr>
    </w:lvl>
  </w:abstractNum>
  <w:abstractNum w:abstractNumId="10">
    <w:nsid w:val="FFFFFF89"/>
    <w:multiLevelType w:val="singleLevel"/>
    <w:tmpl w:val="CFCA1212"/>
    <w:lvl w:ilvl="0">
      <w:start w:val="1"/>
      <w:numFmt w:val="bullet"/>
      <w:lvlText w:val=""/>
      <w:lvlJc w:val="left"/>
      <w:pPr>
        <w:tabs>
          <w:tab w:val="num" w:pos="360"/>
        </w:tabs>
        <w:ind w:left="360" w:hanging="360"/>
      </w:pPr>
      <w:rPr>
        <w:rFonts w:ascii="Symbol" w:hAnsi="Symbol" w:hint="default"/>
      </w:rPr>
    </w:lvl>
  </w:abstractNum>
  <w:abstractNum w:abstractNumId="11">
    <w:nsid w:val="0451571C"/>
    <w:multiLevelType w:val="hybridMultilevel"/>
    <w:tmpl w:val="5240E2D2"/>
    <w:lvl w:ilvl="0" w:tplc="040C000B">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2">
    <w:nsid w:val="0DB34B6E"/>
    <w:multiLevelType w:val="hybridMultilevel"/>
    <w:tmpl w:val="0FE2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4823E4"/>
    <w:multiLevelType w:val="hybridMultilevel"/>
    <w:tmpl w:val="330E0506"/>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4">
    <w:nsid w:val="1FE845E3"/>
    <w:multiLevelType w:val="hybridMultilevel"/>
    <w:tmpl w:val="E496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29CD5AB4"/>
    <w:multiLevelType w:val="hybridMultilevel"/>
    <w:tmpl w:val="DC846AF0"/>
    <w:lvl w:ilvl="0" w:tplc="E7CAB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DA0466"/>
    <w:multiLevelType w:val="hybridMultilevel"/>
    <w:tmpl w:val="F1FC0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AC720B"/>
    <w:multiLevelType w:val="hybridMultilevel"/>
    <w:tmpl w:val="A6FE0402"/>
    <w:lvl w:ilvl="0" w:tplc="D17AD3D0">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66735A"/>
    <w:multiLevelType w:val="multilevel"/>
    <w:tmpl w:val="6BCC0096"/>
    <w:lvl w:ilvl="0">
      <w:start w:val="1"/>
      <w:numFmt w:val="upperRoman"/>
      <w:pStyle w:val="Titre1"/>
      <w:suff w:val="space"/>
      <w:lvlText w:val="%1."/>
      <w:lvlJc w:val="left"/>
      <w:pPr>
        <w:ind w:left="-720" w:firstLine="0"/>
      </w:pPr>
      <w:rPr>
        <w:rFonts w:hint="default"/>
      </w:rPr>
    </w:lvl>
    <w:lvl w:ilvl="1">
      <w:start w:val="1"/>
      <w:numFmt w:val="upperRoman"/>
      <w:pStyle w:val="Titre2"/>
      <w:suff w:val="space"/>
      <w:lvlText w:val="%2 - "/>
      <w:lvlJc w:val="left"/>
      <w:pPr>
        <w:ind w:left="851" w:hanging="851"/>
      </w:pPr>
      <w:rPr>
        <w:rFonts w:hint="default"/>
      </w:rPr>
    </w:lvl>
    <w:lvl w:ilvl="2">
      <w:start w:val="1"/>
      <w:numFmt w:val="upperLetter"/>
      <w:pStyle w:val="Titre3"/>
      <w:suff w:val="space"/>
      <w:lvlText w:val="%3 - "/>
      <w:lvlJc w:val="left"/>
      <w:pPr>
        <w:ind w:left="1276" w:firstLine="0"/>
      </w:pPr>
      <w:rPr>
        <w:rFonts w:hint="default"/>
      </w:rPr>
    </w:lvl>
    <w:lvl w:ilvl="3">
      <w:start w:val="1"/>
      <w:numFmt w:val="decimal"/>
      <w:pStyle w:val="Titre4"/>
      <w:suff w:val="space"/>
      <w:lvlText w:val="%4) "/>
      <w:lvlJc w:val="left"/>
      <w:pPr>
        <w:ind w:left="1440" w:firstLine="0"/>
      </w:pPr>
      <w:rPr>
        <w:rFonts w:hint="default"/>
      </w:rPr>
    </w:lvl>
    <w:lvl w:ilvl="4">
      <w:start w:val="1"/>
      <w:numFmt w:val="lowerLetter"/>
      <w:suff w:val="space"/>
      <w:lvlText w:val="%5) "/>
      <w:lvlJc w:val="left"/>
      <w:pPr>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1">
    <w:nsid w:val="589E72C4"/>
    <w:multiLevelType w:val="hybridMultilevel"/>
    <w:tmpl w:val="A898632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6309138C"/>
    <w:multiLevelType w:val="hybridMultilevel"/>
    <w:tmpl w:val="513A6E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6C320190"/>
    <w:multiLevelType w:val="hybridMultilevel"/>
    <w:tmpl w:val="31C83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20"/>
  </w:num>
  <w:num w:numId="15">
    <w:abstractNumId w:val="11"/>
  </w:num>
  <w:num w:numId="16">
    <w:abstractNumId w:val="13"/>
  </w:num>
  <w:num w:numId="17">
    <w:abstractNumId w:val="21"/>
  </w:num>
  <w:num w:numId="18">
    <w:abstractNumId w:val="18"/>
    <w:lvlOverride w:ilvl="0">
      <w:startOverride w:val="1"/>
    </w:lvlOverride>
  </w:num>
  <w:num w:numId="19">
    <w:abstractNumId w:val="14"/>
  </w:num>
  <w:num w:numId="20">
    <w:abstractNumId w:val="16"/>
  </w:num>
  <w:num w:numId="21">
    <w:abstractNumId w:val="12"/>
  </w:num>
  <w:num w:numId="22">
    <w:abstractNumId w:val="18"/>
  </w:num>
  <w:num w:numId="23">
    <w:abstractNumId w:val="17"/>
  </w:num>
  <w:num w:numId="24">
    <w:abstractNumId w:val="23"/>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w15:presenceInfo w15:providerId="None" w15:userId="Char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BB"/>
    <w:rsid w:val="0000797A"/>
    <w:rsid w:val="00031798"/>
    <w:rsid w:val="000462B1"/>
    <w:rsid w:val="00052A32"/>
    <w:rsid w:val="00063F8F"/>
    <w:rsid w:val="00076CDA"/>
    <w:rsid w:val="000B6C1D"/>
    <w:rsid w:val="000C3EA2"/>
    <w:rsid w:val="000D112F"/>
    <w:rsid w:val="00100FDE"/>
    <w:rsid w:val="001503CC"/>
    <w:rsid w:val="0017291A"/>
    <w:rsid w:val="001A60CD"/>
    <w:rsid w:val="001B22FA"/>
    <w:rsid w:val="001C0661"/>
    <w:rsid w:val="001E1972"/>
    <w:rsid w:val="001E233F"/>
    <w:rsid w:val="001E4C4E"/>
    <w:rsid w:val="00211B10"/>
    <w:rsid w:val="0021346C"/>
    <w:rsid w:val="002329D2"/>
    <w:rsid w:val="00235E33"/>
    <w:rsid w:val="00255714"/>
    <w:rsid w:val="0026269D"/>
    <w:rsid w:val="002677B0"/>
    <w:rsid w:val="0028343E"/>
    <w:rsid w:val="002970A6"/>
    <w:rsid w:val="002E0115"/>
    <w:rsid w:val="002E1731"/>
    <w:rsid w:val="002E3C17"/>
    <w:rsid w:val="00300AF9"/>
    <w:rsid w:val="00306736"/>
    <w:rsid w:val="00353BDA"/>
    <w:rsid w:val="003616E4"/>
    <w:rsid w:val="00370594"/>
    <w:rsid w:val="003815BB"/>
    <w:rsid w:val="00394678"/>
    <w:rsid w:val="003A3728"/>
    <w:rsid w:val="003B1DDC"/>
    <w:rsid w:val="003F0E19"/>
    <w:rsid w:val="00404566"/>
    <w:rsid w:val="00411810"/>
    <w:rsid w:val="00424A7A"/>
    <w:rsid w:val="0043175C"/>
    <w:rsid w:val="00437286"/>
    <w:rsid w:val="00440B6F"/>
    <w:rsid w:val="00454C9F"/>
    <w:rsid w:val="00463500"/>
    <w:rsid w:val="00465A64"/>
    <w:rsid w:val="00472187"/>
    <w:rsid w:val="00472F7C"/>
    <w:rsid w:val="0047335E"/>
    <w:rsid w:val="00481F8F"/>
    <w:rsid w:val="0049644C"/>
    <w:rsid w:val="004A2782"/>
    <w:rsid w:val="004C1508"/>
    <w:rsid w:val="004C4549"/>
    <w:rsid w:val="004C489E"/>
    <w:rsid w:val="004D6529"/>
    <w:rsid w:val="004F57E5"/>
    <w:rsid w:val="005069BE"/>
    <w:rsid w:val="00507397"/>
    <w:rsid w:val="00510C31"/>
    <w:rsid w:val="00513DBE"/>
    <w:rsid w:val="00517922"/>
    <w:rsid w:val="00526E6D"/>
    <w:rsid w:val="00530409"/>
    <w:rsid w:val="005354B0"/>
    <w:rsid w:val="005769D2"/>
    <w:rsid w:val="005A77EA"/>
    <w:rsid w:val="005B4047"/>
    <w:rsid w:val="005B7182"/>
    <w:rsid w:val="005C069A"/>
    <w:rsid w:val="005C51A1"/>
    <w:rsid w:val="005C5829"/>
    <w:rsid w:val="005E2AE4"/>
    <w:rsid w:val="00604921"/>
    <w:rsid w:val="00617961"/>
    <w:rsid w:val="00617AAE"/>
    <w:rsid w:val="006267A4"/>
    <w:rsid w:val="00632336"/>
    <w:rsid w:val="0063680F"/>
    <w:rsid w:val="00661738"/>
    <w:rsid w:val="00665C18"/>
    <w:rsid w:val="00681218"/>
    <w:rsid w:val="00684655"/>
    <w:rsid w:val="006966A4"/>
    <w:rsid w:val="006A35DA"/>
    <w:rsid w:val="006D5486"/>
    <w:rsid w:val="006F39F8"/>
    <w:rsid w:val="006F5262"/>
    <w:rsid w:val="007241E9"/>
    <w:rsid w:val="0072515D"/>
    <w:rsid w:val="0073080B"/>
    <w:rsid w:val="00736E21"/>
    <w:rsid w:val="00740D4F"/>
    <w:rsid w:val="007419F1"/>
    <w:rsid w:val="00743A2C"/>
    <w:rsid w:val="00753E89"/>
    <w:rsid w:val="007701E0"/>
    <w:rsid w:val="007922AF"/>
    <w:rsid w:val="00792FBC"/>
    <w:rsid w:val="00794722"/>
    <w:rsid w:val="007B5D97"/>
    <w:rsid w:val="007B61FB"/>
    <w:rsid w:val="007E729E"/>
    <w:rsid w:val="00800A26"/>
    <w:rsid w:val="00805003"/>
    <w:rsid w:val="00843C5E"/>
    <w:rsid w:val="00865FAE"/>
    <w:rsid w:val="00881CB5"/>
    <w:rsid w:val="0089155E"/>
    <w:rsid w:val="00891D3F"/>
    <w:rsid w:val="00894E23"/>
    <w:rsid w:val="0089599B"/>
    <w:rsid w:val="008C7D8A"/>
    <w:rsid w:val="008D57AB"/>
    <w:rsid w:val="008E46DD"/>
    <w:rsid w:val="008E5CFF"/>
    <w:rsid w:val="009025A6"/>
    <w:rsid w:val="009133A0"/>
    <w:rsid w:val="009144BD"/>
    <w:rsid w:val="00914E1A"/>
    <w:rsid w:val="009243CE"/>
    <w:rsid w:val="009257DF"/>
    <w:rsid w:val="009403BD"/>
    <w:rsid w:val="009405AF"/>
    <w:rsid w:val="00946D0F"/>
    <w:rsid w:val="00954FFA"/>
    <w:rsid w:val="00961394"/>
    <w:rsid w:val="009757A2"/>
    <w:rsid w:val="00975B79"/>
    <w:rsid w:val="0098369A"/>
    <w:rsid w:val="00994CC8"/>
    <w:rsid w:val="009E39A7"/>
    <w:rsid w:val="009E7E3C"/>
    <w:rsid w:val="009F00EB"/>
    <w:rsid w:val="009F57ED"/>
    <w:rsid w:val="00A12D3B"/>
    <w:rsid w:val="00A356DA"/>
    <w:rsid w:val="00A451A0"/>
    <w:rsid w:val="00A544D1"/>
    <w:rsid w:val="00A55202"/>
    <w:rsid w:val="00A674BF"/>
    <w:rsid w:val="00A8559A"/>
    <w:rsid w:val="00AC1D94"/>
    <w:rsid w:val="00AC76FD"/>
    <w:rsid w:val="00AD258A"/>
    <w:rsid w:val="00AD2A84"/>
    <w:rsid w:val="00AE4248"/>
    <w:rsid w:val="00B05675"/>
    <w:rsid w:val="00B16ABA"/>
    <w:rsid w:val="00B24251"/>
    <w:rsid w:val="00B266CE"/>
    <w:rsid w:val="00B36997"/>
    <w:rsid w:val="00B81EF9"/>
    <w:rsid w:val="00B83048"/>
    <w:rsid w:val="00B90D39"/>
    <w:rsid w:val="00BA0397"/>
    <w:rsid w:val="00BB0030"/>
    <w:rsid w:val="00BB1A65"/>
    <w:rsid w:val="00BC3749"/>
    <w:rsid w:val="00BC76CE"/>
    <w:rsid w:val="00BE5BD9"/>
    <w:rsid w:val="00C01D43"/>
    <w:rsid w:val="00C07413"/>
    <w:rsid w:val="00C11832"/>
    <w:rsid w:val="00C12884"/>
    <w:rsid w:val="00C13263"/>
    <w:rsid w:val="00C35861"/>
    <w:rsid w:val="00C61B41"/>
    <w:rsid w:val="00C71D32"/>
    <w:rsid w:val="00C80A5E"/>
    <w:rsid w:val="00C90C63"/>
    <w:rsid w:val="00C92AF8"/>
    <w:rsid w:val="00C92EDD"/>
    <w:rsid w:val="00CA54CB"/>
    <w:rsid w:val="00CA5D71"/>
    <w:rsid w:val="00CA6A71"/>
    <w:rsid w:val="00CB1C65"/>
    <w:rsid w:val="00CB223A"/>
    <w:rsid w:val="00CD2835"/>
    <w:rsid w:val="00CD6DCD"/>
    <w:rsid w:val="00CE3519"/>
    <w:rsid w:val="00CF551D"/>
    <w:rsid w:val="00D03701"/>
    <w:rsid w:val="00D06258"/>
    <w:rsid w:val="00D065C4"/>
    <w:rsid w:val="00D128B5"/>
    <w:rsid w:val="00D12E00"/>
    <w:rsid w:val="00D16C8B"/>
    <w:rsid w:val="00D410A2"/>
    <w:rsid w:val="00D619E0"/>
    <w:rsid w:val="00D72254"/>
    <w:rsid w:val="00D748FA"/>
    <w:rsid w:val="00D80DE0"/>
    <w:rsid w:val="00D8366A"/>
    <w:rsid w:val="00D85E7E"/>
    <w:rsid w:val="00D85FB6"/>
    <w:rsid w:val="00D9144D"/>
    <w:rsid w:val="00D960E5"/>
    <w:rsid w:val="00DA1B1B"/>
    <w:rsid w:val="00DB5962"/>
    <w:rsid w:val="00DC65B7"/>
    <w:rsid w:val="00DE7F51"/>
    <w:rsid w:val="00DF1D51"/>
    <w:rsid w:val="00DF54FA"/>
    <w:rsid w:val="00E07DB8"/>
    <w:rsid w:val="00E213B0"/>
    <w:rsid w:val="00E248D4"/>
    <w:rsid w:val="00E34C58"/>
    <w:rsid w:val="00E52CF4"/>
    <w:rsid w:val="00E60C2B"/>
    <w:rsid w:val="00E61467"/>
    <w:rsid w:val="00E623AC"/>
    <w:rsid w:val="00E64949"/>
    <w:rsid w:val="00E746E6"/>
    <w:rsid w:val="00E82115"/>
    <w:rsid w:val="00E83B45"/>
    <w:rsid w:val="00E957F2"/>
    <w:rsid w:val="00EC4C54"/>
    <w:rsid w:val="00ED5C35"/>
    <w:rsid w:val="00EE1383"/>
    <w:rsid w:val="00EF7EEA"/>
    <w:rsid w:val="00F01CA1"/>
    <w:rsid w:val="00F0353B"/>
    <w:rsid w:val="00F049B7"/>
    <w:rsid w:val="00F079C5"/>
    <w:rsid w:val="00F30EBC"/>
    <w:rsid w:val="00F43C5F"/>
    <w:rsid w:val="00FA63FF"/>
    <w:rsid w:val="00FA6649"/>
    <w:rsid w:val="00FD20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5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B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 w:val="24"/>
      <w:szCs w:val="24"/>
      <w:bdr w:val="none" w:sz="0" w:space="0" w:color="auto"/>
      <w:lang w:eastAsia="en-US"/>
    </w:rPr>
  </w:style>
  <w:style w:type="paragraph" w:styleId="Titre1">
    <w:name w:val="heading 1"/>
    <w:next w:val="Normal"/>
    <w:link w:val="Titre1Car"/>
    <w:qFormat/>
    <w:rsid w:val="00D065C4"/>
    <w:pPr>
      <w:keepNext/>
      <w:pageBreakBefore/>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4960"/>
      <w:jc w:val="center"/>
      <w:outlineLvl w:val="0"/>
    </w:pPr>
    <w:rPr>
      <w:rFonts w:eastAsia="Times New Roman"/>
      <w:b/>
      <w:kern w:val="28"/>
      <w:sz w:val="44"/>
      <w:bdr w:val="none" w:sz="0" w:space="0" w:color="auto"/>
    </w:rPr>
  </w:style>
  <w:style w:type="paragraph" w:styleId="Titre2">
    <w:name w:val="heading 2"/>
    <w:next w:val="Normal"/>
    <w:link w:val="Titre2Car"/>
    <w:qFormat/>
    <w:rsid w:val="00D065C4"/>
    <w:pPr>
      <w:keepNext/>
      <w:pageBreakBefore/>
      <w:numPr>
        <w:ilvl w:val="1"/>
        <w:numId w:val="14"/>
      </w:numPr>
      <w:pBdr>
        <w:top w:val="none" w:sz="0" w:space="0" w:color="auto"/>
        <w:left w:val="none" w:sz="0" w:space="0" w:color="auto"/>
        <w:bottom w:val="single" w:sz="4" w:space="1" w:color="auto"/>
        <w:right w:val="none" w:sz="0" w:space="0" w:color="auto"/>
        <w:between w:val="none" w:sz="0" w:space="0" w:color="auto"/>
        <w:bar w:val="none" w:sz="0" w:color="auto"/>
      </w:pBdr>
      <w:tabs>
        <w:tab w:val="left" w:pos="0"/>
        <w:tab w:val="left" w:pos="600"/>
        <w:tab w:val="left" w:pos="800"/>
      </w:tabs>
      <w:spacing w:before="360" w:after="360"/>
      <w:outlineLvl w:val="1"/>
    </w:pPr>
    <w:rPr>
      <w:rFonts w:eastAsia="Times New Roman"/>
      <w:b/>
      <w:sz w:val="36"/>
      <w:bdr w:val="none" w:sz="0" w:space="0" w:color="auto"/>
    </w:rPr>
  </w:style>
  <w:style w:type="paragraph" w:styleId="Titre3">
    <w:name w:val="heading 3"/>
    <w:next w:val="Normal"/>
    <w:link w:val="Titre3Car"/>
    <w:qFormat/>
    <w:rsid w:val="00D065C4"/>
    <w:pPr>
      <w:keepNext/>
      <w:pageBreakBefore/>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pPr>
    <w:rPr>
      <w:rFonts w:eastAsia="Times New Roman"/>
      <w:b/>
      <w:i/>
      <w:sz w:val="28"/>
      <w:bdr w:val="none" w:sz="0" w:space="0" w:color="auto"/>
    </w:rPr>
  </w:style>
  <w:style w:type="paragraph" w:styleId="Titre4">
    <w:name w:val="heading 4"/>
    <w:next w:val="Normal"/>
    <w:link w:val="Titre4Car"/>
    <w:qFormat/>
    <w:rsid w:val="00D065C4"/>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3"/>
    </w:pPr>
    <w:rPr>
      <w:rFonts w:eastAsia="Times New Roman"/>
      <w:b/>
      <w:sz w:val="28"/>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qFormat/>
    <w:pPr>
      <w:suppressAutoHyphens/>
      <w:outlineLvl w:val="0"/>
    </w:pPr>
    <w:rPr>
      <w:rFonts w:ascii="Calibri" w:eastAsia="Calibri" w:hAnsi="Calibri" w:cs="Calibri"/>
      <w:color w:val="000000"/>
      <w:sz w:val="36"/>
      <w:szCs w:val="36"/>
    </w:rPr>
  </w:style>
  <w:style w:type="paragraph" w:styleId="Paragraphedeliste">
    <w:name w:val="List Paragraph"/>
    <w:uiPriority w:val="1"/>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T,NT.Note de bas de page,NT. Note bas page,NT.Notes bas page,NT1,NT.Note de bas de page1,NT. Note bas page1,NT.Notes bas page1,NT2,NT.Note de bas de page2,NT. Note bas page2,NT.Notes bas page2,NT3,NT4,NT5,NT6"/>
    <w:basedOn w:val="Normal"/>
    <w:link w:val="NotedebasdepageCar"/>
    <w:unhideWhenUsed/>
    <w:qFormat/>
    <w:rsid w:val="00961394"/>
    <w:rPr>
      <w:rFonts w:ascii="Adobe Caslon Pro" w:hAnsi="Adobe Caslon Pro"/>
      <w:sz w:val="20"/>
      <w:szCs w:val="20"/>
    </w:rPr>
  </w:style>
  <w:style w:type="character" w:customStyle="1" w:styleId="NotedebasdepageCar">
    <w:name w:val="Note de bas de page Car"/>
    <w:aliases w:val="VDI Note de bas de page Car,NT Car,NT.Note de bas de page Car,NT. Note bas page Car,NT.Notes bas page Car,NT1 Car,NT.Note de bas de page1 Car,NT. Note bas page1 Car,NT.Notes bas page1 Car,NT2 Car,NT.Note de bas de page2 Car"/>
    <w:basedOn w:val="Policepardfaut"/>
    <w:link w:val="Notedebasdepage"/>
    <w:rsid w:val="00961394"/>
    <w:rPr>
      <w:rFonts w:ascii="Adobe Caslon Pro" w:hAnsi="Adobe Caslon Pro"/>
      <w:lang w:eastAsia="en-US"/>
    </w:rPr>
  </w:style>
  <w:style w:type="character" w:styleId="Marquenotebasdepage">
    <w:name w:val="footnote reference"/>
    <w:aliases w:val="Normal + Police:8 point,Exposant 3 Point,RSC_WP (footnote reference), Exposant 3 Point"/>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paragraph" w:styleId="Textedebulles">
    <w:name w:val="Balloon Text"/>
    <w:basedOn w:val="Normal"/>
    <w:link w:val="TextedebullesCar"/>
    <w:uiPriority w:val="99"/>
    <w:semiHidden/>
    <w:unhideWhenUsed/>
    <w:rsid w:val="004C45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549"/>
    <w:rPr>
      <w:rFonts w:ascii="Segoe UI" w:eastAsiaTheme="minorHAnsi" w:hAnsi="Segoe UI" w:cs="Segoe UI"/>
      <w:sz w:val="18"/>
      <w:szCs w:val="18"/>
      <w:bdr w:val="none" w:sz="0" w:space="0" w:color="auto"/>
      <w:lang w:eastAsia="en-US"/>
    </w:rPr>
  </w:style>
  <w:style w:type="character" w:styleId="Marquedannotation">
    <w:name w:val="annotation reference"/>
    <w:basedOn w:val="Policepardfaut"/>
    <w:uiPriority w:val="99"/>
    <w:semiHidden/>
    <w:unhideWhenUsed/>
    <w:rsid w:val="005769D2"/>
    <w:rPr>
      <w:sz w:val="16"/>
      <w:szCs w:val="16"/>
    </w:rPr>
  </w:style>
  <w:style w:type="paragraph" w:styleId="Commentaire">
    <w:name w:val="annotation text"/>
    <w:basedOn w:val="Normal"/>
    <w:link w:val="CommentaireCar"/>
    <w:uiPriority w:val="99"/>
    <w:unhideWhenUsed/>
    <w:rsid w:val="005769D2"/>
    <w:rPr>
      <w:sz w:val="20"/>
      <w:szCs w:val="20"/>
    </w:rPr>
  </w:style>
  <w:style w:type="character" w:customStyle="1" w:styleId="CommentaireCar">
    <w:name w:val="Commentaire Car"/>
    <w:basedOn w:val="Policepardfaut"/>
    <w:link w:val="Commentaire"/>
    <w:uiPriority w:val="99"/>
    <w:rsid w:val="005769D2"/>
    <w:rPr>
      <w:rFonts w:eastAsiaTheme="minorHAns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5769D2"/>
    <w:rPr>
      <w:b/>
      <w:bCs/>
    </w:rPr>
  </w:style>
  <w:style w:type="character" w:customStyle="1" w:styleId="ObjetducommentaireCar">
    <w:name w:val="Objet du commentaire Car"/>
    <w:basedOn w:val="CommentaireCar"/>
    <w:link w:val="Objetducommentaire"/>
    <w:uiPriority w:val="99"/>
    <w:semiHidden/>
    <w:rsid w:val="005769D2"/>
    <w:rPr>
      <w:rFonts w:eastAsiaTheme="minorHAnsi"/>
      <w:b/>
      <w:bCs/>
      <w:bdr w:val="none" w:sz="0" w:space="0" w:color="auto"/>
      <w:lang w:eastAsia="en-US"/>
    </w:rPr>
  </w:style>
  <w:style w:type="character" w:customStyle="1" w:styleId="Titre1Car">
    <w:name w:val="Titre 1 Car"/>
    <w:basedOn w:val="Policepardfaut"/>
    <w:link w:val="Titre1"/>
    <w:rsid w:val="00D065C4"/>
    <w:rPr>
      <w:rFonts w:eastAsia="Times New Roman"/>
      <w:b/>
      <w:kern w:val="28"/>
      <w:sz w:val="44"/>
      <w:bdr w:val="none" w:sz="0" w:space="0" w:color="auto"/>
    </w:rPr>
  </w:style>
  <w:style w:type="character" w:customStyle="1" w:styleId="Titre2Car">
    <w:name w:val="Titre 2 Car"/>
    <w:basedOn w:val="Policepardfaut"/>
    <w:link w:val="Titre2"/>
    <w:rsid w:val="00D065C4"/>
    <w:rPr>
      <w:rFonts w:eastAsia="Times New Roman"/>
      <w:b/>
      <w:sz w:val="36"/>
      <w:bdr w:val="none" w:sz="0" w:space="0" w:color="auto"/>
    </w:rPr>
  </w:style>
  <w:style w:type="character" w:customStyle="1" w:styleId="Titre3Car">
    <w:name w:val="Titre 3 Car"/>
    <w:basedOn w:val="Policepardfaut"/>
    <w:link w:val="Titre3"/>
    <w:rsid w:val="00D065C4"/>
    <w:rPr>
      <w:rFonts w:eastAsia="Times New Roman"/>
      <w:b/>
      <w:i/>
      <w:sz w:val="28"/>
      <w:bdr w:val="none" w:sz="0" w:space="0" w:color="auto"/>
    </w:rPr>
  </w:style>
  <w:style w:type="character" w:customStyle="1" w:styleId="Titre4Car">
    <w:name w:val="Titre 4 Car"/>
    <w:basedOn w:val="Policepardfaut"/>
    <w:link w:val="Titre4"/>
    <w:rsid w:val="00D065C4"/>
    <w:rPr>
      <w:rFonts w:eastAsia="Times New Roman"/>
      <w:b/>
      <w:sz w:val="28"/>
      <w:bdr w:val="none" w:sz="0" w:space="0" w:color="auto"/>
    </w:rPr>
  </w:style>
  <w:style w:type="character" w:styleId="Titredulivre">
    <w:name w:val="Book Title"/>
    <w:basedOn w:val="Policepardfaut"/>
    <w:uiPriority w:val="33"/>
    <w:qFormat/>
    <w:rsid w:val="00D065C4"/>
    <w:rPr>
      <w:b/>
      <w:bCs/>
      <w:smallCaps/>
      <w:spacing w:val="5"/>
      <w:sz w:val="28"/>
    </w:rPr>
  </w:style>
  <w:style w:type="table" w:styleId="Grille">
    <w:name w:val="Table Grid"/>
    <w:basedOn w:val="TableauNormal"/>
    <w:uiPriority w:val="59"/>
    <w:rsid w:val="00D065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cy-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E34C58"/>
    <w:rPr>
      <w:i/>
      <w:iCs/>
    </w:rPr>
  </w:style>
  <w:style w:type="paragraph" w:styleId="NormalWeb">
    <w:name w:val="Normal (Web)"/>
    <w:basedOn w:val="Normal"/>
    <w:uiPriority w:val="99"/>
    <w:semiHidden/>
    <w:unhideWhenUsed/>
    <w:rsid w:val="003F0E19"/>
    <w:pPr>
      <w:spacing w:before="100" w:beforeAutospacing="1" w:after="100" w:afterAutospacing="1"/>
      <w:jc w:val="left"/>
    </w:pPr>
    <w:rPr>
      <w:rFonts w:ascii="Times" w:eastAsiaTheme="minorEastAsia" w:hAnsi="Times"/>
      <w:sz w:val="20"/>
      <w:szCs w:val="20"/>
      <w:lang w:val="en-US" w:eastAsia="fr-FR"/>
    </w:rPr>
  </w:style>
  <w:style w:type="character" w:customStyle="1" w:styleId="TitreCar">
    <w:name w:val="Titre Car"/>
    <w:link w:val="Titre"/>
    <w:uiPriority w:val="10"/>
    <w:rsid w:val="00454C9F"/>
    <w:rPr>
      <w:rFonts w:ascii="Helvetica" w:hAnsi="Helvetica" w:cs="Arial Unicode MS"/>
      <w:b/>
      <w:bCs/>
      <w:color w:val="000000"/>
      <w:sz w:val="60"/>
      <w:szCs w:val="60"/>
    </w:rPr>
  </w:style>
  <w:style w:type="paragraph" w:styleId="Notedefin">
    <w:name w:val="endnote text"/>
    <w:basedOn w:val="Normal"/>
    <w:link w:val="NotedefinCar"/>
    <w:uiPriority w:val="99"/>
    <w:unhideWhenUsed/>
    <w:rsid w:val="005C51A1"/>
  </w:style>
  <w:style w:type="character" w:customStyle="1" w:styleId="NotedefinCar">
    <w:name w:val="Note de fin Car"/>
    <w:basedOn w:val="Policepardfaut"/>
    <w:link w:val="Notedefin"/>
    <w:uiPriority w:val="99"/>
    <w:rsid w:val="005C51A1"/>
    <w:rPr>
      <w:rFonts w:eastAsiaTheme="minorHAnsi"/>
      <w:sz w:val="24"/>
      <w:szCs w:val="24"/>
      <w:bdr w:val="none" w:sz="0" w:space="0" w:color="auto"/>
      <w:lang w:eastAsia="en-US"/>
    </w:rPr>
  </w:style>
  <w:style w:type="character" w:styleId="Marquedenotedefin">
    <w:name w:val="endnote reference"/>
    <w:basedOn w:val="Policepardfaut"/>
    <w:uiPriority w:val="99"/>
    <w:unhideWhenUsed/>
    <w:rsid w:val="005C51A1"/>
    <w:rPr>
      <w:vertAlign w:val="superscript"/>
    </w:rPr>
  </w:style>
  <w:style w:type="character" w:customStyle="1" w:styleId="fn">
    <w:name w:val="fn"/>
    <w:basedOn w:val="Policepardfaut"/>
    <w:rsid w:val="004A2782"/>
  </w:style>
  <w:style w:type="character" w:customStyle="1" w:styleId="Subtitle2">
    <w:name w:val="Subtitle2"/>
    <w:basedOn w:val="Policepardfaut"/>
    <w:rsid w:val="004A2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B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 w:val="24"/>
      <w:szCs w:val="24"/>
      <w:bdr w:val="none" w:sz="0" w:space="0" w:color="auto"/>
      <w:lang w:eastAsia="en-US"/>
    </w:rPr>
  </w:style>
  <w:style w:type="paragraph" w:styleId="Titre1">
    <w:name w:val="heading 1"/>
    <w:next w:val="Normal"/>
    <w:link w:val="Titre1Car"/>
    <w:qFormat/>
    <w:rsid w:val="00D065C4"/>
    <w:pPr>
      <w:keepNext/>
      <w:pageBreakBefore/>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4960"/>
      <w:jc w:val="center"/>
      <w:outlineLvl w:val="0"/>
    </w:pPr>
    <w:rPr>
      <w:rFonts w:eastAsia="Times New Roman"/>
      <w:b/>
      <w:kern w:val="28"/>
      <w:sz w:val="44"/>
      <w:bdr w:val="none" w:sz="0" w:space="0" w:color="auto"/>
    </w:rPr>
  </w:style>
  <w:style w:type="paragraph" w:styleId="Titre2">
    <w:name w:val="heading 2"/>
    <w:next w:val="Normal"/>
    <w:link w:val="Titre2Car"/>
    <w:qFormat/>
    <w:rsid w:val="00D065C4"/>
    <w:pPr>
      <w:keepNext/>
      <w:pageBreakBefore/>
      <w:numPr>
        <w:ilvl w:val="1"/>
        <w:numId w:val="14"/>
      </w:numPr>
      <w:pBdr>
        <w:top w:val="none" w:sz="0" w:space="0" w:color="auto"/>
        <w:left w:val="none" w:sz="0" w:space="0" w:color="auto"/>
        <w:bottom w:val="single" w:sz="4" w:space="1" w:color="auto"/>
        <w:right w:val="none" w:sz="0" w:space="0" w:color="auto"/>
        <w:between w:val="none" w:sz="0" w:space="0" w:color="auto"/>
        <w:bar w:val="none" w:sz="0" w:color="auto"/>
      </w:pBdr>
      <w:tabs>
        <w:tab w:val="left" w:pos="0"/>
        <w:tab w:val="left" w:pos="600"/>
        <w:tab w:val="left" w:pos="800"/>
      </w:tabs>
      <w:spacing w:before="360" w:after="360"/>
      <w:outlineLvl w:val="1"/>
    </w:pPr>
    <w:rPr>
      <w:rFonts w:eastAsia="Times New Roman"/>
      <w:b/>
      <w:sz w:val="36"/>
      <w:bdr w:val="none" w:sz="0" w:space="0" w:color="auto"/>
    </w:rPr>
  </w:style>
  <w:style w:type="paragraph" w:styleId="Titre3">
    <w:name w:val="heading 3"/>
    <w:next w:val="Normal"/>
    <w:link w:val="Titre3Car"/>
    <w:qFormat/>
    <w:rsid w:val="00D065C4"/>
    <w:pPr>
      <w:keepNext/>
      <w:pageBreakBefore/>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pPr>
    <w:rPr>
      <w:rFonts w:eastAsia="Times New Roman"/>
      <w:b/>
      <w:i/>
      <w:sz w:val="28"/>
      <w:bdr w:val="none" w:sz="0" w:space="0" w:color="auto"/>
    </w:rPr>
  </w:style>
  <w:style w:type="paragraph" w:styleId="Titre4">
    <w:name w:val="heading 4"/>
    <w:next w:val="Normal"/>
    <w:link w:val="Titre4Car"/>
    <w:qFormat/>
    <w:rsid w:val="00D065C4"/>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3"/>
    </w:pPr>
    <w:rPr>
      <w:rFonts w:eastAsia="Times New Roman"/>
      <w:b/>
      <w:sz w:val="28"/>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qFormat/>
    <w:pPr>
      <w:suppressAutoHyphens/>
      <w:outlineLvl w:val="0"/>
    </w:pPr>
    <w:rPr>
      <w:rFonts w:ascii="Calibri" w:eastAsia="Calibri" w:hAnsi="Calibri" w:cs="Calibri"/>
      <w:color w:val="000000"/>
      <w:sz w:val="36"/>
      <w:szCs w:val="36"/>
    </w:rPr>
  </w:style>
  <w:style w:type="paragraph" w:styleId="Paragraphedeliste">
    <w:name w:val="List Paragraph"/>
    <w:uiPriority w:val="1"/>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T,NT.Note de bas de page,NT. Note bas page,NT.Notes bas page,NT1,NT.Note de bas de page1,NT. Note bas page1,NT.Notes bas page1,NT2,NT.Note de bas de page2,NT. Note bas page2,NT.Notes bas page2,NT3,NT4,NT5,NT6"/>
    <w:basedOn w:val="Normal"/>
    <w:link w:val="NotedebasdepageCar"/>
    <w:unhideWhenUsed/>
    <w:qFormat/>
    <w:rsid w:val="00961394"/>
    <w:rPr>
      <w:rFonts w:ascii="Adobe Caslon Pro" w:hAnsi="Adobe Caslon Pro"/>
      <w:sz w:val="20"/>
      <w:szCs w:val="20"/>
    </w:rPr>
  </w:style>
  <w:style w:type="character" w:customStyle="1" w:styleId="NotedebasdepageCar">
    <w:name w:val="Note de bas de page Car"/>
    <w:aliases w:val="VDI Note de bas de page Car,NT Car,NT.Note de bas de page Car,NT. Note bas page Car,NT.Notes bas page Car,NT1 Car,NT.Note de bas de page1 Car,NT. Note bas page1 Car,NT.Notes bas page1 Car,NT2 Car,NT.Note de bas de page2 Car"/>
    <w:basedOn w:val="Policepardfaut"/>
    <w:link w:val="Notedebasdepage"/>
    <w:rsid w:val="00961394"/>
    <w:rPr>
      <w:rFonts w:ascii="Adobe Caslon Pro" w:hAnsi="Adobe Caslon Pro"/>
      <w:lang w:eastAsia="en-US"/>
    </w:rPr>
  </w:style>
  <w:style w:type="character" w:styleId="Marquenotebasdepage">
    <w:name w:val="footnote reference"/>
    <w:aliases w:val="Normal + Police:8 point,Exposant 3 Point,RSC_WP (footnote reference), Exposant 3 Point"/>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paragraph" w:styleId="Textedebulles">
    <w:name w:val="Balloon Text"/>
    <w:basedOn w:val="Normal"/>
    <w:link w:val="TextedebullesCar"/>
    <w:uiPriority w:val="99"/>
    <w:semiHidden/>
    <w:unhideWhenUsed/>
    <w:rsid w:val="004C45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549"/>
    <w:rPr>
      <w:rFonts w:ascii="Segoe UI" w:eastAsiaTheme="minorHAnsi" w:hAnsi="Segoe UI" w:cs="Segoe UI"/>
      <w:sz w:val="18"/>
      <w:szCs w:val="18"/>
      <w:bdr w:val="none" w:sz="0" w:space="0" w:color="auto"/>
      <w:lang w:eastAsia="en-US"/>
    </w:rPr>
  </w:style>
  <w:style w:type="character" w:styleId="Marquedannotation">
    <w:name w:val="annotation reference"/>
    <w:basedOn w:val="Policepardfaut"/>
    <w:uiPriority w:val="99"/>
    <w:semiHidden/>
    <w:unhideWhenUsed/>
    <w:rsid w:val="005769D2"/>
    <w:rPr>
      <w:sz w:val="16"/>
      <w:szCs w:val="16"/>
    </w:rPr>
  </w:style>
  <w:style w:type="paragraph" w:styleId="Commentaire">
    <w:name w:val="annotation text"/>
    <w:basedOn w:val="Normal"/>
    <w:link w:val="CommentaireCar"/>
    <w:uiPriority w:val="99"/>
    <w:unhideWhenUsed/>
    <w:rsid w:val="005769D2"/>
    <w:rPr>
      <w:sz w:val="20"/>
      <w:szCs w:val="20"/>
    </w:rPr>
  </w:style>
  <w:style w:type="character" w:customStyle="1" w:styleId="CommentaireCar">
    <w:name w:val="Commentaire Car"/>
    <w:basedOn w:val="Policepardfaut"/>
    <w:link w:val="Commentaire"/>
    <w:uiPriority w:val="99"/>
    <w:rsid w:val="005769D2"/>
    <w:rPr>
      <w:rFonts w:eastAsiaTheme="minorHAns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5769D2"/>
    <w:rPr>
      <w:b/>
      <w:bCs/>
    </w:rPr>
  </w:style>
  <w:style w:type="character" w:customStyle="1" w:styleId="ObjetducommentaireCar">
    <w:name w:val="Objet du commentaire Car"/>
    <w:basedOn w:val="CommentaireCar"/>
    <w:link w:val="Objetducommentaire"/>
    <w:uiPriority w:val="99"/>
    <w:semiHidden/>
    <w:rsid w:val="005769D2"/>
    <w:rPr>
      <w:rFonts w:eastAsiaTheme="minorHAnsi"/>
      <w:b/>
      <w:bCs/>
      <w:bdr w:val="none" w:sz="0" w:space="0" w:color="auto"/>
      <w:lang w:eastAsia="en-US"/>
    </w:rPr>
  </w:style>
  <w:style w:type="character" w:customStyle="1" w:styleId="Titre1Car">
    <w:name w:val="Titre 1 Car"/>
    <w:basedOn w:val="Policepardfaut"/>
    <w:link w:val="Titre1"/>
    <w:rsid w:val="00D065C4"/>
    <w:rPr>
      <w:rFonts w:eastAsia="Times New Roman"/>
      <w:b/>
      <w:kern w:val="28"/>
      <w:sz w:val="44"/>
      <w:bdr w:val="none" w:sz="0" w:space="0" w:color="auto"/>
    </w:rPr>
  </w:style>
  <w:style w:type="character" w:customStyle="1" w:styleId="Titre2Car">
    <w:name w:val="Titre 2 Car"/>
    <w:basedOn w:val="Policepardfaut"/>
    <w:link w:val="Titre2"/>
    <w:rsid w:val="00D065C4"/>
    <w:rPr>
      <w:rFonts w:eastAsia="Times New Roman"/>
      <w:b/>
      <w:sz w:val="36"/>
      <w:bdr w:val="none" w:sz="0" w:space="0" w:color="auto"/>
    </w:rPr>
  </w:style>
  <w:style w:type="character" w:customStyle="1" w:styleId="Titre3Car">
    <w:name w:val="Titre 3 Car"/>
    <w:basedOn w:val="Policepardfaut"/>
    <w:link w:val="Titre3"/>
    <w:rsid w:val="00D065C4"/>
    <w:rPr>
      <w:rFonts w:eastAsia="Times New Roman"/>
      <w:b/>
      <w:i/>
      <w:sz w:val="28"/>
      <w:bdr w:val="none" w:sz="0" w:space="0" w:color="auto"/>
    </w:rPr>
  </w:style>
  <w:style w:type="character" w:customStyle="1" w:styleId="Titre4Car">
    <w:name w:val="Titre 4 Car"/>
    <w:basedOn w:val="Policepardfaut"/>
    <w:link w:val="Titre4"/>
    <w:rsid w:val="00D065C4"/>
    <w:rPr>
      <w:rFonts w:eastAsia="Times New Roman"/>
      <w:b/>
      <w:sz w:val="28"/>
      <w:bdr w:val="none" w:sz="0" w:space="0" w:color="auto"/>
    </w:rPr>
  </w:style>
  <w:style w:type="character" w:styleId="Titredulivre">
    <w:name w:val="Book Title"/>
    <w:basedOn w:val="Policepardfaut"/>
    <w:uiPriority w:val="33"/>
    <w:qFormat/>
    <w:rsid w:val="00D065C4"/>
    <w:rPr>
      <w:b/>
      <w:bCs/>
      <w:smallCaps/>
      <w:spacing w:val="5"/>
      <w:sz w:val="28"/>
    </w:rPr>
  </w:style>
  <w:style w:type="table" w:styleId="Grille">
    <w:name w:val="Table Grid"/>
    <w:basedOn w:val="TableauNormal"/>
    <w:uiPriority w:val="59"/>
    <w:rsid w:val="00D065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cy-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E34C58"/>
    <w:rPr>
      <w:i/>
      <w:iCs/>
    </w:rPr>
  </w:style>
  <w:style w:type="paragraph" w:styleId="NormalWeb">
    <w:name w:val="Normal (Web)"/>
    <w:basedOn w:val="Normal"/>
    <w:uiPriority w:val="99"/>
    <w:semiHidden/>
    <w:unhideWhenUsed/>
    <w:rsid w:val="003F0E19"/>
    <w:pPr>
      <w:spacing w:before="100" w:beforeAutospacing="1" w:after="100" w:afterAutospacing="1"/>
      <w:jc w:val="left"/>
    </w:pPr>
    <w:rPr>
      <w:rFonts w:ascii="Times" w:eastAsiaTheme="minorEastAsia" w:hAnsi="Times"/>
      <w:sz w:val="20"/>
      <w:szCs w:val="20"/>
      <w:lang w:val="en-US" w:eastAsia="fr-FR"/>
    </w:rPr>
  </w:style>
  <w:style w:type="character" w:customStyle="1" w:styleId="TitreCar">
    <w:name w:val="Titre Car"/>
    <w:link w:val="Titre"/>
    <w:uiPriority w:val="10"/>
    <w:rsid w:val="00454C9F"/>
    <w:rPr>
      <w:rFonts w:ascii="Helvetica" w:hAnsi="Helvetica" w:cs="Arial Unicode MS"/>
      <w:b/>
      <w:bCs/>
      <w:color w:val="000000"/>
      <w:sz w:val="60"/>
      <w:szCs w:val="60"/>
    </w:rPr>
  </w:style>
  <w:style w:type="paragraph" w:styleId="Notedefin">
    <w:name w:val="endnote text"/>
    <w:basedOn w:val="Normal"/>
    <w:link w:val="NotedefinCar"/>
    <w:uiPriority w:val="99"/>
    <w:unhideWhenUsed/>
    <w:rsid w:val="005C51A1"/>
  </w:style>
  <w:style w:type="character" w:customStyle="1" w:styleId="NotedefinCar">
    <w:name w:val="Note de fin Car"/>
    <w:basedOn w:val="Policepardfaut"/>
    <w:link w:val="Notedefin"/>
    <w:uiPriority w:val="99"/>
    <w:rsid w:val="005C51A1"/>
    <w:rPr>
      <w:rFonts w:eastAsiaTheme="minorHAnsi"/>
      <w:sz w:val="24"/>
      <w:szCs w:val="24"/>
      <w:bdr w:val="none" w:sz="0" w:space="0" w:color="auto"/>
      <w:lang w:eastAsia="en-US"/>
    </w:rPr>
  </w:style>
  <w:style w:type="character" w:styleId="Marquedenotedefin">
    <w:name w:val="endnote reference"/>
    <w:basedOn w:val="Policepardfaut"/>
    <w:uiPriority w:val="99"/>
    <w:unhideWhenUsed/>
    <w:rsid w:val="005C51A1"/>
    <w:rPr>
      <w:vertAlign w:val="superscript"/>
    </w:rPr>
  </w:style>
  <w:style w:type="character" w:customStyle="1" w:styleId="fn">
    <w:name w:val="fn"/>
    <w:basedOn w:val="Policepardfaut"/>
    <w:rsid w:val="004A2782"/>
  </w:style>
  <w:style w:type="character" w:customStyle="1" w:styleId="Subtitle2">
    <w:name w:val="Subtitle2"/>
    <w:basedOn w:val="Policepardfaut"/>
    <w:rsid w:val="004A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57122323">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31127928">
      <w:bodyDiv w:val="1"/>
      <w:marLeft w:val="0"/>
      <w:marRight w:val="0"/>
      <w:marTop w:val="0"/>
      <w:marBottom w:val="0"/>
      <w:divBdr>
        <w:top w:val="none" w:sz="0" w:space="0" w:color="auto"/>
        <w:left w:val="none" w:sz="0" w:space="0" w:color="auto"/>
        <w:bottom w:val="none" w:sz="0" w:space="0" w:color="auto"/>
        <w:right w:val="none" w:sz="0" w:space="0" w:color="auto"/>
      </w:divBdr>
      <w:divsChild>
        <w:div w:id="1325860778">
          <w:marLeft w:val="0"/>
          <w:marRight w:val="0"/>
          <w:marTop w:val="0"/>
          <w:marBottom w:val="0"/>
          <w:divBdr>
            <w:top w:val="none" w:sz="0" w:space="0" w:color="auto"/>
            <w:left w:val="none" w:sz="0" w:space="0" w:color="auto"/>
            <w:bottom w:val="none" w:sz="0" w:space="0" w:color="auto"/>
            <w:right w:val="none" w:sz="0" w:space="0" w:color="auto"/>
          </w:divBdr>
        </w:div>
      </w:divsChild>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76652710">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39732294">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05274538">
      <w:bodyDiv w:val="1"/>
      <w:marLeft w:val="0"/>
      <w:marRight w:val="0"/>
      <w:marTop w:val="0"/>
      <w:marBottom w:val="0"/>
      <w:divBdr>
        <w:top w:val="none" w:sz="0" w:space="0" w:color="auto"/>
        <w:left w:val="none" w:sz="0" w:space="0" w:color="auto"/>
        <w:bottom w:val="none" w:sz="0" w:space="0" w:color="auto"/>
        <w:right w:val="none" w:sz="0" w:space="0" w:color="auto"/>
      </w:divBdr>
      <w:divsChild>
        <w:div w:id="346324520">
          <w:marLeft w:val="0"/>
          <w:marRight w:val="0"/>
          <w:marTop w:val="0"/>
          <w:marBottom w:val="0"/>
          <w:divBdr>
            <w:top w:val="none" w:sz="0" w:space="0" w:color="auto"/>
            <w:left w:val="none" w:sz="0" w:space="0" w:color="auto"/>
            <w:bottom w:val="none" w:sz="0" w:space="0" w:color="auto"/>
            <w:right w:val="none" w:sz="0" w:space="0" w:color="auto"/>
          </w:divBdr>
        </w:div>
      </w:divsChild>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28159187">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66102437">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hyperlink" Target="https://wir2018.wid.world/" TargetMode="External"/><Relationship Id="rId12" Type="http://schemas.openxmlformats.org/officeDocument/2006/relationships/hyperlink" Target="https://founders.archives.gov/documents/Jefferson/98-01-02-3562" TargetMode="External"/><Relationship Id="rId13" Type="http://schemas.openxmlformats.org/officeDocument/2006/relationships/hyperlink" Target="https://founders.archives.gov/documents/Jefferson/03-10-02-0390" TargetMode="External"/><Relationship Id="rId14" Type="http://schemas.openxmlformats.org/officeDocument/2006/relationships/hyperlink" Target="http://www.historyhome.co.uk/peel/chartism/macaulay.htm" TargetMode="External"/><Relationship Id="rId15" Type="http://schemas.openxmlformats.org/officeDocument/2006/relationships/hyperlink" Target="https://scholar.princeton.edu/sites/default/files/mgilens/files/gilens_and_page_2014_-testing_theories_of_american_politics.doc.pdf" TargetMode="External"/><Relationship Id="rId16" Type="http://schemas.openxmlformats.org/officeDocument/2006/relationships/hyperlink" Target="http://www.historyhome.co.uk/peel/chartism/macaulay.htm" TargetMode="External"/><Relationship Id="rId17" Type="http://schemas.openxmlformats.org/officeDocument/2006/relationships/hyperlink" Target="https://www.npr.org/2019/09/23/763452863/transcript-greta-thunbergs-speech-at-the-u-n-climate-action-summi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transparency.org/en/cpi/2019" TargetMode="External"/><Relationship Id="rId4" Type="http://schemas.openxmlformats.org/officeDocument/2006/relationships/hyperlink" Target="https://freedomhouse.org/report/freedom-world/2019/democracy-retreat" TargetMode="External"/><Relationship Id="rId5" Type="http://schemas.openxmlformats.org/officeDocument/2006/relationships/hyperlink" Target="https://www.forbes.com/sites/niallmccarthy/2019/03/25/oil-and-gas-giants-spend-millions-lobbying-to-block-climate-change-policies-infographic/" TargetMode="External"/><Relationship Id="rId1" Type="http://schemas.openxmlformats.org/officeDocument/2006/relationships/hyperlink" Target="https://www.theguardian.com/money/2019/apr/17/who-owns-england-thousand-secret-landowners-author" TargetMode="External"/><Relationship Id="rId2" Type="http://schemas.openxmlformats.org/officeDocument/2006/relationships/hyperlink" Target="http://www.mkwinc.com/wp-content/uploads/2017/12/World-Inequality-Report-2018-Executive-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A499D5-806E-7E40-87F5-9B76A6BC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2600</Words>
  <Characters>14252</Characters>
  <Application>Microsoft Macintosh Word</Application>
  <DocSecurity>0</DocSecurity>
  <Lines>195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VDI</cp:lastModifiedBy>
  <cp:revision>3</cp:revision>
  <cp:lastPrinted>2020-10-19T15:23:00Z</cp:lastPrinted>
  <dcterms:created xsi:type="dcterms:W3CDTF">2020-10-19T15:23:00Z</dcterms:created>
  <dcterms:modified xsi:type="dcterms:W3CDTF">2020-10-19T16:29:00Z</dcterms:modified>
</cp:coreProperties>
</file>