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2A4C5826" w:rsidR="00EF6195" w:rsidRPr="00411CC6" w:rsidRDefault="002461DA"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Quelles crises de l’eau ?</w:t>
      </w:r>
    </w:p>
    <w:p w14:paraId="2C8EAE69" w14:textId="4995FA59"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2461DA">
        <w:t>David Blanchon</w:t>
      </w:r>
    </w:p>
    <w:p w14:paraId="2CC98F7E" w14:textId="74BA9836" w:rsidR="002461DA" w:rsidRPr="002461DA" w:rsidRDefault="00446E35" w:rsidP="002461DA">
      <w:pPr>
        <w:pStyle w:val="VDIChapo"/>
        <w:rPr>
          <w:lang w:val="fr-FR"/>
        </w:rPr>
      </w:pPr>
      <w:r>
        <w:rPr>
          <w:lang w:val="fr-FR"/>
        </w:rPr>
        <w:t xml:space="preserve">Ressource vitale, l’eau </w:t>
      </w:r>
      <w:r w:rsidR="00445EF8">
        <w:rPr>
          <w:lang w:val="fr-FR"/>
        </w:rPr>
        <w:t>est devenue un enjeu prioritaire dans une</w:t>
      </w:r>
      <w:r>
        <w:rPr>
          <w:lang w:val="fr-FR"/>
        </w:rPr>
        <w:t xml:space="preserve"> planète</w:t>
      </w:r>
      <w:r w:rsidR="00445EF8">
        <w:rPr>
          <w:lang w:val="fr-FR"/>
        </w:rPr>
        <w:t xml:space="preserve"> en surchauffe</w:t>
      </w:r>
      <w:r>
        <w:rPr>
          <w:lang w:val="fr-FR"/>
        </w:rPr>
        <w:t xml:space="preserve">. Tandis qu’elle se rarifie ici, elle se retrouve là en surabondance. David Blanchon </w:t>
      </w:r>
      <w:r w:rsidR="002342F1">
        <w:rPr>
          <w:lang w:val="fr-FR"/>
        </w:rPr>
        <w:t>analyse</w:t>
      </w:r>
      <w:r>
        <w:rPr>
          <w:lang w:val="fr-FR"/>
        </w:rPr>
        <w:t xml:space="preserve"> les multiples crises </w:t>
      </w:r>
      <w:r w:rsidR="00445EF8">
        <w:rPr>
          <w:lang w:val="fr-FR"/>
        </w:rPr>
        <w:t xml:space="preserve">contemporaines </w:t>
      </w:r>
      <w:r>
        <w:rPr>
          <w:lang w:val="fr-FR"/>
        </w:rPr>
        <w:t>de l’eau</w:t>
      </w:r>
      <w:r w:rsidR="002342F1">
        <w:rPr>
          <w:lang w:val="fr-FR"/>
        </w:rPr>
        <w:t xml:space="preserve"> à la lumière de Gramsci</w:t>
      </w:r>
      <w:r w:rsidR="00445EF8">
        <w:rPr>
          <w:lang w:val="fr-FR"/>
        </w:rPr>
        <w:t>.</w:t>
      </w:r>
    </w:p>
    <w:p w14:paraId="4B92A505" w14:textId="77777777" w:rsidR="002461DA" w:rsidRPr="002461DA" w:rsidRDefault="002461DA" w:rsidP="002461DA">
      <w:pPr>
        <w:pStyle w:val="Corps"/>
      </w:pPr>
      <w:r w:rsidRPr="00A17ECB">
        <w:t>Une «</w:t>
      </w:r>
      <w:r w:rsidRPr="00A17ECB">
        <w:rPr>
          <w:rFonts w:ascii="Times New Roman" w:hAnsi="Times New Roman" w:cs="Times New Roman"/>
        </w:rPr>
        <w:t> </w:t>
      </w:r>
      <w:r w:rsidRPr="00A17ECB">
        <w:t>crise de l’eau</w:t>
      </w:r>
      <w:r w:rsidRPr="00A17ECB">
        <w:rPr>
          <w:rFonts w:ascii="Times New Roman" w:hAnsi="Times New Roman" w:cs="Times New Roman"/>
        </w:rPr>
        <w:t> </w:t>
      </w:r>
      <w:r w:rsidRPr="00A17ECB">
        <w:t xml:space="preserve">» imminente, permanente, catastrophique, locale et globale, symbolisée par la litanie d’inondations meurtrières suivies par des sécheresses tout autant dévastatrices. Telle est l’impression inquiétante que donne la lecture de la presse mondiale, mais aussi de multiples </w:t>
      </w:r>
      <w:r>
        <w:t xml:space="preserve">documents </w:t>
      </w:r>
      <w:r w:rsidRPr="00A17ECB">
        <w:t>des institutions internationales. On y trouve non seulement des images «</w:t>
      </w:r>
      <w:r w:rsidRPr="00A17ECB">
        <w:rPr>
          <w:rFonts w:ascii="Times New Roman" w:hAnsi="Times New Roman" w:cs="Times New Roman"/>
        </w:rPr>
        <w:t> </w:t>
      </w:r>
      <w:r w:rsidRPr="00A17ECB">
        <w:t>chocs</w:t>
      </w:r>
      <w:r w:rsidRPr="00A17ECB">
        <w:rPr>
          <w:rFonts w:ascii="Times New Roman" w:hAnsi="Times New Roman" w:cs="Times New Roman"/>
        </w:rPr>
        <w:t> </w:t>
      </w:r>
      <w:r w:rsidRPr="00A17ECB">
        <w:t xml:space="preserve">» diffusées dans les médias (cf. figure 1), mais également de nombreux textes dans la littérature scientifique, </w:t>
      </w:r>
      <w:r>
        <w:t xml:space="preserve">comme </w:t>
      </w:r>
      <w:r w:rsidRPr="00A17ECB">
        <w:t xml:space="preserve">dans le rapport sur le développement humain de 2006 </w:t>
      </w:r>
      <w:r>
        <w:t xml:space="preserve">de l’ONU </w:t>
      </w:r>
      <w:r w:rsidRPr="00A17ECB">
        <w:t>qui s’intitulait </w:t>
      </w:r>
      <w:r w:rsidRPr="00A17ECB">
        <w:rPr>
          <w:i/>
          <w:iCs/>
        </w:rPr>
        <w:t xml:space="preserve">Beyond </w:t>
      </w:r>
      <w:proofErr w:type="spellStart"/>
      <w:proofErr w:type="gramStart"/>
      <w:r w:rsidRPr="00A17ECB">
        <w:rPr>
          <w:i/>
          <w:iCs/>
        </w:rPr>
        <w:t>Scarcity</w:t>
      </w:r>
      <w:proofErr w:type="spellEnd"/>
      <w:r w:rsidRPr="00A17ECB">
        <w:rPr>
          <w:i/>
          <w:iCs/>
        </w:rPr>
        <w:t>:</w:t>
      </w:r>
      <w:proofErr w:type="gramEnd"/>
      <w:r w:rsidRPr="00A17ECB">
        <w:rPr>
          <w:i/>
          <w:iCs/>
        </w:rPr>
        <w:t xml:space="preserve"> Power, </w:t>
      </w:r>
      <w:proofErr w:type="spellStart"/>
      <w:r w:rsidRPr="00A17ECB">
        <w:rPr>
          <w:i/>
          <w:iCs/>
        </w:rPr>
        <w:t>Poverty</w:t>
      </w:r>
      <w:proofErr w:type="spellEnd"/>
      <w:r w:rsidRPr="00A17ECB">
        <w:rPr>
          <w:i/>
          <w:iCs/>
        </w:rPr>
        <w:t xml:space="preserve"> </w:t>
      </w:r>
      <w:r>
        <w:rPr>
          <w:i/>
          <w:iCs/>
        </w:rPr>
        <w:t>a</w:t>
      </w:r>
      <w:r w:rsidRPr="00A17ECB">
        <w:rPr>
          <w:i/>
          <w:iCs/>
        </w:rPr>
        <w:t>nd The Global Water Crisis</w:t>
      </w:r>
      <w:r w:rsidRPr="002461DA">
        <w:t xml:space="preserve">. </w:t>
      </w:r>
    </w:p>
    <w:p w14:paraId="00E544D2" w14:textId="77777777" w:rsidR="00B2678F" w:rsidRDefault="002461DA" w:rsidP="002461DA">
      <w:pPr>
        <w:pStyle w:val="Corps"/>
      </w:pPr>
      <w:r w:rsidRPr="00A17ECB">
        <w:t>Une «</w:t>
      </w:r>
      <w:r w:rsidRPr="00A17ECB">
        <w:rPr>
          <w:rFonts w:ascii="Times New Roman" w:hAnsi="Times New Roman" w:cs="Times New Roman"/>
        </w:rPr>
        <w:t> </w:t>
      </w:r>
      <w:r w:rsidRPr="00A17ECB">
        <w:t>crise de l’eau</w:t>
      </w:r>
      <w:r w:rsidRPr="00A17ECB">
        <w:rPr>
          <w:rFonts w:ascii="Times New Roman" w:hAnsi="Times New Roman" w:cs="Times New Roman"/>
        </w:rPr>
        <w:t> </w:t>
      </w:r>
      <w:r w:rsidRPr="00A17ECB">
        <w:t>» est bien réelle, multifactorielle, mais plus complexe qu’une simple analyse des années particulièrement sèches et des inondations le laisse penser. Mais comme l</w:t>
      </w:r>
      <w:r>
        <w:t xml:space="preserve">e notent les auteurs de </w:t>
      </w:r>
      <w:r w:rsidRPr="00694A52">
        <w:rPr>
          <w:i/>
          <w:iCs/>
        </w:rPr>
        <w:t>L’eau en commun</w:t>
      </w:r>
      <w:r>
        <w:t xml:space="preserve"> (2012) </w:t>
      </w:r>
      <w:r w:rsidRPr="00A17ECB">
        <w:t xml:space="preserve">: </w:t>
      </w:r>
    </w:p>
    <w:p w14:paraId="51262059" w14:textId="1DD1090F" w:rsidR="00B2678F" w:rsidRPr="00992629" w:rsidRDefault="002461DA" w:rsidP="00992629">
      <w:pPr>
        <w:pStyle w:val="VDICitation"/>
      </w:pPr>
      <w:r w:rsidRPr="00A17ECB">
        <w:t>«</w:t>
      </w:r>
      <w:r w:rsidRPr="00A17ECB">
        <w:rPr>
          <w:rFonts w:ascii="Times New Roman" w:hAnsi="Times New Roman" w:cs="Times New Roman"/>
        </w:rPr>
        <w:t> </w:t>
      </w:r>
      <w:proofErr w:type="gramStart"/>
      <w:r w:rsidRPr="00A17ECB">
        <w:rPr>
          <w:i/>
          <w:iCs/>
        </w:rPr>
        <w:t>c</w:t>
      </w:r>
      <w:r w:rsidRPr="00694A52">
        <w:t>e</w:t>
      </w:r>
      <w:proofErr w:type="gramEnd"/>
      <w:r w:rsidRPr="00694A52">
        <w:t xml:space="preserve"> qui est en crise, en pratique, n’est pas l’eau pour ce qu’elle est, mais bien le rapport que les êtres humains entretiennent avec elle et entre eux. Ce qui est en crise, c’est bien notre mode d’être au monde, notre mode de développement</w:t>
      </w:r>
      <w:r w:rsidRPr="00502682">
        <w:rPr>
          <w:rFonts w:ascii="Times New Roman" w:hAnsi="Times New Roman" w:cs="Times New Roman"/>
        </w:rPr>
        <w:t> </w:t>
      </w:r>
      <w:r w:rsidRPr="00502682">
        <w:t>».</w:t>
      </w:r>
    </w:p>
    <w:p w14:paraId="09B432B7" w14:textId="77777777" w:rsidR="002461DA" w:rsidRPr="00A17ECB" w:rsidRDefault="002461DA" w:rsidP="002461DA">
      <w:pPr>
        <w:pStyle w:val="Corps"/>
      </w:pPr>
      <w:r w:rsidRPr="00A17ECB">
        <w:t xml:space="preserve">Le but de ce court texte n’est pas de revenir </w:t>
      </w:r>
      <w:r w:rsidRPr="00FD0AAE">
        <w:rPr>
          <w:i/>
          <w:iCs/>
        </w:rPr>
        <w:t>in extenso</w:t>
      </w:r>
      <w:r w:rsidRPr="00A17ECB">
        <w:t xml:space="preserve"> sur les crises de l’eau</w:t>
      </w:r>
      <w:r>
        <w:t>,</w:t>
      </w:r>
      <w:r w:rsidRPr="00A17ECB">
        <w:t xml:space="preserve"> mais bien de tenter d’approfondir la notion de «</w:t>
      </w:r>
      <w:r w:rsidRPr="00A17ECB">
        <w:rPr>
          <w:rFonts w:ascii="Times New Roman" w:hAnsi="Times New Roman" w:cs="Times New Roman"/>
        </w:rPr>
        <w:t> </w:t>
      </w:r>
      <w:r w:rsidRPr="00A17ECB">
        <w:t>crise</w:t>
      </w:r>
      <w:r w:rsidRPr="00A17ECB">
        <w:rPr>
          <w:rFonts w:ascii="Times New Roman" w:hAnsi="Times New Roman" w:cs="Times New Roman"/>
        </w:rPr>
        <w:t> </w:t>
      </w:r>
      <w:r w:rsidRPr="00A17ECB">
        <w:t>», en posant une simple question : de quoi cette crise est-elle le nom</w:t>
      </w:r>
      <w:r w:rsidRPr="00A17ECB">
        <w:rPr>
          <w:rFonts w:ascii="Times New Roman" w:hAnsi="Times New Roman" w:cs="Times New Roman"/>
        </w:rPr>
        <w:t> </w:t>
      </w:r>
      <w:r w:rsidRPr="00A17ECB">
        <w:t xml:space="preserve">? </w:t>
      </w:r>
    </w:p>
    <w:p w14:paraId="610A58A4" w14:textId="77777777" w:rsidR="002461DA" w:rsidRPr="00A17ECB" w:rsidRDefault="002461DA" w:rsidP="002461DA">
      <w:pPr>
        <w:pStyle w:val="Corps"/>
      </w:pPr>
      <w:r w:rsidRPr="00A17ECB">
        <w:lastRenderedPageBreak/>
        <w:t>Pour y répondre, j’utiliserai ici le cadre théorique présenté par A. Gramsci dans</w:t>
      </w:r>
      <w:r>
        <w:t xml:space="preserve"> ses</w:t>
      </w:r>
      <w:r w:rsidRPr="00A17ECB">
        <w:t xml:space="preserve"> </w:t>
      </w:r>
      <w:r w:rsidRPr="00FD0AAE">
        <w:rPr>
          <w:i/>
          <w:iCs/>
        </w:rPr>
        <w:t>Cahiers de Prison</w:t>
      </w:r>
      <w:r>
        <w:t xml:space="preserve"> (</w:t>
      </w:r>
      <w:proofErr w:type="spellStart"/>
      <w:r w:rsidRPr="00A17ECB">
        <w:rPr>
          <w:i/>
          <w:iCs/>
        </w:rPr>
        <w:t>Quaderni</w:t>
      </w:r>
      <w:proofErr w:type="spellEnd"/>
      <w:r w:rsidRPr="00A17ECB">
        <w:rPr>
          <w:i/>
          <w:iCs/>
        </w:rPr>
        <w:t xml:space="preserve"> </w:t>
      </w:r>
      <w:proofErr w:type="spellStart"/>
      <w:r w:rsidRPr="00A17ECB">
        <w:rPr>
          <w:i/>
          <w:iCs/>
        </w:rPr>
        <w:t>del</w:t>
      </w:r>
      <w:proofErr w:type="spellEnd"/>
      <w:r w:rsidRPr="00A17ECB">
        <w:rPr>
          <w:i/>
          <w:iCs/>
        </w:rPr>
        <w:t xml:space="preserve"> </w:t>
      </w:r>
      <w:proofErr w:type="spellStart"/>
      <w:r w:rsidRPr="00A17ECB">
        <w:rPr>
          <w:i/>
          <w:iCs/>
        </w:rPr>
        <w:t>Carcere</w:t>
      </w:r>
      <w:proofErr w:type="spellEnd"/>
      <w:r>
        <w:t xml:space="preserve">, </w:t>
      </w:r>
      <w:r w:rsidRPr="00A17ECB">
        <w:t>n° 15 en particulier), qu’il a employé pour analyser la grande crise de son époque, celle de 1929. Il proposait notamment deux distinctions principales :</w:t>
      </w:r>
    </w:p>
    <w:p w14:paraId="64F77453" w14:textId="3BB44BEC" w:rsidR="002461DA" w:rsidRPr="00A17ECB" w:rsidRDefault="002461DA" w:rsidP="002461DA">
      <w:pPr>
        <w:pStyle w:val="Corps"/>
        <w:numPr>
          <w:ilvl w:val="0"/>
          <w:numId w:val="30"/>
        </w:numPr>
      </w:pPr>
      <w:r w:rsidRPr="00A17ECB">
        <w:t>Entre le moment de «</w:t>
      </w:r>
      <w:r w:rsidRPr="00A17ECB">
        <w:rPr>
          <w:rFonts w:ascii="Times New Roman" w:hAnsi="Times New Roman" w:cs="Times New Roman"/>
        </w:rPr>
        <w:t> </w:t>
      </w:r>
      <w:r w:rsidRPr="00A17ECB">
        <w:t>crise</w:t>
      </w:r>
      <w:r w:rsidRPr="00A17ECB">
        <w:rPr>
          <w:rFonts w:ascii="Times New Roman" w:hAnsi="Times New Roman" w:cs="Times New Roman"/>
        </w:rPr>
        <w:t> </w:t>
      </w:r>
      <w:r w:rsidRPr="00A17ECB">
        <w:t>» et les «</w:t>
      </w:r>
      <w:r w:rsidRPr="00A17ECB">
        <w:rPr>
          <w:rFonts w:ascii="Times New Roman" w:hAnsi="Times New Roman" w:cs="Times New Roman"/>
        </w:rPr>
        <w:t> </w:t>
      </w:r>
      <w:r w:rsidRPr="00A17ECB">
        <w:t>développements</w:t>
      </w:r>
      <w:r w:rsidRPr="00A17ECB">
        <w:rPr>
          <w:rFonts w:ascii="Times New Roman" w:hAnsi="Times New Roman" w:cs="Times New Roman"/>
        </w:rPr>
        <w:t> </w:t>
      </w:r>
      <w:r w:rsidRPr="00A17ECB">
        <w:t>» qui la précède</w:t>
      </w:r>
      <w:r>
        <w:t>nt</w:t>
      </w:r>
      <w:r w:rsidRPr="00A17ECB">
        <w:t>.</w:t>
      </w:r>
      <w:r>
        <w:t xml:space="preserve"> </w:t>
      </w:r>
    </w:p>
    <w:p w14:paraId="043691D0" w14:textId="5DC07768" w:rsidR="002461DA" w:rsidRPr="00B2678F" w:rsidRDefault="002461DA" w:rsidP="002461DA">
      <w:pPr>
        <w:pStyle w:val="Corps"/>
        <w:numPr>
          <w:ilvl w:val="0"/>
          <w:numId w:val="30"/>
        </w:numPr>
      </w:pPr>
      <w:r w:rsidRPr="00A17ECB">
        <w:t>Entre les crises qui ont une origine «</w:t>
      </w:r>
      <w:r w:rsidRPr="00A17ECB">
        <w:rPr>
          <w:rFonts w:ascii="Times New Roman" w:hAnsi="Times New Roman" w:cs="Times New Roman"/>
        </w:rPr>
        <w:t> </w:t>
      </w:r>
      <w:r w:rsidRPr="00A17ECB">
        <w:t>interne</w:t>
      </w:r>
      <w:r w:rsidRPr="00A17ECB">
        <w:rPr>
          <w:rFonts w:ascii="Times New Roman" w:hAnsi="Times New Roman" w:cs="Times New Roman"/>
        </w:rPr>
        <w:t> </w:t>
      </w:r>
      <w:r w:rsidRPr="00A17ECB">
        <w:t>», ou «</w:t>
      </w:r>
      <w:r w:rsidRPr="00A17ECB">
        <w:rPr>
          <w:rFonts w:ascii="Times New Roman" w:hAnsi="Times New Roman" w:cs="Times New Roman"/>
        </w:rPr>
        <w:t> </w:t>
      </w:r>
      <w:r w:rsidRPr="00A17ECB">
        <w:t>organique</w:t>
      </w:r>
      <w:r>
        <w:rPr>
          <w:rStyle w:val="Appelnotedebasdep"/>
          <w:rFonts w:ascii="Garamond" w:hAnsi="Garamond"/>
        </w:rPr>
        <w:footnoteReference w:id="1"/>
      </w:r>
      <w:r w:rsidRPr="00A17ECB">
        <w:rPr>
          <w:rFonts w:ascii="Times New Roman" w:hAnsi="Times New Roman" w:cs="Times New Roman"/>
        </w:rPr>
        <w:t> </w:t>
      </w:r>
      <w:r w:rsidRPr="00A17ECB">
        <w:t xml:space="preserve">» pour reprendre les termes gramsciens et les facteurs externes (ou conjoncturels), </w:t>
      </w:r>
      <w:r>
        <w:t>différenciation</w:t>
      </w:r>
      <w:r w:rsidRPr="00A17ECB">
        <w:t xml:space="preserve"> qui recoupe partiellement la première. Gramsci souligne ainsi</w:t>
      </w:r>
      <w:r w:rsidRPr="00A17ECB">
        <w:rPr>
          <w:i/>
          <w:iCs/>
        </w:rPr>
        <w:t xml:space="preserve"> </w:t>
      </w:r>
      <w:r w:rsidRPr="00B2678F">
        <w:t>«</w:t>
      </w:r>
      <w:r w:rsidRPr="00B2678F">
        <w:rPr>
          <w:rFonts w:ascii="Times New Roman" w:hAnsi="Times New Roman" w:cs="Times New Roman"/>
        </w:rPr>
        <w:t> </w:t>
      </w:r>
      <w:r w:rsidRPr="00B2678F">
        <w:t>la distinction entre “phénomènes” ou “mouvements” organiques (qui affectent des problèmes à long terme et des réalités qui persistent dans le temps), et “phénomènes” ou “mouvements” de conjoncture (qui au contraire apparaissent soudainement et sont sujets à une extinction rapide).</w:t>
      </w:r>
      <w:r w:rsidRPr="00B2678F">
        <w:rPr>
          <w:rFonts w:ascii="Times New Roman" w:hAnsi="Times New Roman" w:cs="Times New Roman"/>
        </w:rPr>
        <w:t> </w:t>
      </w:r>
      <w:r w:rsidRPr="00B2678F">
        <w:t>»</w:t>
      </w:r>
      <w:r w:rsidRPr="00B2678F">
        <w:rPr>
          <w:rStyle w:val="Appelnotedebasdep"/>
          <w:rFonts w:ascii="Garamond" w:hAnsi="Garamond"/>
        </w:rPr>
        <w:footnoteReference w:id="2"/>
      </w:r>
    </w:p>
    <w:p w14:paraId="3C847D21" w14:textId="4E0B028B" w:rsidR="002461DA" w:rsidRPr="00A17ECB" w:rsidRDefault="002461DA" w:rsidP="002461DA">
      <w:pPr>
        <w:pStyle w:val="Corps"/>
        <w:numPr>
          <w:ilvl w:val="0"/>
          <w:numId w:val="30"/>
        </w:numPr>
      </w:pPr>
      <w:r w:rsidRPr="00A17ECB">
        <w:t xml:space="preserve">Il définissait </w:t>
      </w:r>
      <w:r>
        <w:t>enfin</w:t>
      </w:r>
      <w:r w:rsidRPr="00A17ECB">
        <w:t xml:space="preserve"> la crise comme «</w:t>
      </w:r>
      <w:r w:rsidRPr="00A17ECB">
        <w:rPr>
          <w:rFonts w:ascii="Times New Roman" w:hAnsi="Times New Roman" w:cs="Times New Roman"/>
        </w:rPr>
        <w:t> </w:t>
      </w:r>
      <w:r w:rsidRPr="00A17ECB">
        <w:t>le moment où l’ancien ordre du monde s’estompe et où le nouveau doit s’imposer en dépit de toutes les résistances et de toutes les contradictions. Cette phase de transition est justement marquée par de nombreuses erreurs et de nombreux tourments.</w:t>
      </w:r>
      <w:r w:rsidRPr="00A17ECB">
        <w:rPr>
          <w:rFonts w:ascii="Times New Roman" w:hAnsi="Times New Roman" w:cs="Times New Roman"/>
        </w:rPr>
        <w:t> </w:t>
      </w:r>
      <w:r w:rsidRPr="00A17ECB">
        <w:t>»</w:t>
      </w:r>
      <w:r w:rsidRPr="00A17ECB">
        <w:rPr>
          <w:rStyle w:val="Appelnotedebasdep"/>
          <w:rFonts w:ascii="Garamond" w:hAnsi="Garamond"/>
        </w:rPr>
        <w:footnoteReference w:id="3"/>
      </w:r>
    </w:p>
    <w:p w14:paraId="2A03927C" w14:textId="66B59125" w:rsidR="002461DA" w:rsidRPr="00B2678F" w:rsidRDefault="002461DA" w:rsidP="00B2678F">
      <w:pPr>
        <w:pStyle w:val="Corps"/>
      </w:pPr>
      <w:r w:rsidRPr="00A17ECB">
        <w:t xml:space="preserve">Reprenant ces trois mouvements, nous proposons ici une réflexion en trois temps, en voyant tout d’abord les causes apparentes et causes lointaines des crises de l’eau, puis en nous demandant ce qui est en crise et </w:t>
      </w:r>
      <w:r>
        <w:t>finalement</w:t>
      </w:r>
      <w:r w:rsidRPr="00A17ECB">
        <w:t xml:space="preserve"> ce que ce</w:t>
      </w:r>
      <w:r>
        <w:t xml:space="preserve"> que l'on peut attendre de ces crises</w:t>
      </w:r>
      <w:r w:rsidRPr="00A17ECB">
        <w:t>.</w:t>
      </w:r>
    </w:p>
    <w:p w14:paraId="66176F71" w14:textId="77777777" w:rsidR="002461DA" w:rsidRPr="00A17ECB" w:rsidRDefault="002461DA" w:rsidP="002461DA">
      <w:pPr>
        <w:pStyle w:val="VDIIntertitre"/>
      </w:pPr>
      <w:r w:rsidRPr="00A17ECB">
        <w:t>Les crises de l’eau entre causes apparentes et causes lointaines</w:t>
      </w:r>
    </w:p>
    <w:p w14:paraId="2C1B3E6F" w14:textId="1C5D849E" w:rsidR="002461DA" w:rsidRDefault="002461DA" w:rsidP="002461DA">
      <w:pPr>
        <w:pStyle w:val="Corps"/>
      </w:pPr>
      <w:r w:rsidRPr="00A17ECB">
        <w:t xml:space="preserve">Gramsci écrivait que la crise de 1929 </w:t>
      </w:r>
      <w:r w:rsidR="00B2678F">
        <w:t xml:space="preserve">avait </w:t>
      </w:r>
      <w:r w:rsidRPr="00A17ECB">
        <w:t>«</w:t>
      </w:r>
      <w:r w:rsidRPr="00E31C32">
        <w:t xml:space="preserve"> de nombreuses manifestations</w:t>
      </w:r>
      <w:r w:rsidR="00B2678F">
        <w:t> », car « </w:t>
      </w:r>
      <w:r w:rsidRPr="00E31C32">
        <w:t>les causes et les effets sont compl</w:t>
      </w:r>
      <w:r>
        <w:t>exe</w:t>
      </w:r>
      <w:r w:rsidRPr="00E31C32">
        <w:t>s et se chevauchent</w:t>
      </w:r>
      <w:r>
        <w:rPr>
          <w:rFonts w:ascii="Times New Roman" w:hAnsi="Times New Roman"/>
        </w:rPr>
        <w:t> </w:t>
      </w:r>
      <w:r>
        <w:t>»</w:t>
      </w:r>
      <w:r w:rsidRPr="00E31C32">
        <w:t xml:space="preserve"> et qu</w:t>
      </w:r>
      <w:r>
        <w:t>’</w:t>
      </w:r>
      <w:r w:rsidRPr="00E31C32">
        <w:t>il s</w:t>
      </w:r>
      <w:r>
        <w:t>’</w:t>
      </w:r>
      <w:r w:rsidRPr="00E31C32">
        <w:t xml:space="preserve">agissait </w:t>
      </w:r>
      <w:r>
        <w:t>«</w:t>
      </w:r>
      <w:r>
        <w:rPr>
          <w:rFonts w:ascii="Times New Roman" w:hAnsi="Times New Roman"/>
        </w:rPr>
        <w:t> </w:t>
      </w:r>
      <w:r w:rsidRPr="00E31C32">
        <w:t>d</w:t>
      </w:r>
      <w:r>
        <w:t>’</w:t>
      </w:r>
      <w:r w:rsidRPr="00E31C32">
        <w:t xml:space="preserve">un </w:t>
      </w:r>
      <w:r w:rsidRPr="00E31C32">
        <w:lastRenderedPageBreak/>
        <w:t>déroulement et non d</w:t>
      </w:r>
      <w:r>
        <w:t>’</w:t>
      </w:r>
      <w:r w:rsidRPr="00E31C32">
        <w:t>un événement [</w:t>
      </w:r>
      <w:r>
        <w:t>…</w:t>
      </w:r>
      <w:r w:rsidRPr="00E31C32">
        <w:t>] de la crise en tant que telle, il n</w:t>
      </w:r>
      <w:r>
        <w:t>’</w:t>
      </w:r>
      <w:r w:rsidRPr="00E31C32">
        <w:t>y a</w:t>
      </w:r>
      <w:r>
        <w:t xml:space="preserve"> </w:t>
      </w:r>
      <w:r w:rsidRPr="00E31C32">
        <w:t>pas de date de début, bien qu</w:t>
      </w:r>
      <w:r>
        <w:t>’</w:t>
      </w:r>
      <w:r w:rsidRPr="00E31C32">
        <w:t>elle soit sous les feux de la rampe depuis l</w:t>
      </w:r>
      <w:r>
        <w:t>’</w:t>
      </w:r>
      <w:r w:rsidRPr="00E31C32">
        <w:t>après-guerre.</w:t>
      </w:r>
      <w:r>
        <w:rPr>
          <w:rFonts w:ascii="Times New Roman" w:hAnsi="Times New Roman"/>
        </w:rPr>
        <w:t> </w:t>
      </w:r>
      <w:r w:rsidRPr="00E31C32">
        <w:t xml:space="preserve">» </w:t>
      </w:r>
      <w:r w:rsidRPr="00A17ECB">
        <w:t>Cette phrase peut servir de cadre d’analyse aux «</w:t>
      </w:r>
      <w:r>
        <w:rPr>
          <w:rFonts w:ascii="Times New Roman" w:hAnsi="Times New Roman"/>
        </w:rPr>
        <w:t> </w:t>
      </w:r>
      <w:r w:rsidRPr="00A17ECB">
        <w:t>crises</w:t>
      </w:r>
      <w:r>
        <w:rPr>
          <w:rFonts w:ascii="Times New Roman" w:hAnsi="Times New Roman"/>
        </w:rPr>
        <w:t> </w:t>
      </w:r>
      <w:r w:rsidRPr="00A17ECB">
        <w:t>» de l’eau, notamment celles qui ont touché de grandes métropoles</w:t>
      </w:r>
      <w:r w:rsidR="00992629">
        <w:t>.</w:t>
      </w:r>
    </w:p>
    <w:p w14:paraId="2C36EFE2" w14:textId="77777777" w:rsidR="002461DA" w:rsidRPr="002461DA" w:rsidRDefault="002461DA" w:rsidP="002461DA">
      <w:pPr>
        <w:pStyle w:val="Corps"/>
        <w:rPr>
          <w:i/>
          <w:iCs/>
        </w:rPr>
      </w:pPr>
      <w:r w:rsidRPr="002461DA">
        <w:rPr>
          <w:i/>
          <w:iCs/>
        </w:rPr>
        <w:t>Un motif récurrent : les villes en «</w:t>
      </w:r>
      <w:r w:rsidRPr="002461DA">
        <w:rPr>
          <w:rFonts w:ascii="Times New Roman" w:hAnsi="Times New Roman" w:cs="Times New Roman"/>
          <w:i/>
          <w:iCs/>
        </w:rPr>
        <w:t> </w:t>
      </w:r>
      <w:r w:rsidRPr="002461DA">
        <w:rPr>
          <w:i/>
          <w:iCs/>
        </w:rPr>
        <w:t>crises</w:t>
      </w:r>
      <w:r w:rsidRPr="002461DA">
        <w:rPr>
          <w:rFonts w:ascii="Times New Roman" w:hAnsi="Times New Roman" w:cs="Times New Roman"/>
          <w:i/>
          <w:iCs/>
        </w:rPr>
        <w:t> </w:t>
      </w:r>
      <w:r w:rsidRPr="002461DA">
        <w:rPr>
          <w:i/>
          <w:iCs/>
        </w:rPr>
        <w:t>»</w:t>
      </w:r>
    </w:p>
    <w:p w14:paraId="11A990C1" w14:textId="391CB824" w:rsidR="00B2678F" w:rsidRPr="00992629" w:rsidRDefault="002461DA" w:rsidP="00992629">
      <w:pPr>
        <w:pStyle w:val="Corps"/>
      </w:pPr>
      <w:r w:rsidRPr="00A17ECB">
        <w:t>La multiplication des «</w:t>
      </w:r>
      <w:r w:rsidRPr="00A17ECB">
        <w:rPr>
          <w:rFonts w:ascii="Times New Roman" w:hAnsi="Times New Roman" w:cs="Times New Roman"/>
        </w:rPr>
        <w:t> </w:t>
      </w:r>
      <w:r w:rsidRPr="00A17ECB">
        <w:t>crises de l’eau</w:t>
      </w:r>
      <w:r w:rsidR="002342F1">
        <w:t> »</w:t>
      </w:r>
      <w:r>
        <w:t xml:space="preserve"> </w:t>
      </w:r>
      <w:r w:rsidRPr="00A17ECB">
        <w:t xml:space="preserve">dans de grandes </w:t>
      </w:r>
      <w:r>
        <w:t>agglomérations</w:t>
      </w:r>
      <w:r w:rsidRPr="00A17ECB">
        <w:t xml:space="preserve"> du monde peut donner cette impression. En janvier 2024, c’est la ville de Barcelone qui a lancé un plan de gestion de crise, après avoir vu ses réservoirs à sec. Mais les villes de Chennai (Madras) en 2019, Cape Town en 2018, ou avant Sao Paolo entre 2013 et 2015 et Athènes en </w:t>
      </w:r>
      <w:r>
        <w:t>198</w:t>
      </w:r>
      <w:r w:rsidRPr="00A17ECB">
        <w:t xml:space="preserve">9 et </w:t>
      </w:r>
      <w:r>
        <w:t>199</w:t>
      </w:r>
      <w:r w:rsidRPr="00A17ECB">
        <w:t xml:space="preserve">1, pour ne citer que les plus connues, ont </w:t>
      </w:r>
      <w:r>
        <w:t>vécu</w:t>
      </w:r>
      <w:r w:rsidRPr="00A17ECB">
        <w:t xml:space="preserve"> le même scénario. Dans tous ces cas, il y a eu un moment de «</w:t>
      </w:r>
      <w:r w:rsidRPr="00A17ECB">
        <w:rPr>
          <w:rFonts w:ascii="Times New Roman" w:hAnsi="Times New Roman" w:cs="Times New Roman"/>
        </w:rPr>
        <w:t> </w:t>
      </w:r>
      <w:r w:rsidRPr="00A17ECB">
        <w:t>crise</w:t>
      </w:r>
      <w:r w:rsidRPr="00A17ECB">
        <w:rPr>
          <w:rFonts w:ascii="Times New Roman" w:hAnsi="Times New Roman" w:cs="Times New Roman"/>
        </w:rPr>
        <w:t> </w:t>
      </w:r>
      <w:r w:rsidRPr="00A17ECB">
        <w:t>» marqué par un horizon «</w:t>
      </w:r>
      <w:r w:rsidRPr="00A17ECB">
        <w:rPr>
          <w:rFonts w:ascii="Times New Roman" w:hAnsi="Times New Roman" w:cs="Times New Roman"/>
        </w:rPr>
        <w:t> </w:t>
      </w:r>
      <w:r w:rsidRPr="00A17ECB">
        <w:t>catastrophique</w:t>
      </w:r>
      <w:r w:rsidRPr="00A17ECB">
        <w:rPr>
          <w:rFonts w:ascii="Times New Roman" w:hAnsi="Times New Roman" w:cs="Times New Roman"/>
        </w:rPr>
        <w:t> </w:t>
      </w:r>
      <w:r w:rsidRPr="00A17ECB">
        <w:t>» — les prédictions de quelques mois ou quelques semaines avant la coupure d’eau totale</w:t>
      </w:r>
      <w:r>
        <w:t>,</w:t>
      </w:r>
      <w:r w:rsidRPr="00A17ECB">
        <w:t xml:space="preserve"> le </w:t>
      </w:r>
      <w:r>
        <w:t>« jour zéro »</w:t>
      </w:r>
      <w:r w:rsidRPr="00A17ECB">
        <w:t xml:space="preserve"> </w:t>
      </w:r>
      <w:r>
        <w:t>—</w:t>
      </w:r>
      <w:r w:rsidRPr="00A17ECB">
        <w:t xml:space="preserve"> avec des comptes à rebours très médiatisés</w:t>
      </w:r>
      <w:r>
        <w:t>.</w:t>
      </w:r>
      <w:r w:rsidRPr="00A17ECB">
        <w:t xml:space="preserve"> Et le plus souvent, grâce aux restrictions drastiques et au retour de pluies providentielles, un retour à une situation plus normale après la crise et la promesse de changements importants</w:t>
      </w:r>
      <w:r>
        <w:t xml:space="preserve"> dans la gestion de l’eau</w:t>
      </w:r>
      <w:r w:rsidRPr="00A17ECB">
        <w:t>. Mais ces manifestations de la crise ont toujours été précédés de «</w:t>
      </w:r>
      <w:r w:rsidRPr="00A17ECB">
        <w:rPr>
          <w:rFonts w:ascii="Times New Roman" w:hAnsi="Times New Roman" w:cs="Times New Roman"/>
        </w:rPr>
        <w:t> </w:t>
      </w:r>
      <w:r w:rsidRPr="00A17ECB">
        <w:t>développements</w:t>
      </w:r>
      <w:r w:rsidRPr="00A17ECB">
        <w:rPr>
          <w:rFonts w:ascii="Times New Roman" w:hAnsi="Times New Roman" w:cs="Times New Roman"/>
        </w:rPr>
        <w:t> </w:t>
      </w:r>
      <w:r w:rsidRPr="00A17ECB">
        <w:t>» qui se sont étendus sur plusieurs années voire décennies.</w:t>
      </w:r>
    </w:p>
    <w:p w14:paraId="48D2A4F2" w14:textId="77777777" w:rsidR="002461DA" w:rsidRPr="00A17ECB" w:rsidRDefault="002461DA" w:rsidP="002461DA">
      <w:pPr>
        <w:pStyle w:val="Corps"/>
      </w:pPr>
      <w:r w:rsidRPr="00A17ECB">
        <w:t>La crise de l’eau au Cap en 2018 illustre parfaitement cette dynamique. Elle s’est matérialisée début</w:t>
      </w:r>
      <w:r>
        <w:t> </w:t>
      </w:r>
      <w:r w:rsidRPr="00A17ECB">
        <w:t>2018, avec des images de barrages à sec et l’affiche d’un compte à rebours vers le «</w:t>
      </w:r>
      <w:r w:rsidRPr="00A17ECB">
        <w:rPr>
          <w:rFonts w:ascii="Times New Roman" w:hAnsi="Times New Roman" w:cs="Times New Roman"/>
        </w:rPr>
        <w:t> </w:t>
      </w:r>
      <w:proofErr w:type="spellStart"/>
      <w:r w:rsidRPr="00A17ECB">
        <w:rPr>
          <w:i/>
          <w:iCs/>
        </w:rPr>
        <w:t>day</w:t>
      </w:r>
      <w:proofErr w:type="spellEnd"/>
      <w:r w:rsidRPr="00A17ECB">
        <w:rPr>
          <w:i/>
          <w:iCs/>
        </w:rPr>
        <w:t xml:space="preserve"> </w:t>
      </w:r>
      <w:proofErr w:type="spellStart"/>
      <w:r w:rsidRPr="00A17ECB">
        <w:rPr>
          <w:i/>
          <w:iCs/>
        </w:rPr>
        <w:t>zero</w:t>
      </w:r>
      <w:proofErr w:type="spellEnd"/>
      <w:r w:rsidRPr="00A17ECB">
        <w:rPr>
          <w:rFonts w:ascii="Times New Roman" w:hAnsi="Times New Roman" w:cs="Times New Roman"/>
        </w:rPr>
        <w:t> </w:t>
      </w:r>
      <w:r w:rsidRPr="00A17ECB">
        <w:t>»</w:t>
      </w:r>
      <w:r w:rsidRPr="00A17ECB">
        <w:rPr>
          <w:rStyle w:val="Appelnotedebasdep"/>
          <w:rFonts w:ascii="Garamond" w:hAnsi="Garamond"/>
        </w:rPr>
        <w:footnoteReference w:id="4"/>
      </w:r>
      <w:r w:rsidRPr="00A17ECB">
        <w:t xml:space="preserve"> fixé au 12</w:t>
      </w:r>
      <w:r>
        <w:t> </w:t>
      </w:r>
      <w:r w:rsidRPr="00A17ECB">
        <w:t>avril</w:t>
      </w:r>
      <w:r>
        <w:t xml:space="preserve"> puis au 10 mai</w:t>
      </w:r>
      <w:r w:rsidRPr="00A17ECB">
        <w:t xml:space="preserve">, jour où il n’y aura plus d’eau au robinet. Pour éviter la catastrophe, les autorités ont mis en place un plan de réduction draconien de la consommation à 50 litres par personne et par jour. </w:t>
      </w:r>
      <w:r>
        <w:t>En enfin d</w:t>
      </w:r>
      <w:r w:rsidRPr="00A17ECB">
        <w:t>es pluies abondantes d’hiver (en juin dans l’hémisphère austral) ont fait disparaître la crainte du «</w:t>
      </w:r>
      <w:r>
        <w:rPr>
          <w:rFonts w:ascii="Times New Roman" w:hAnsi="Times New Roman" w:cs="Times New Roman"/>
        </w:rPr>
        <w:t> </w:t>
      </w:r>
      <w:proofErr w:type="spellStart"/>
      <w:r w:rsidRPr="00A17ECB">
        <w:rPr>
          <w:i/>
          <w:iCs/>
        </w:rPr>
        <w:t>day</w:t>
      </w:r>
      <w:proofErr w:type="spellEnd"/>
      <w:r w:rsidRPr="00A17ECB">
        <w:rPr>
          <w:i/>
          <w:iCs/>
        </w:rPr>
        <w:t xml:space="preserve"> </w:t>
      </w:r>
      <w:proofErr w:type="spellStart"/>
      <w:r w:rsidRPr="00A17ECB">
        <w:rPr>
          <w:i/>
          <w:iCs/>
        </w:rPr>
        <w:t>zero</w:t>
      </w:r>
      <w:proofErr w:type="spellEnd"/>
      <w:r>
        <w:rPr>
          <w:rFonts w:ascii="Times New Roman" w:hAnsi="Times New Roman" w:cs="Times New Roman"/>
        </w:rPr>
        <w:t> </w:t>
      </w:r>
      <w:r w:rsidRPr="00A17ECB">
        <w:t xml:space="preserve">». </w:t>
      </w:r>
    </w:p>
    <w:p w14:paraId="325E579E" w14:textId="5C85BE46" w:rsidR="002461DA" w:rsidRPr="00992629" w:rsidRDefault="002461DA" w:rsidP="00992629">
      <w:pPr>
        <w:pStyle w:val="Corps"/>
      </w:pPr>
      <w:r w:rsidRPr="00A17ECB">
        <w:t>Mais cette «</w:t>
      </w:r>
      <w:r w:rsidRPr="00A17ECB">
        <w:rPr>
          <w:rFonts w:ascii="Times New Roman" w:hAnsi="Times New Roman" w:cs="Times New Roman"/>
        </w:rPr>
        <w:t> </w:t>
      </w:r>
      <w:r w:rsidRPr="00A17ECB">
        <w:t>crise</w:t>
      </w:r>
      <w:r w:rsidRPr="00A17ECB">
        <w:rPr>
          <w:rFonts w:ascii="Times New Roman" w:hAnsi="Times New Roman" w:cs="Times New Roman"/>
        </w:rPr>
        <w:t> </w:t>
      </w:r>
      <w:r w:rsidRPr="00A17ECB">
        <w:t>» est inscrite dans un temps plus long, avec des facteurs naturels (trois années de précipitations inférieures à la moyenne) et un manque d’investissement dans le réseau d’adduction d’eau</w:t>
      </w:r>
      <w:r w:rsidRPr="00A17ECB">
        <w:rPr>
          <w:rStyle w:val="Appelnotedebasdep"/>
          <w:rFonts w:ascii="Garamond" w:hAnsi="Garamond"/>
        </w:rPr>
        <w:footnoteReference w:id="5"/>
      </w:r>
      <w:r w:rsidRPr="00A17ECB">
        <w:t>. Mais cette «</w:t>
      </w:r>
      <w:r w:rsidRPr="00A17ECB">
        <w:rPr>
          <w:rFonts w:ascii="Times New Roman" w:hAnsi="Times New Roman" w:cs="Times New Roman"/>
        </w:rPr>
        <w:t> </w:t>
      </w:r>
      <w:r w:rsidRPr="00A17ECB">
        <w:t>crise</w:t>
      </w:r>
      <w:r w:rsidRPr="00A17ECB">
        <w:rPr>
          <w:rFonts w:ascii="Times New Roman" w:hAnsi="Times New Roman" w:cs="Times New Roman"/>
        </w:rPr>
        <w:t> </w:t>
      </w:r>
      <w:r w:rsidRPr="00A17ECB">
        <w:t xml:space="preserve">» </w:t>
      </w:r>
      <w:r>
        <w:t>a</w:t>
      </w:r>
      <w:r w:rsidRPr="00A17ECB">
        <w:t xml:space="preserve"> fait surtout l’objet de deux interprétations contraires sur ces causes profondes et ses solutions. L’une insist</w:t>
      </w:r>
      <w:r>
        <w:t>e</w:t>
      </w:r>
      <w:r w:rsidRPr="00A17ECB">
        <w:t xml:space="preserve"> sur la nécessité de construire de nouvelles infrastructures, dont des usines de dessalement, et blâm</w:t>
      </w:r>
      <w:r>
        <w:t>e</w:t>
      </w:r>
      <w:r w:rsidRPr="00A17ECB">
        <w:t xml:space="preserve"> une politique trop axée sur la gestion de la demande </w:t>
      </w:r>
      <w:r w:rsidRPr="00A17ECB">
        <w:lastRenderedPageBreak/>
        <w:t>et la préservation de l’environnement</w:t>
      </w:r>
      <w:r>
        <w:rPr>
          <w:rStyle w:val="Appelnotedebasdep"/>
          <w:rFonts w:ascii="Garamond" w:hAnsi="Garamond"/>
        </w:rPr>
        <w:footnoteReference w:id="6"/>
      </w:r>
      <w:r>
        <w:t xml:space="preserve">. </w:t>
      </w:r>
      <w:r w:rsidRPr="00A17ECB">
        <w:t>L’autre soulign</w:t>
      </w:r>
      <w:r>
        <w:t>e</w:t>
      </w:r>
      <w:r w:rsidRPr="00A17ECB">
        <w:t xml:space="preserve"> au contraire les fortes inégalités socio</w:t>
      </w:r>
      <w:r w:rsidR="00B2678F">
        <w:t>-</w:t>
      </w:r>
      <w:r w:rsidRPr="00A17ECB">
        <w:t xml:space="preserve">spatiales héritées de l’apartheid, où la minorité blanche surconsommait l’eau alors que la majorité noire et </w:t>
      </w:r>
      <w:r w:rsidRPr="00FD0AAE">
        <w:rPr>
          <w:i/>
          <w:iCs/>
        </w:rPr>
        <w:t>coloured</w:t>
      </w:r>
      <w:r w:rsidRPr="00A17ECB">
        <w:t xml:space="preserve"> était déjà dans un état forcé de restriction</w:t>
      </w:r>
      <w:r>
        <w:rPr>
          <w:rStyle w:val="Appelnotedebasdep"/>
          <w:rFonts w:ascii="Garamond" w:hAnsi="Garamond"/>
        </w:rPr>
        <w:footnoteReference w:id="7"/>
      </w:r>
      <w:r w:rsidRPr="00A17ECB">
        <w:t xml:space="preserve">. </w:t>
      </w:r>
    </w:p>
    <w:p w14:paraId="76FF38A8" w14:textId="77777777" w:rsidR="002461DA" w:rsidRPr="002461DA" w:rsidRDefault="002461DA" w:rsidP="002461DA">
      <w:pPr>
        <w:pStyle w:val="Corps"/>
        <w:rPr>
          <w:i/>
          <w:iCs/>
        </w:rPr>
      </w:pPr>
      <w:r w:rsidRPr="002461DA">
        <w:rPr>
          <w:i/>
          <w:iCs/>
        </w:rPr>
        <w:t>L’état de crise comme état normal de la gestion de l’eau</w:t>
      </w:r>
      <w:r w:rsidRPr="002461DA">
        <w:rPr>
          <w:rFonts w:ascii="Times New Roman" w:hAnsi="Times New Roman" w:cs="Times New Roman"/>
          <w:i/>
          <w:iCs/>
        </w:rPr>
        <w:t> </w:t>
      </w:r>
      <w:r w:rsidRPr="002461DA">
        <w:rPr>
          <w:i/>
          <w:iCs/>
        </w:rPr>
        <w:t>?</w:t>
      </w:r>
    </w:p>
    <w:p w14:paraId="089D00A8" w14:textId="77777777" w:rsidR="00B2678F" w:rsidRDefault="002461DA" w:rsidP="002461DA">
      <w:pPr>
        <w:pStyle w:val="Corps"/>
      </w:pPr>
      <w:r w:rsidRPr="00A17ECB">
        <w:t>L’exemple des crises urbaines de l’eau montre qu’elles n’ont rien de «</w:t>
      </w:r>
      <w:r w:rsidRPr="00A17ECB">
        <w:rPr>
          <w:rFonts w:ascii="Times New Roman" w:hAnsi="Times New Roman" w:cs="Times New Roman"/>
        </w:rPr>
        <w:t> </w:t>
      </w:r>
      <w:r w:rsidRPr="00A17ECB">
        <w:t>naturel</w:t>
      </w:r>
      <w:r w:rsidRPr="00A17ECB">
        <w:rPr>
          <w:rFonts w:ascii="Times New Roman" w:hAnsi="Times New Roman" w:cs="Times New Roman"/>
        </w:rPr>
        <w:t> </w:t>
      </w:r>
      <w:r w:rsidRPr="00A17ECB">
        <w:t>». Mais, on peut également aller plus loin, et se demander, en suivant le raisonnement de Gramsci sur la crise de 1929,</w:t>
      </w:r>
      <w:r w:rsidRPr="00A17ECB">
        <w:rPr>
          <w:b/>
          <w:bCs/>
        </w:rPr>
        <w:t xml:space="preserve"> </w:t>
      </w:r>
      <w:r w:rsidRPr="00E31C32">
        <w:t>si l’état de crise (présente ou prévue) n’est pas l’état normal de la gestion de l’eau, voire pour certains acteurs, un vecteur d’opportunité</w:t>
      </w:r>
      <w:r>
        <w:t>s</w:t>
      </w:r>
      <w:r w:rsidRPr="00A17ECB">
        <w:t>. Gramsci écrivait ainsi</w:t>
      </w:r>
      <w:r w:rsidR="00B2678F">
        <w:t xml:space="preserve"> : </w:t>
      </w:r>
    </w:p>
    <w:p w14:paraId="382D7F9D" w14:textId="563349A4" w:rsidR="002461DA" w:rsidRPr="00A17ECB" w:rsidRDefault="002461DA" w:rsidP="00B2678F">
      <w:pPr>
        <w:pStyle w:val="VDICitation"/>
      </w:pPr>
      <w:r w:rsidRPr="00A17ECB">
        <w:t>«</w:t>
      </w:r>
      <w:r w:rsidRPr="00A17ECB">
        <w:rPr>
          <w:rFonts w:ascii="Times New Roman" w:hAnsi="Times New Roman"/>
        </w:rPr>
        <w:t> </w:t>
      </w:r>
      <w:r w:rsidRPr="00E31C32">
        <w:t xml:space="preserve">Le développement du capitalisme a été une </w:t>
      </w:r>
      <w:r>
        <w:t>“</w:t>
      </w:r>
      <w:r w:rsidRPr="00E31C32">
        <w:t>crise continue</w:t>
      </w:r>
      <w:r>
        <w:t>”</w:t>
      </w:r>
      <w:r w:rsidRPr="00E31C32">
        <w:t>, si l</w:t>
      </w:r>
      <w:r>
        <w:t>’</w:t>
      </w:r>
      <w:r w:rsidRPr="00E31C32">
        <w:t>on peut dire, c</w:t>
      </w:r>
      <w:r>
        <w:t>’</w:t>
      </w:r>
      <w:r w:rsidRPr="00E31C32">
        <w:t>est-à-dire un mouvement très rapide d</w:t>
      </w:r>
      <w:r>
        <w:t>’</w:t>
      </w:r>
      <w:r w:rsidRPr="00E31C32">
        <w:t>éléments qui s</w:t>
      </w:r>
      <w:r>
        <w:t>’</w:t>
      </w:r>
      <w:r w:rsidRPr="00E31C32">
        <w:t>équilibrent et s</w:t>
      </w:r>
      <w:r>
        <w:t>’</w:t>
      </w:r>
      <w:r w:rsidRPr="00E31C32">
        <w:t>immunisent les uns les autres. À un certain moment de ce mouvement, certains éléments ont pris le dessus, d</w:t>
      </w:r>
      <w:r>
        <w:t>’</w:t>
      </w:r>
      <w:r w:rsidRPr="00E31C32">
        <w:t>autres ont disparu ou sont devenus inopérants dans l</w:t>
      </w:r>
      <w:r>
        <w:t>’</w:t>
      </w:r>
      <w:r w:rsidRPr="00E31C32">
        <w:t>ensemble. Il s</w:t>
      </w:r>
      <w:r>
        <w:t>’</w:t>
      </w:r>
      <w:r w:rsidRPr="00E31C32">
        <w:t xml:space="preserve">est alors produit des événements auxquels nous donnons le nom spécifique de </w:t>
      </w:r>
      <w:r>
        <w:t>“</w:t>
      </w:r>
      <w:r w:rsidRPr="00E31C32">
        <w:t>crise</w:t>
      </w:r>
      <w:r>
        <w:t>”</w:t>
      </w:r>
      <w:r>
        <w:rPr>
          <w:rFonts w:ascii="Times New Roman" w:hAnsi="Times New Roman"/>
        </w:rPr>
        <w:t> </w:t>
      </w:r>
      <w:r w:rsidRPr="00A17ECB">
        <w:t>»</w:t>
      </w:r>
      <w:r w:rsidRPr="00A17ECB">
        <w:rPr>
          <w:rStyle w:val="Appelnotedebasdep"/>
          <w:rFonts w:ascii="Garamond" w:hAnsi="Garamond"/>
        </w:rPr>
        <w:footnoteReference w:id="8"/>
      </w:r>
      <w:r w:rsidRPr="00A17ECB">
        <w:t>.</w:t>
      </w:r>
    </w:p>
    <w:p w14:paraId="1F53276F" w14:textId="77777777" w:rsidR="00B2678F" w:rsidRDefault="002461DA" w:rsidP="002461DA">
      <w:pPr>
        <w:pStyle w:val="Corps"/>
      </w:pPr>
      <w:r w:rsidRPr="00A17ECB">
        <w:t>Dans le domaine de l’eau, F. Molle souligne que</w:t>
      </w:r>
      <w:r>
        <w:t xml:space="preserve"> </w:t>
      </w:r>
      <w:r w:rsidRPr="00A17ECB">
        <w:t>«</w:t>
      </w:r>
      <w:r w:rsidRPr="00A17ECB">
        <w:rPr>
          <w:rFonts w:ascii="Times New Roman" w:hAnsi="Times New Roman"/>
        </w:rPr>
        <w:t> </w:t>
      </w:r>
      <w:r w:rsidRPr="00E31C32">
        <w:t xml:space="preserve">Les chocs </w:t>
      </w:r>
      <w:r>
        <w:t xml:space="preserve">[sécheresses et inondations] </w:t>
      </w:r>
      <w:r w:rsidRPr="00E31C32">
        <w:t>permettent souvent aux gouvernements d</w:t>
      </w:r>
      <w:r>
        <w:t>’</w:t>
      </w:r>
      <w:r w:rsidRPr="00E31C32">
        <w:t>imposer des politiques qui, autrement, auraient été impopulaires et contestées.</w:t>
      </w:r>
      <w:r>
        <w:t xml:space="preserve"> </w:t>
      </w:r>
      <w:r w:rsidRPr="00A17ECB">
        <w:t>(</w:t>
      </w:r>
      <w:r w:rsidRPr="00FD0AAE">
        <w:t>Molle 2008)</w:t>
      </w:r>
      <w:r>
        <w:rPr>
          <w:rFonts w:ascii="Times New Roman" w:hAnsi="Times New Roman"/>
        </w:rPr>
        <w:t> </w:t>
      </w:r>
      <w:r>
        <w:t>»</w:t>
      </w:r>
      <w:r w:rsidRPr="00FD0AAE">
        <w:t xml:space="preserve">. Maria </w:t>
      </w:r>
      <w:proofErr w:type="spellStart"/>
      <w:r w:rsidRPr="00FD0AAE">
        <w:t>Kaïka</w:t>
      </w:r>
      <w:proofErr w:type="spellEnd"/>
      <w:r w:rsidRPr="00A17ECB">
        <w:t xml:space="preserve"> </w:t>
      </w:r>
      <w:r>
        <w:t xml:space="preserve">(2003) </w:t>
      </w:r>
      <w:r w:rsidRPr="00A17ECB">
        <w:t>a illustré ce point en analysant la crise de l’eau qui a frappé Athènes entre 1989 et 1991</w:t>
      </w:r>
      <w:r w:rsidR="00B2678F">
        <w:t> :</w:t>
      </w:r>
    </w:p>
    <w:p w14:paraId="44858A2B" w14:textId="3BCF6B46" w:rsidR="002461DA" w:rsidRPr="002461DA" w:rsidRDefault="002461DA" w:rsidP="00B2678F">
      <w:pPr>
        <w:pStyle w:val="VDICitation"/>
      </w:pPr>
      <w:r w:rsidRPr="002461DA">
        <w:t>«</w:t>
      </w:r>
      <w:r w:rsidRPr="002461DA">
        <w:rPr>
          <w:rFonts w:ascii="Times New Roman" w:hAnsi="Times New Roman"/>
        </w:rPr>
        <w:t> </w:t>
      </w:r>
      <w:r w:rsidRPr="002461DA">
        <w:t>Ainsi, la crise générée par la sécheresse a rapidement été construite comme un défi à relever par la mise en œuvre de nouveaux projets […] la construction sociale de la crise de l’eau est devenue un outil très puissant pour obtenir un consensus public sur la privatisation d’un service public.</w:t>
      </w:r>
      <w:r w:rsidRPr="002461DA">
        <w:rPr>
          <w:rFonts w:ascii="Times New Roman" w:hAnsi="Times New Roman"/>
        </w:rPr>
        <w:t> </w:t>
      </w:r>
      <w:r w:rsidRPr="002461DA">
        <w:t xml:space="preserve">». </w:t>
      </w:r>
    </w:p>
    <w:p w14:paraId="52126F2F" w14:textId="77777777" w:rsidR="002461DA" w:rsidRPr="00A17ECB" w:rsidRDefault="002461DA" w:rsidP="002461DA">
      <w:pPr>
        <w:pStyle w:val="Corps"/>
      </w:pPr>
      <w:r w:rsidRPr="00A17ECB">
        <w:t>Si les «</w:t>
      </w:r>
      <w:r w:rsidRPr="00A17ECB">
        <w:rPr>
          <w:rFonts w:ascii="Times New Roman" w:hAnsi="Times New Roman" w:cs="Times New Roman"/>
        </w:rPr>
        <w:t> </w:t>
      </w:r>
      <w:r w:rsidRPr="00A17ECB">
        <w:t>crises de l’eau</w:t>
      </w:r>
      <w:r w:rsidRPr="00A17ECB">
        <w:rPr>
          <w:rFonts w:ascii="Times New Roman" w:hAnsi="Times New Roman" w:cs="Times New Roman"/>
        </w:rPr>
        <w:t> </w:t>
      </w:r>
      <w:r w:rsidRPr="00A17ECB">
        <w:t xml:space="preserve">» sont bien un phénomène </w:t>
      </w:r>
      <w:r>
        <w:t xml:space="preserve">autant </w:t>
      </w:r>
      <w:r w:rsidRPr="00A17ECB">
        <w:t>de l’ordre du politique que du naturel, on peut alors se demander ce qui est «</w:t>
      </w:r>
      <w:r w:rsidRPr="00A17ECB">
        <w:rPr>
          <w:rFonts w:ascii="Times New Roman" w:hAnsi="Times New Roman" w:cs="Times New Roman"/>
        </w:rPr>
        <w:t> </w:t>
      </w:r>
      <w:r w:rsidRPr="00A17ECB">
        <w:t>en crise</w:t>
      </w:r>
      <w:r w:rsidRPr="00A17ECB">
        <w:rPr>
          <w:rFonts w:ascii="Times New Roman" w:hAnsi="Times New Roman" w:cs="Times New Roman"/>
        </w:rPr>
        <w:t> </w:t>
      </w:r>
      <w:r w:rsidRPr="00A17ECB">
        <w:t>»</w:t>
      </w:r>
      <w:r w:rsidRPr="00A17ECB">
        <w:rPr>
          <w:rFonts w:ascii="Times New Roman" w:hAnsi="Times New Roman" w:cs="Times New Roman"/>
        </w:rPr>
        <w:t> </w:t>
      </w:r>
      <w:r w:rsidRPr="00A17ECB">
        <w:t>?</w:t>
      </w:r>
    </w:p>
    <w:p w14:paraId="28403691" w14:textId="77777777" w:rsidR="002461DA" w:rsidRPr="00A17ECB" w:rsidRDefault="002461DA" w:rsidP="002461DA">
      <w:pPr>
        <w:jc w:val="both"/>
        <w:rPr>
          <w:rFonts w:ascii="Garamond" w:hAnsi="Garamond"/>
        </w:rPr>
      </w:pPr>
    </w:p>
    <w:p w14:paraId="427A2002" w14:textId="092A4FB6" w:rsidR="002461DA" w:rsidRPr="00A17ECB" w:rsidRDefault="002461DA" w:rsidP="002461DA">
      <w:pPr>
        <w:pStyle w:val="VDIIntertitre"/>
      </w:pPr>
      <w:r w:rsidRPr="00A17ECB">
        <w:lastRenderedPageBreak/>
        <w:t>Crises organiques et crises conjoncturelles</w:t>
      </w:r>
    </w:p>
    <w:p w14:paraId="622AC391" w14:textId="77777777" w:rsidR="002461DA" w:rsidRPr="00A17ECB" w:rsidRDefault="002461DA" w:rsidP="002461DA">
      <w:pPr>
        <w:pStyle w:val="Corps"/>
      </w:pPr>
      <w:r w:rsidRPr="00A17ECB">
        <w:t>La deuxième distinction proposée par Gramsci recoupe la précédente, mais dans une analyse synchronique. Il rappelle ainsi que «</w:t>
      </w:r>
      <w:r w:rsidRPr="00A17ECB">
        <w:rPr>
          <w:rFonts w:ascii="Times New Roman" w:hAnsi="Times New Roman"/>
        </w:rPr>
        <w:t> </w:t>
      </w:r>
      <w:r w:rsidRPr="00E31C32">
        <w:t>la crise (de 1929) a des origines internes, dans les modes de production et donc d</w:t>
      </w:r>
      <w:r>
        <w:t>’</w:t>
      </w:r>
      <w:r w:rsidRPr="00E31C32">
        <w:t>échange, et non dans des faits politiques et juridiques</w:t>
      </w:r>
      <w:r>
        <w:rPr>
          <w:rStyle w:val="Appelnotedebasdep"/>
          <w:rFonts w:ascii="Garamond" w:hAnsi="Garamond" w:cs="Times New Roman"/>
        </w:rPr>
        <w:footnoteReference w:id="9"/>
      </w:r>
      <w:r w:rsidRPr="00A17ECB">
        <w:rPr>
          <w:rFonts w:ascii="Times New Roman" w:hAnsi="Times New Roman"/>
        </w:rPr>
        <w:t> </w:t>
      </w:r>
      <w:r w:rsidRPr="00A17ECB">
        <w:t>»</w:t>
      </w:r>
      <w:r>
        <w:t>.</w:t>
      </w:r>
      <w:r w:rsidRPr="00A17ECB">
        <w:t xml:space="preserve"> Elle est </w:t>
      </w:r>
      <w:r>
        <w:t>selon</w:t>
      </w:r>
      <w:r w:rsidRPr="00A17ECB">
        <w:t xml:space="preserve"> lui, au-delà du krach boursier de 1929, une crise «</w:t>
      </w:r>
      <w:r w:rsidRPr="00A17ECB">
        <w:rPr>
          <w:rFonts w:ascii="Times New Roman" w:hAnsi="Times New Roman"/>
        </w:rPr>
        <w:t> </w:t>
      </w:r>
      <w:r w:rsidRPr="00A17ECB">
        <w:t>organique</w:t>
      </w:r>
      <w:r w:rsidRPr="00A17ECB">
        <w:rPr>
          <w:rFonts w:ascii="Times New Roman" w:hAnsi="Times New Roman"/>
        </w:rPr>
        <w:t> </w:t>
      </w:r>
      <w:r w:rsidRPr="00A17ECB">
        <w:t>»</w:t>
      </w:r>
      <w:r w:rsidRPr="00A17ECB">
        <w:rPr>
          <w:rStyle w:val="Appelnotedebasdep"/>
          <w:rFonts w:ascii="Garamond" w:hAnsi="Garamond"/>
        </w:rPr>
        <w:footnoteReference w:id="10"/>
      </w:r>
      <w:r w:rsidRPr="00A17ECB">
        <w:t xml:space="preserve">, qui met en jeu tous les éléments de la société, y compris la façon de percevoir la société. </w:t>
      </w:r>
    </w:p>
    <w:p w14:paraId="1D9D7F86" w14:textId="77777777" w:rsidR="002461DA" w:rsidRPr="00A17ECB" w:rsidRDefault="002461DA" w:rsidP="002461DA">
      <w:pPr>
        <w:pStyle w:val="Corps"/>
      </w:pPr>
      <w:r w:rsidRPr="00A17ECB">
        <w:t>Dans le domaine de l’eau, cela peut amener à se poser la question de ce qui est «</w:t>
      </w:r>
      <w:r w:rsidRPr="00A17ECB">
        <w:rPr>
          <w:rFonts w:ascii="Times New Roman" w:hAnsi="Times New Roman" w:cs="Times New Roman"/>
        </w:rPr>
        <w:t> </w:t>
      </w:r>
      <w:r w:rsidRPr="00A17ECB">
        <w:t>en crise</w:t>
      </w:r>
      <w:r w:rsidRPr="00A17ECB">
        <w:rPr>
          <w:rFonts w:ascii="Times New Roman" w:hAnsi="Times New Roman" w:cs="Times New Roman"/>
        </w:rPr>
        <w:t> </w:t>
      </w:r>
      <w:r w:rsidRPr="00A17ECB">
        <w:t>», au-delà des manifestations apparentes</w:t>
      </w:r>
      <w:r w:rsidRPr="00A17ECB">
        <w:rPr>
          <w:rFonts w:ascii="Times New Roman" w:hAnsi="Times New Roman" w:cs="Times New Roman"/>
        </w:rPr>
        <w:t> </w:t>
      </w:r>
      <w:r w:rsidRPr="00A17ECB">
        <w:t>? Et quels sont les cadres d’analyse pour le comprendre</w:t>
      </w:r>
      <w:r w:rsidRPr="00A17ECB">
        <w:rPr>
          <w:rFonts w:ascii="Times New Roman" w:hAnsi="Times New Roman" w:cs="Times New Roman"/>
        </w:rPr>
        <w:t> </w:t>
      </w:r>
      <w:r w:rsidRPr="00A17ECB">
        <w:t>?</w:t>
      </w:r>
    </w:p>
    <w:p w14:paraId="31F5589F" w14:textId="5E7EEA31" w:rsidR="00992629" w:rsidRPr="00A17ECB" w:rsidRDefault="002461DA" w:rsidP="00992629">
      <w:pPr>
        <w:pStyle w:val="Corps"/>
      </w:pPr>
      <w:r w:rsidRPr="00A17ECB">
        <w:t xml:space="preserve">On peut ici émettre trois hypothèses pour y répondre : </w:t>
      </w:r>
      <w:r>
        <w:t xml:space="preserve">la crise de l’eau peut être décrite comme </w:t>
      </w:r>
      <w:r w:rsidRPr="00A17ECB">
        <w:t>une crise du «</w:t>
      </w:r>
      <w:r w:rsidRPr="00A17ECB">
        <w:rPr>
          <w:rFonts w:ascii="Times New Roman" w:hAnsi="Times New Roman" w:cs="Times New Roman"/>
        </w:rPr>
        <w:t> </w:t>
      </w:r>
      <w:r w:rsidRPr="00A17ECB">
        <w:t>nexus eau-énergie alimentation</w:t>
      </w:r>
      <w:r w:rsidRPr="00A17ECB">
        <w:rPr>
          <w:rFonts w:ascii="Times New Roman" w:hAnsi="Times New Roman" w:cs="Times New Roman"/>
        </w:rPr>
        <w:t> </w:t>
      </w:r>
      <w:r w:rsidRPr="00A17ECB">
        <w:t xml:space="preserve">», une crise du mode </w:t>
      </w:r>
      <w:r>
        <w:t>« </w:t>
      </w:r>
      <w:r w:rsidRPr="00A17ECB">
        <w:t>moderne</w:t>
      </w:r>
      <w:r>
        <w:t> »</w:t>
      </w:r>
      <w:r w:rsidRPr="00A17ECB">
        <w:t xml:space="preserve"> de gestion de l’eau, ou </w:t>
      </w:r>
      <w:r>
        <w:t xml:space="preserve">encore </w:t>
      </w:r>
      <w:r w:rsidRPr="00A17ECB">
        <w:t>une crise de</w:t>
      </w:r>
      <w:r>
        <w:t xml:space="preserve"> nos </w:t>
      </w:r>
      <w:r w:rsidRPr="00A17ECB">
        <w:t>«</w:t>
      </w:r>
      <w:r w:rsidRPr="00A17ECB">
        <w:rPr>
          <w:rFonts w:ascii="Times New Roman" w:hAnsi="Times New Roman" w:cs="Times New Roman"/>
        </w:rPr>
        <w:t> </w:t>
      </w:r>
      <w:r w:rsidRPr="00A17ECB">
        <w:t>attachements</w:t>
      </w:r>
      <w:r>
        <w:t xml:space="preserve"> à l’eau</w:t>
      </w:r>
      <w:r w:rsidRPr="00A17ECB">
        <w:rPr>
          <w:rFonts w:ascii="Times New Roman" w:hAnsi="Times New Roman" w:cs="Times New Roman"/>
        </w:rPr>
        <w:t> </w:t>
      </w:r>
      <w:r w:rsidRPr="00A17ECB">
        <w:t>».</w:t>
      </w:r>
    </w:p>
    <w:p w14:paraId="1DBADC53" w14:textId="77777777" w:rsidR="002461DA" w:rsidRPr="002461DA" w:rsidRDefault="002461DA" w:rsidP="002461DA">
      <w:pPr>
        <w:pStyle w:val="Corps"/>
        <w:rPr>
          <w:i/>
          <w:iCs/>
        </w:rPr>
      </w:pPr>
      <w:r w:rsidRPr="002461DA">
        <w:rPr>
          <w:i/>
          <w:iCs/>
        </w:rPr>
        <w:t>Le Nexus Eau-Energie-Alimentation en crise</w:t>
      </w:r>
    </w:p>
    <w:p w14:paraId="313FFF9E" w14:textId="69FE79E1" w:rsidR="002461DA" w:rsidRPr="00992629" w:rsidRDefault="002461DA" w:rsidP="00992629">
      <w:pPr>
        <w:pStyle w:val="Corps"/>
      </w:pPr>
      <w:r w:rsidRPr="00A17ECB">
        <w:t>La première idée avancée est que ce n’est pas tant l’eau qui est en crise, mais bien ce que l’on appelle le nexus eau-énergie-alimentation. Ce terme, apparu comme un nouveau «</w:t>
      </w:r>
      <w:r w:rsidRPr="00A17ECB">
        <w:rPr>
          <w:rFonts w:ascii="Times New Roman" w:hAnsi="Times New Roman" w:cs="Times New Roman"/>
        </w:rPr>
        <w:t> </w:t>
      </w:r>
      <w:r w:rsidRPr="00A17ECB">
        <w:rPr>
          <w:i/>
          <w:iCs/>
        </w:rPr>
        <w:t>buzz-</w:t>
      </w:r>
      <w:proofErr w:type="spellStart"/>
      <w:r w:rsidRPr="00A17ECB">
        <w:rPr>
          <w:i/>
          <w:iCs/>
        </w:rPr>
        <w:t>word</w:t>
      </w:r>
      <w:proofErr w:type="spellEnd"/>
      <w:r w:rsidRPr="00A17ECB">
        <w:rPr>
          <w:rFonts w:ascii="Times New Roman" w:hAnsi="Times New Roman" w:cs="Times New Roman"/>
        </w:rPr>
        <w:t> </w:t>
      </w:r>
      <w:r w:rsidRPr="00A17ECB">
        <w:t>» dans le vocabulaire technocratique (</w:t>
      </w:r>
      <w:r w:rsidRPr="00FD0AAE">
        <w:t>Allouche</w:t>
      </w:r>
      <w:r w:rsidRPr="00E02955">
        <w:t>,</w:t>
      </w:r>
      <w:r w:rsidRPr="00A17ECB">
        <w:t xml:space="preserve"> 2015) désigne le</w:t>
      </w:r>
      <w:r>
        <w:t>s</w:t>
      </w:r>
      <w:r w:rsidRPr="00A17ECB">
        <w:t xml:space="preserve"> lien</w:t>
      </w:r>
      <w:r>
        <w:t>s</w:t>
      </w:r>
      <w:r w:rsidRPr="00A17ECB">
        <w:t xml:space="preserve"> inextricable</w:t>
      </w:r>
      <w:r>
        <w:t>s</w:t>
      </w:r>
      <w:r w:rsidRPr="00A17ECB">
        <w:t xml:space="preserve"> entre les questions de l’eau, de l’énergie (il faut de l’énergie pour amener l’eau et l’eau sert à produire de l’énergie) et de l’alimentation (notamment dans le cas de l’agriculture irriguée</w:t>
      </w:r>
      <w:r w:rsidRPr="00694A52">
        <w:t>).</w:t>
      </w:r>
      <w:r w:rsidRPr="00ED3030">
        <w:t xml:space="preserve"> Le géographe Pierre Blanc (2012) a </w:t>
      </w:r>
      <w:r>
        <w:t xml:space="preserve">ainsi </w:t>
      </w:r>
      <w:r w:rsidRPr="00ED3030">
        <w:t>souligné, dans une approche géopolitique, qu’au Proche et Moyen Orient, les conflits mêlent toujours la terre et l’eau</w:t>
      </w:r>
      <w:r w:rsidRPr="00694A52">
        <w:t>.</w:t>
      </w:r>
      <w:r>
        <w:t xml:space="preserve"> Dans le bassin du Nil, c’est autour du grand barrage hydro-électrique Grand Ethiopian Renaissance Dam que se noue le conflit entre l’</w:t>
      </w:r>
      <w:r w:rsidR="002342F1">
        <w:t>Égypte</w:t>
      </w:r>
      <w:r>
        <w:t xml:space="preserve"> et l’</w:t>
      </w:r>
      <w:r w:rsidR="002342F1">
        <w:t>Éthiopie</w:t>
      </w:r>
      <w:r>
        <w:t xml:space="preserve">, mêlant donc eau et énergie. </w:t>
      </w:r>
    </w:p>
    <w:p w14:paraId="7D6D3639" w14:textId="2239393A" w:rsidR="002461DA" w:rsidRPr="002461DA" w:rsidRDefault="002461DA" w:rsidP="002461DA">
      <w:pPr>
        <w:pStyle w:val="Corps"/>
        <w:rPr>
          <w:i/>
          <w:iCs/>
        </w:rPr>
      </w:pPr>
      <w:r w:rsidRPr="002461DA">
        <w:rPr>
          <w:i/>
          <w:iCs/>
        </w:rPr>
        <w:t>La crise du «</w:t>
      </w:r>
      <w:r w:rsidRPr="002461DA">
        <w:rPr>
          <w:rFonts w:ascii="Times New Roman" w:hAnsi="Times New Roman" w:cs="Times New Roman"/>
          <w:i/>
          <w:iCs/>
        </w:rPr>
        <w:t> </w:t>
      </w:r>
      <w:r w:rsidRPr="002461DA">
        <w:rPr>
          <w:i/>
          <w:iCs/>
        </w:rPr>
        <w:t>mode moderne</w:t>
      </w:r>
      <w:r w:rsidRPr="002461DA">
        <w:rPr>
          <w:rFonts w:ascii="Times New Roman" w:hAnsi="Times New Roman" w:cs="Times New Roman"/>
          <w:i/>
          <w:iCs/>
        </w:rPr>
        <w:t> </w:t>
      </w:r>
      <w:r w:rsidRPr="002461DA">
        <w:rPr>
          <w:i/>
          <w:iCs/>
        </w:rPr>
        <w:t>» de gestion de l’eau</w:t>
      </w:r>
    </w:p>
    <w:p w14:paraId="21E0A9EF" w14:textId="77777777" w:rsidR="00B2678F" w:rsidRDefault="002461DA" w:rsidP="002461DA">
      <w:pPr>
        <w:pStyle w:val="Corps"/>
      </w:pPr>
      <w:r w:rsidRPr="00A17ECB">
        <w:t>Mais au-delà du N</w:t>
      </w:r>
      <w:r>
        <w:t>exus</w:t>
      </w:r>
      <w:r w:rsidRPr="00A17ECB">
        <w:t>, on peut avancer l’idée que c’est plus largement le mode «</w:t>
      </w:r>
      <w:r w:rsidRPr="00A17ECB">
        <w:rPr>
          <w:rFonts w:ascii="Times New Roman" w:hAnsi="Times New Roman" w:cs="Times New Roman"/>
        </w:rPr>
        <w:t> </w:t>
      </w:r>
      <w:r w:rsidRPr="00A17ECB">
        <w:t>moderne</w:t>
      </w:r>
      <w:r w:rsidRPr="00A17ECB">
        <w:rPr>
          <w:rFonts w:ascii="Times New Roman" w:hAnsi="Times New Roman" w:cs="Times New Roman"/>
        </w:rPr>
        <w:t> </w:t>
      </w:r>
      <w:r w:rsidRPr="00A17ECB">
        <w:t>»</w:t>
      </w:r>
      <w:r w:rsidRPr="00A17ECB">
        <w:rPr>
          <w:rStyle w:val="Appelnotedebasdep"/>
          <w:rFonts w:ascii="Garamond" w:hAnsi="Garamond"/>
        </w:rPr>
        <w:footnoteReference w:id="11"/>
      </w:r>
      <w:r w:rsidRPr="00A17ECB">
        <w:t xml:space="preserve"> de gestion de l’eau, fondé sur l’exploitation de l’eau comme «</w:t>
      </w:r>
      <w:r w:rsidRPr="00A17ECB">
        <w:rPr>
          <w:rFonts w:ascii="Times New Roman" w:hAnsi="Times New Roman" w:cs="Times New Roman"/>
        </w:rPr>
        <w:t> </w:t>
      </w:r>
      <w:r w:rsidRPr="00A17ECB">
        <w:t>ressource</w:t>
      </w:r>
      <w:r w:rsidRPr="00A17ECB">
        <w:rPr>
          <w:rFonts w:ascii="Times New Roman" w:hAnsi="Times New Roman" w:cs="Times New Roman"/>
        </w:rPr>
        <w:t> </w:t>
      </w:r>
      <w:r w:rsidRPr="00A17ECB">
        <w:t xml:space="preserve">» </w:t>
      </w:r>
      <w:r w:rsidRPr="00A17ECB">
        <w:lastRenderedPageBreak/>
        <w:t xml:space="preserve">qui est en crise. </w:t>
      </w:r>
      <w:r w:rsidRPr="00FD0AAE">
        <w:t>Arnaud Buchs</w:t>
      </w:r>
      <w:r w:rsidRPr="00A17ECB">
        <w:t xml:space="preserve"> (2009) observait ainsi à propos de l’Espagne </w:t>
      </w:r>
      <w:r w:rsidR="00B2678F">
        <w:t xml:space="preserve">que </w:t>
      </w:r>
      <w:r w:rsidRPr="00FD0AAE">
        <w:t>«</w:t>
      </w:r>
      <w:r w:rsidRPr="00FD0AAE">
        <w:rPr>
          <w:rFonts w:ascii="Times New Roman" w:hAnsi="Times New Roman" w:cs="Times New Roman"/>
        </w:rPr>
        <w:t> </w:t>
      </w:r>
      <w:r w:rsidRPr="00FD0AAE">
        <w:t>la crise de l’eau dans la région d’Almeria est une crise de la normalisation “</w:t>
      </w:r>
      <w:proofErr w:type="spellStart"/>
      <w:r w:rsidRPr="00FD0AAE">
        <w:t>hydrauliciste</w:t>
      </w:r>
      <w:proofErr w:type="spellEnd"/>
      <w:r w:rsidRPr="00FD0AAE">
        <w:t>”</w:t>
      </w:r>
      <w:r>
        <w:t xml:space="preserve"> [..</w:t>
      </w:r>
      <w:r w:rsidRPr="00FD0AAE">
        <w:t>.</w:t>
      </w:r>
      <w:r>
        <w:t>]</w:t>
      </w:r>
      <w:r w:rsidRPr="00FD0AAE">
        <w:t xml:space="preserve"> Autrement dit, la pénurie qui s’exprime sur ce territoire est socialement construite et est à imputer aux normes d’usage de l’eau issues d’une représentation de l’eau comme ressource inépuisable qu’il suffit de mobiliser au travers d’investissements hydrauliques</w:t>
      </w:r>
      <w:r w:rsidRPr="00FD0AAE">
        <w:rPr>
          <w:rFonts w:ascii="Times New Roman" w:hAnsi="Times New Roman" w:cs="Times New Roman"/>
        </w:rPr>
        <w:t> </w:t>
      </w:r>
      <w:r w:rsidRPr="00FD0AAE">
        <w:t>»</w:t>
      </w:r>
      <w:r w:rsidRPr="00A17ECB">
        <w:rPr>
          <w:i/>
          <w:iCs/>
        </w:rPr>
        <w:t xml:space="preserve">. </w:t>
      </w:r>
      <w:r w:rsidRPr="002461DA">
        <w:t xml:space="preserve">Dans le même esprit, Donald </w:t>
      </w:r>
      <w:proofErr w:type="spellStart"/>
      <w:r w:rsidRPr="002461DA">
        <w:t>Worster</w:t>
      </w:r>
      <w:proofErr w:type="spellEnd"/>
      <w:r w:rsidRPr="002461DA">
        <w:t xml:space="preserve"> (1985) notait déjà à propos de l’Ouest américain que : </w:t>
      </w:r>
    </w:p>
    <w:p w14:paraId="61C63160" w14:textId="408AA4CA" w:rsidR="002461DA" w:rsidRPr="002461DA" w:rsidRDefault="002461DA" w:rsidP="00B2678F">
      <w:pPr>
        <w:pStyle w:val="VDICitation"/>
      </w:pPr>
      <w:r w:rsidRPr="002461DA">
        <w:t>«</w:t>
      </w:r>
      <w:r w:rsidRPr="002461DA">
        <w:rPr>
          <w:rFonts w:ascii="Times New Roman" w:hAnsi="Times New Roman"/>
        </w:rPr>
        <w:t> </w:t>
      </w:r>
      <w:r w:rsidRPr="002461DA">
        <w:t>L’eau dans l’État capitaliste n’a pas de valeur intrinsèque, pas d’intégrité à respecter […] Tout mystère disparaît de ses profondeurs, tous les dieux s’en vont, toute contemplation du flux cesse. Elle devient des «</w:t>
      </w:r>
      <w:r w:rsidRPr="002461DA">
        <w:rPr>
          <w:rFonts w:ascii="Times New Roman" w:hAnsi="Times New Roman"/>
        </w:rPr>
        <w:t> </w:t>
      </w:r>
      <w:r w:rsidRPr="002461DA">
        <w:t>acre-</w:t>
      </w:r>
      <w:proofErr w:type="spellStart"/>
      <w:r w:rsidRPr="002461DA">
        <w:t>feet</w:t>
      </w:r>
      <w:proofErr w:type="spellEnd"/>
      <w:r>
        <w:rPr>
          <w:rStyle w:val="Appelnotedebasdep"/>
          <w:rFonts w:ascii="Garamond" w:hAnsi="Garamond" w:cs="Times New Roman"/>
          <w:lang w:val="en-CA"/>
        </w:rPr>
        <w:footnoteReference w:id="12"/>
      </w:r>
      <w:r w:rsidRPr="002461DA">
        <w:rPr>
          <w:rFonts w:ascii="Times New Roman" w:hAnsi="Times New Roman"/>
        </w:rPr>
        <w:t> </w:t>
      </w:r>
      <w:r w:rsidRPr="002461DA">
        <w:t>» déposés sur un compte, autant de «</w:t>
      </w:r>
      <w:r w:rsidRPr="002461DA">
        <w:rPr>
          <w:rFonts w:ascii="Times New Roman" w:hAnsi="Times New Roman"/>
        </w:rPr>
        <w:t> </w:t>
      </w:r>
      <w:r w:rsidRPr="002461DA">
        <w:t>kilowattheures</w:t>
      </w:r>
      <w:r w:rsidRPr="002461DA">
        <w:rPr>
          <w:rFonts w:ascii="Times New Roman" w:hAnsi="Times New Roman"/>
        </w:rPr>
        <w:t> </w:t>
      </w:r>
      <w:r w:rsidRPr="002461DA">
        <w:t xml:space="preserve">». </w:t>
      </w:r>
    </w:p>
    <w:p w14:paraId="0B6115B5" w14:textId="77777777" w:rsidR="002461DA" w:rsidRDefault="002461DA" w:rsidP="002461DA">
      <w:pPr>
        <w:pStyle w:val="Corps"/>
      </w:pPr>
      <w:r w:rsidRPr="00A17ECB">
        <w:t>Cela est d’autant plus visible dans les pays des «</w:t>
      </w:r>
      <w:r w:rsidRPr="00A17ECB">
        <w:rPr>
          <w:rFonts w:ascii="Times New Roman" w:hAnsi="Times New Roman" w:cs="Times New Roman"/>
        </w:rPr>
        <w:t> </w:t>
      </w:r>
      <w:r w:rsidRPr="00A17ECB">
        <w:t>Suds</w:t>
      </w:r>
      <w:r w:rsidRPr="00A17ECB">
        <w:rPr>
          <w:rFonts w:ascii="Times New Roman" w:hAnsi="Times New Roman" w:cs="Times New Roman"/>
        </w:rPr>
        <w:t> </w:t>
      </w:r>
      <w:r w:rsidRPr="00A17ECB">
        <w:t>» où le modèle «</w:t>
      </w:r>
      <w:r w:rsidRPr="00A17ECB">
        <w:rPr>
          <w:rFonts w:ascii="Times New Roman" w:hAnsi="Times New Roman" w:cs="Times New Roman"/>
        </w:rPr>
        <w:t> </w:t>
      </w:r>
      <w:r w:rsidRPr="00A17ECB">
        <w:t>moderne</w:t>
      </w:r>
      <w:r w:rsidRPr="00A17ECB">
        <w:rPr>
          <w:rFonts w:ascii="Times New Roman" w:hAnsi="Times New Roman" w:cs="Times New Roman"/>
        </w:rPr>
        <w:t> </w:t>
      </w:r>
      <w:r w:rsidRPr="00A17ECB">
        <w:t xml:space="preserve">» de gestion de l’eau est arrivé en même temps que les politiques </w:t>
      </w:r>
      <w:r w:rsidRPr="00E02955">
        <w:t>coloniales</w:t>
      </w:r>
      <w:r w:rsidRPr="00FD0AAE">
        <w:t xml:space="preserve">. </w:t>
      </w:r>
      <w:r w:rsidRPr="002461DA">
        <w:t>J. </w:t>
      </w:r>
      <w:proofErr w:type="spellStart"/>
      <w:r w:rsidRPr="002461DA">
        <w:t>Fontein</w:t>
      </w:r>
      <w:proofErr w:type="spellEnd"/>
      <w:r w:rsidRPr="002461DA">
        <w:t xml:space="preserve"> (2008), dans un numéro spécial dédié à la gestion de l’eau en Afrique, critique le paradigme dominant de la «</w:t>
      </w:r>
      <w:r w:rsidRPr="002461DA">
        <w:rPr>
          <w:rFonts w:ascii="Times New Roman" w:hAnsi="Times New Roman" w:cs="Times New Roman"/>
        </w:rPr>
        <w:t> </w:t>
      </w:r>
      <w:r w:rsidRPr="002461DA">
        <w:t>crise de l’eau</w:t>
      </w:r>
      <w:r w:rsidRPr="002461DA">
        <w:rPr>
          <w:rFonts w:ascii="Times New Roman" w:hAnsi="Times New Roman" w:cs="Times New Roman"/>
        </w:rPr>
        <w:t> </w:t>
      </w:r>
      <w:r w:rsidRPr="002461DA">
        <w:t>» : «</w:t>
      </w:r>
      <w:r w:rsidRPr="002461DA">
        <w:rPr>
          <w:rFonts w:ascii="Times New Roman" w:hAnsi="Times New Roman" w:cs="Times New Roman"/>
        </w:rPr>
        <w:t> </w:t>
      </w:r>
      <w:r w:rsidRPr="002461DA">
        <w:t>S’il est une critique évidente à formuler à l’égard de la perspective de la “crise mondiale de l’eau”, c’est peut-être qu’elle se préoccupe trop de discuter de l’eau simplement comme d’une “ressource naturelle” rare qui doit être planifiée, aménagée et codifiée</w:t>
      </w:r>
      <w:r w:rsidRPr="002461DA">
        <w:rPr>
          <w:rFonts w:ascii="Times New Roman" w:hAnsi="Times New Roman" w:cs="Times New Roman"/>
        </w:rPr>
        <w:t> </w:t>
      </w:r>
      <w:r w:rsidRPr="002461DA">
        <w:t xml:space="preserve">». </w:t>
      </w:r>
      <w:r w:rsidRPr="00A17ECB">
        <w:t xml:space="preserve">Il poursuit en </w:t>
      </w:r>
      <w:r>
        <w:t>précisant</w:t>
      </w:r>
      <w:r w:rsidRPr="00A17ECB">
        <w:t xml:space="preserve"> que les problèmes réels de l’eau du continent qu’il dénonce sont le fruit, dans le cas africain, des politiques coloniales et postcoloniales. On trouve ici la description d’une «</w:t>
      </w:r>
      <w:r w:rsidRPr="00A17ECB">
        <w:rPr>
          <w:rFonts w:ascii="Times New Roman" w:hAnsi="Times New Roman" w:cs="Times New Roman"/>
        </w:rPr>
        <w:t> </w:t>
      </w:r>
      <w:r w:rsidRPr="00A17ECB">
        <w:t>crise de l’eau</w:t>
      </w:r>
      <w:r w:rsidRPr="00A17ECB">
        <w:rPr>
          <w:rFonts w:ascii="Times New Roman" w:hAnsi="Times New Roman" w:cs="Times New Roman"/>
        </w:rPr>
        <w:t> </w:t>
      </w:r>
      <w:r w:rsidRPr="00A17ECB">
        <w:t>» qui n’est pas «</w:t>
      </w:r>
      <w:r w:rsidRPr="00A17ECB">
        <w:rPr>
          <w:rFonts w:ascii="Times New Roman" w:hAnsi="Times New Roman" w:cs="Times New Roman"/>
        </w:rPr>
        <w:t> </w:t>
      </w:r>
      <w:r w:rsidRPr="00A17ECB">
        <w:t>naturelle</w:t>
      </w:r>
      <w:r w:rsidRPr="00A17ECB">
        <w:rPr>
          <w:rFonts w:ascii="Times New Roman" w:hAnsi="Times New Roman" w:cs="Times New Roman"/>
        </w:rPr>
        <w:t> </w:t>
      </w:r>
      <w:r w:rsidRPr="00A17ECB">
        <w:t>», ni «</w:t>
      </w:r>
      <w:r w:rsidRPr="00A17ECB">
        <w:rPr>
          <w:rFonts w:ascii="Times New Roman" w:hAnsi="Times New Roman" w:cs="Times New Roman"/>
        </w:rPr>
        <w:t> </w:t>
      </w:r>
      <w:r w:rsidRPr="00A17ECB">
        <w:t>conjoncturelle</w:t>
      </w:r>
      <w:r w:rsidRPr="00A17ECB">
        <w:rPr>
          <w:rFonts w:ascii="Times New Roman" w:hAnsi="Times New Roman" w:cs="Times New Roman"/>
        </w:rPr>
        <w:t> </w:t>
      </w:r>
      <w:r w:rsidRPr="00A17ECB">
        <w:t>», mais bien liée à un mode d’appropriation «</w:t>
      </w:r>
      <w:r w:rsidRPr="00A17ECB">
        <w:rPr>
          <w:rFonts w:ascii="Times New Roman" w:hAnsi="Times New Roman" w:cs="Times New Roman"/>
        </w:rPr>
        <w:t> </w:t>
      </w:r>
      <w:r w:rsidRPr="00A17ECB">
        <w:t>organique</w:t>
      </w:r>
      <w:r w:rsidRPr="00A17ECB">
        <w:rPr>
          <w:rFonts w:ascii="Times New Roman" w:hAnsi="Times New Roman" w:cs="Times New Roman"/>
        </w:rPr>
        <w:t> </w:t>
      </w:r>
      <w:r w:rsidRPr="00A17ECB">
        <w:t>», dans une analyse que n’aurait pas reniée Gramsci.</w:t>
      </w:r>
    </w:p>
    <w:p w14:paraId="268A6E76" w14:textId="16E25531" w:rsidR="002461DA" w:rsidRPr="002461DA" w:rsidRDefault="002461DA" w:rsidP="002461DA">
      <w:pPr>
        <w:pStyle w:val="Corps"/>
        <w:rPr>
          <w:i/>
          <w:iCs/>
        </w:rPr>
      </w:pPr>
      <w:r w:rsidRPr="002461DA">
        <w:rPr>
          <w:i/>
          <w:iCs/>
        </w:rPr>
        <w:t>Une crise des «</w:t>
      </w:r>
      <w:r w:rsidRPr="002461DA">
        <w:rPr>
          <w:rFonts w:ascii="Times New Roman" w:hAnsi="Times New Roman" w:cs="Times New Roman"/>
          <w:i/>
          <w:iCs/>
        </w:rPr>
        <w:t> </w:t>
      </w:r>
      <w:r w:rsidRPr="002461DA">
        <w:rPr>
          <w:i/>
          <w:iCs/>
        </w:rPr>
        <w:t>attachements</w:t>
      </w:r>
      <w:r w:rsidRPr="002461DA">
        <w:rPr>
          <w:rFonts w:ascii="Times New Roman" w:hAnsi="Times New Roman" w:cs="Times New Roman"/>
          <w:i/>
          <w:iCs/>
        </w:rPr>
        <w:t> </w:t>
      </w:r>
      <w:r w:rsidRPr="002461DA">
        <w:rPr>
          <w:i/>
          <w:iCs/>
        </w:rPr>
        <w:t>» et des «</w:t>
      </w:r>
      <w:r w:rsidRPr="002461DA">
        <w:rPr>
          <w:rFonts w:ascii="Times New Roman" w:hAnsi="Times New Roman" w:cs="Times New Roman"/>
          <w:i/>
          <w:iCs/>
        </w:rPr>
        <w:t> </w:t>
      </w:r>
      <w:r w:rsidRPr="002461DA">
        <w:rPr>
          <w:i/>
          <w:iCs/>
        </w:rPr>
        <w:t>sensibilités</w:t>
      </w:r>
      <w:r w:rsidRPr="002461DA">
        <w:rPr>
          <w:rFonts w:ascii="Times New Roman" w:hAnsi="Times New Roman" w:cs="Times New Roman"/>
          <w:i/>
          <w:iCs/>
        </w:rPr>
        <w:t> </w:t>
      </w:r>
      <w:r w:rsidRPr="002461DA">
        <w:rPr>
          <w:i/>
          <w:iCs/>
        </w:rPr>
        <w:t>»</w:t>
      </w:r>
    </w:p>
    <w:p w14:paraId="0430849F" w14:textId="6637B43E" w:rsidR="002461DA" w:rsidRPr="00B2678F" w:rsidRDefault="002461DA" w:rsidP="00B2678F">
      <w:pPr>
        <w:pStyle w:val="Corps"/>
      </w:pPr>
      <w:r w:rsidRPr="00A17ECB">
        <w:t>La troisième façon d</w:t>
      </w:r>
      <w:r>
        <w:t>’</w:t>
      </w:r>
      <w:r w:rsidRPr="00A17ECB">
        <w:t>appréhender cette «</w:t>
      </w:r>
      <w:r w:rsidRPr="00A17ECB">
        <w:rPr>
          <w:rFonts w:ascii="Times New Roman" w:hAnsi="Times New Roman" w:cs="Times New Roman"/>
        </w:rPr>
        <w:t> </w:t>
      </w:r>
      <w:r w:rsidRPr="00A17ECB">
        <w:t>crise</w:t>
      </w:r>
      <w:r w:rsidRPr="00A17ECB">
        <w:rPr>
          <w:rFonts w:ascii="Times New Roman" w:hAnsi="Times New Roman" w:cs="Times New Roman"/>
        </w:rPr>
        <w:t> </w:t>
      </w:r>
      <w:r w:rsidRPr="00A17ECB">
        <w:t>» serait de la considérer comme celle de nos «</w:t>
      </w:r>
      <w:r w:rsidRPr="00A17ECB">
        <w:rPr>
          <w:rFonts w:ascii="Times New Roman" w:hAnsi="Times New Roman" w:cs="Times New Roman"/>
        </w:rPr>
        <w:t> </w:t>
      </w:r>
      <w:r w:rsidRPr="00A17ECB">
        <w:t>attachements à l’eau</w:t>
      </w:r>
      <w:r w:rsidRPr="00A17ECB">
        <w:rPr>
          <w:rFonts w:ascii="Times New Roman" w:hAnsi="Times New Roman" w:cs="Times New Roman"/>
        </w:rPr>
        <w:t> </w:t>
      </w:r>
      <w:r w:rsidRPr="00A17ECB">
        <w:t>», pour reprendre le mot de B. </w:t>
      </w:r>
      <w:proofErr w:type="spellStart"/>
      <w:r w:rsidRPr="00A17ECB">
        <w:t>Morizot</w:t>
      </w:r>
      <w:proofErr w:type="spellEnd"/>
      <w:r w:rsidRPr="00A17ECB">
        <w:t xml:space="preserve"> qui a défini la crise écologique actuelle comme une «</w:t>
      </w:r>
      <w:r w:rsidRPr="00A17ECB">
        <w:rPr>
          <w:rFonts w:ascii="Times New Roman" w:hAnsi="Times New Roman" w:cs="Times New Roman"/>
        </w:rPr>
        <w:t> </w:t>
      </w:r>
      <w:r w:rsidRPr="00A17ECB">
        <w:t>crise de la «</w:t>
      </w:r>
      <w:r w:rsidRPr="00A17ECB">
        <w:rPr>
          <w:rFonts w:ascii="Times New Roman" w:hAnsi="Times New Roman" w:cs="Times New Roman"/>
        </w:rPr>
        <w:t> </w:t>
      </w:r>
      <w:r w:rsidRPr="00A17ECB">
        <w:t>sensibilité</w:t>
      </w:r>
      <w:r w:rsidRPr="00A17ECB">
        <w:rPr>
          <w:rFonts w:ascii="Times New Roman" w:hAnsi="Times New Roman" w:cs="Times New Roman"/>
        </w:rPr>
        <w:t> </w:t>
      </w:r>
      <w:r w:rsidRPr="00A17ECB">
        <w:t>», c’est-à-dire «</w:t>
      </w:r>
      <w:r w:rsidRPr="00A17ECB">
        <w:rPr>
          <w:rFonts w:ascii="Times New Roman" w:hAnsi="Times New Roman" w:cs="Times New Roman"/>
        </w:rPr>
        <w:t> </w:t>
      </w:r>
      <w:r w:rsidRPr="00A17ECB">
        <w:t>un appauvrissement de ce que nous pouvons sentir percevoir et comprendre comme relation à l’égard du vivant</w:t>
      </w:r>
      <w:r w:rsidRPr="00A17ECB">
        <w:rPr>
          <w:rFonts w:ascii="Times New Roman" w:hAnsi="Times New Roman" w:cs="Times New Roman"/>
        </w:rPr>
        <w:t> </w:t>
      </w:r>
      <w:r w:rsidRPr="00A17ECB">
        <w:t>» (</w:t>
      </w:r>
      <w:proofErr w:type="spellStart"/>
      <w:r w:rsidRPr="00A17ECB">
        <w:t>Morizot</w:t>
      </w:r>
      <w:proofErr w:type="spellEnd"/>
      <w:r w:rsidRPr="00A17ECB">
        <w:t xml:space="preserve">, 2020). Dans le même ordre d’idée, Jamie Linton </w:t>
      </w:r>
      <w:r>
        <w:t xml:space="preserve">(2010) </w:t>
      </w:r>
      <w:r w:rsidRPr="00A17ECB">
        <w:t>rappelle que</w:t>
      </w:r>
      <w:r>
        <w:t xml:space="preserve"> «</w:t>
      </w:r>
      <w:r>
        <w:rPr>
          <w:rFonts w:ascii="Times New Roman" w:hAnsi="Times New Roman" w:cs="Times New Roman"/>
        </w:rPr>
        <w:t> </w:t>
      </w:r>
      <w:r>
        <w:t>la définition de</w:t>
      </w:r>
      <w:r w:rsidRPr="002461DA">
        <w:rPr>
          <w:rFonts w:cs="Times New Roman"/>
        </w:rPr>
        <w:t xml:space="preserve"> la crise de l’eau en termes de diminution des quantités d’eau disponibles ne tient pas compte de la situation dans son ensemble, à savoir que chaque problème lié à l’eau s’inscrit dans un contexte social et culturel spécifique</w:t>
      </w:r>
      <w:r w:rsidRPr="002461DA">
        <w:rPr>
          <w:rFonts w:ascii="Times New Roman" w:hAnsi="Times New Roman" w:cs="Times New Roman"/>
          <w:i/>
          <w:iCs/>
        </w:rPr>
        <w:t> </w:t>
      </w:r>
      <w:r w:rsidRPr="002461DA">
        <w:rPr>
          <w:i/>
          <w:iCs/>
        </w:rPr>
        <w:t>»</w:t>
      </w:r>
      <w:r w:rsidRPr="002461DA">
        <w:t>. Il précise en 2022 que «</w:t>
      </w:r>
      <w:r w:rsidRPr="002461DA">
        <w:rPr>
          <w:rFonts w:ascii="Times New Roman" w:hAnsi="Times New Roman" w:cs="Times New Roman"/>
        </w:rPr>
        <w:t> </w:t>
      </w:r>
      <w:r w:rsidRPr="002461DA">
        <w:t xml:space="preserve">si nous voulons commencer à résoudre la crise de </w:t>
      </w:r>
      <w:r w:rsidRPr="002461DA">
        <w:lastRenderedPageBreak/>
        <w:t xml:space="preserve">nos relations avec ce que nous appelons “nature”, — dont l’eau fait partie —, il nous faut </w:t>
      </w:r>
      <w:r w:rsidR="00992629" w:rsidRPr="002461DA">
        <w:t>réviser</w:t>
      </w:r>
      <w:r w:rsidRPr="002461DA">
        <w:t xml:space="preserve"> nos pratiques d’enseignement et d’apprentissage</w:t>
      </w:r>
      <w:r w:rsidRPr="002461DA">
        <w:rPr>
          <w:rFonts w:ascii="Times New Roman" w:hAnsi="Times New Roman" w:cs="Times New Roman"/>
        </w:rPr>
        <w:t> </w:t>
      </w:r>
      <w:r w:rsidRPr="002461DA">
        <w:t>; et ajouter aux approches scientifiques […] une attention et une connaissance dérivée de l’expérience directe de nos interactions avec le monde vivant.</w:t>
      </w:r>
      <w:r w:rsidRPr="002461DA">
        <w:rPr>
          <w:rFonts w:ascii="Times New Roman" w:hAnsi="Times New Roman" w:cs="Times New Roman"/>
        </w:rPr>
        <w:t> </w:t>
      </w:r>
      <w:r w:rsidRPr="002461DA">
        <w:t xml:space="preserve">» </w:t>
      </w:r>
      <w:r w:rsidRPr="00A17ECB">
        <w:t>Et c’est ce «</w:t>
      </w:r>
      <w:r w:rsidRPr="00A17ECB">
        <w:rPr>
          <w:rFonts w:ascii="Times New Roman" w:hAnsi="Times New Roman" w:cs="Times New Roman"/>
        </w:rPr>
        <w:t> </w:t>
      </w:r>
      <w:r w:rsidRPr="00A17ECB">
        <w:t>contexte social et culturel</w:t>
      </w:r>
      <w:r w:rsidRPr="00A17ECB">
        <w:rPr>
          <w:rFonts w:ascii="Times New Roman" w:hAnsi="Times New Roman" w:cs="Times New Roman"/>
        </w:rPr>
        <w:t> </w:t>
      </w:r>
      <w:r w:rsidRPr="00A17ECB">
        <w:t>» de l’eau, au-delà de la ressource</w:t>
      </w:r>
      <w:r>
        <w:t>,</w:t>
      </w:r>
      <w:r w:rsidRPr="00A17ECB">
        <w:t xml:space="preserve"> qui semble </w:t>
      </w:r>
      <w:r>
        <w:t>oublié</w:t>
      </w:r>
      <w:r w:rsidRPr="00A17ECB">
        <w:t>. Qui sait, par exemple, aujourd’hui d’où vient l’eau qu’on boit</w:t>
      </w:r>
      <w:r w:rsidRPr="00A17ECB">
        <w:rPr>
          <w:rFonts w:ascii="Times New Roman" w:hAnsi="Times New Roman" w:cs="Times New Roman"/>
        </w:rPr>
        <w:t> </w:t>
      </w:r>
      <w:r w:rsidRPr="00A17ECB">
        <w:t>? Où sont les sources</w:t>
      </w:r>
      <w:r w:rsidRPr="00A17ECB">
        <w:rPr>
          <w:rFonts w:ascii="Times New Roman" w:hAnsi="Times New Roman" w:cs="Times New Roman"/>
        </w:rPr>
        <w:t> </w:t>
      </w:r>
      <w:r w:rsidRPr="00A17ECB">
        <w:t>? Combien d’eau faut-il pour nourrir les hommes</w:t>
      </w:r>
      <w:r w:rsidRPr="00A17ECB">
        <w:rPr>
          <w:rFonts w:ascii="Times New Roman" w:hAnsi="Times New Roman" w:cs="Times New Roman"/>
        </w:rPr>
        <w:t> </w:t>
      </w:r>
      <w:r w:rsidRPr="00A17ECB">
        <w:t>? L’eau est certes le «</w:t>
      </w:r>
      <w:r w:rsidRPr="00A17ECB">
        <w:rPr>
          <w:rFonts w:ascii="Times New Roman" w:hAnsi="Times New Roman" w:cs="Times New Roman"/>
        </w:rPr>
        <w:t> </w:t>
      </w:r>
      <w:r w:rsidRPr="00A17ECB">
        <w:t>miroir d’une société</w:t>
      </w:r>
      <w:r w:rsidRPr="00A17ECB">
        <w:rPr>
          <w:rFonts w:ascii="Times New Roman" w:hAnsi="Times New Roman" w:cs="Times New Roman"/>
        </w:rPr>
        <w:t> </w:t>
      </w:r>
      <w:r w:rsidRPr="00A17ECB">
        <w:t>» dans les sociétés traditionnelles, mais ce miroir est maintenant «</w:t>
      </w:r>
      <w:r w:rsidRPr="00A17ECB">
        <w:rPr>
          <w:rFonts w:ascii="Times New Roman" w:hAnsi="Times New Roman" w:cs="Times New Roman"/>
        </w:rPr>
        <w:t> </w:t>
      </w:r>
      <w:r w:rsidRPr="00A17ECB">
        <w:t>cassé</w:t>
      </w:r>
      <w:r w:rsidRPr="00A17ECB">
        <w:rPr>
          <w:rFonts w:ascii="Times New Roman" w:hAnsi="Times New Roman" w:cs="Times New Roman"/>
        </w:rPr>
        <w:t> </w:t>
      </w:r>
      <w:r w:rsidRPr="00A17ECB">
        <w:t>».</w:t>
      </w:r>
    </w:p>
    <w:p w14:paraId="545C7923" w14:textId="087294ED" w:rsidR="002461DA" w:rsidRPr="00A17ECB" w:rsidRDefault="002461DA" w:rsidP="002461DA">
      <w:pPr>
        <w:pStyle w:val="VDIIntertitre"/>
      </w:pPr>
      <w:r w:rsidRPr="00A17ECB">
        <w:t>La crise comme émergence difficile du nouveau…</w:t>
      </w:r>
    </w:p>
    <w:p w14:paraId="4D43FCC9" w14:textId="45DD939A" w:rsidR="00992629" w:rsidRPr="00992629" w:rsidRDefault="002461DA" w:rsidP="00992629">
      <w:pPr>
        <w:pStyle w:val="Corps"/>
      </w:pPr>
      <w:r w:rsidRPr="00A17ECB">
        <w:t>Du fond de sa prison, A. Gramsci espérait que les crises du capitalisme allaient déboucher sur un monde meilleur (en l’occurrence pour lui la révolution prolétarienne). Et dans l</w:t>
      </w:r>
      <w:r>
        <w:t xml:space="preserve">e cas </w:t>
      </w:r>
      <w:r w:rsidRPr="00A17ECB">
        <w:t>de l’eau, la «</w:t>
      </w:r>
      <w:r w:rsidRPr="00A17ECB">
        <w:rPr>
          <w:rFonts w:ascii="Times New Roman" w:hAnsi="Times New Roman" w:cs="Times New Roman"/>
        </w:rPr>
        <w:t> </w:t>
      </w:r>
      <w:r w:rsidRPr="00A17ECB">
        <w:t>crise</w:t>
      </w:r>
      <w:r w:rsidRPr="00A17ECB">
        <w:rPr>
          <w:rFonts w:ascii="Times New Roman" w:hAnsi="Times New Roman" w:cs="Times New Roman"/>
        </w:rPr>
        <w:t> </w:t>
      </w:r>
      <w:r w:rsidRPr="00A17ECB">
        <w:t>», avec toutes les ambiguïtés que nous avons vues, pouvait conduire, pour beaucoup</w:t>
      </w:r>
      <w:r>
        <w:t xml:space="preserve"> d’observateurs</w:t>
      </w:r>
      <w:r w:rsidRPr="00A17ECB">
        <w:t>, à une «</w:t>
      </w:r>
      <w:r w:rsidRPr="00A17ECB">
        <w:rPr>
          <w:rFonts w:ascii="Times New Roman" w:hAnsi="Times New Roman" w:cs="Times New Roman"/>
        </w:rPr>
        <w:t> </w:t>
      </w:r>
      <w:r w:rsidRPr="00A17ECB">
        <w:t>nouvelle politique de l’eau</w:t>
      </w:r>
      <w:r w:rsidRPr="00A17ECB">
        <w:rPr>
          <w:rFonts w:ascii="Times New Roman" w:hAnsi="Times New Roman" w:cs="Times New Roman"/>
        </w:rPr>
        <w:t> </w:t>
      </w:r>
      <w:r w:rsidRPr="00A17ECB">
        <w:t xml:space="preserve">». Dès 1977 à la conférence de Mar </w:t>
      </w:r>
      <w:proofErr w:type="spellStart"/>
      <w:r w:rsidRPr="00A17ECB">
        <w:t>del</w:t>
      </w:r>
      <w:proofErr w:type="spellEnd"/>
      <w:r w:rsidRPr="00A17ECB">
        <w:t> </w:t>
      </w:r>
      <w:proofErr w:type="spellStart"/>
      <w:r w:rsidRPr="00A17ECB">
        <w:t>Plata</w:t>
      </w:r>
      <w:proofErr w:type="spellEnd"/>
      <w:r w:rsidRPr="00A17ECB">
        <w:t xml:space="preserve">, les Nations </w:t>
      </w:r>
      <w:r w:rsidR="002342F1">
        <w:t>u</w:t>
      </w:r>
      <w:r w:rsidRPr="00A17ECB">
        <w:t>nies poussaient à une diminution des gaspillages</w:t>
      </w:r>
      <w:r>
        <w:t xml:space="preserve"> et à</w:t>
      </w:r>
      <w:r w:rsidRPr="00A17ECB">
        <w:t xml:space="preserve"> une utilisation plus respectueuse et équitable de la ressource, vœux répétés à Dublin en 1992 ou lors des multiples forums mondiaux de l’eau. Mais il est évident que le chemin est parsemé de «</w:t>
      </w:r>
      <w:r w:rsidRPr="00A17ECB">
        <w:rPr>
          <w:rFonts w:ascii="Times New Roman" w:hAnsi="Times New Roman" w:cs="Times New Roman"/>
        </w:rPr>
        <w:t> </w:t>
      </w:r>
      <w:r w:rsidRPr="00A17ECB">
        <w:rPr>
          <w:i/>
          <w:iCs/>
        </w:rPr>
        <w:t>nombreuses erreurs et tourments</w:t>
      </w:r>
      <w:r w:rsidRPr="00A17ECB">
        <w:rPr>
          <w:rFonts w:ascii="Times New Roman" w:hAnsi="Times New Roman" w:cs="Times New Roman"/>
        </w:rPr>
        <w:t> </w:t>
      </w:r>
      <w:r w:rsidRPr="00A17ECB">
        <w:t xml:space="preserve">», </w:t>
      </w:r>
      <w:r>
        <w:t xml:space="preserve">pour reprendre les termes de Gramsci, </w:t>
      </w:r>
      <w:r w:rsidRPr="00A17ECB">
        <w:t>surtout dans le contexte de dérèglement climatique.</w:t>
      </w:r>
    </w:p>
    <w:p w14:paraId="6D3CC3D4" w14:textId="4EE79E63" w:rsidR="002461DA" w:rsidRPr="002461DA" w:rsidRDefault="002461DA" w:rsidP="002461DA">
      <w:pPr>
        <w:pStyle w:val="Corps"/>
        <w:rPr>
          <w:i/>
          <w:iCs/>
        </w:rPr>
      </w:pPr>
      <w:r w:rsidRPr="002461DA">
        <w:rPr>
          <w:i/>
          <w:iCs/>
        </w:rPr>
        <w:t>Les trois temps de la gestion de l’eau</w:t>
      </w:r>
    </w:p>
    <w:p w14:paraId="38E74A87" w14:textId="5BAB1FF1" w:rsidR="00992629" w:rsidRPr="00992629" w:rsidRDefault="002461DA" w:rsidP="00992629">
      <w:pPr>
        <w:pStyle w:val="Corps"/>
      </w:pPr>
      <w:r w:rsidRPr="00A17ECB">
        <w:t>Trois moments, séparés par deux «</w:t>
      </w:r>
      <w:r w:rsidRPr="00A17ECB">
        <w:rPr>
          <w:rFonts w:ascii="Times New Roman" w:hAnsi="Times New Roman" w:cs="Times New Roman"/>
        </w:rPr>
        <w:t> </w:t>
      </w:r>
      <w:r w:rsidRPr="00A17ECB">
        <w:t>transitions</w:t>
      </w:r>
      <w:r w:rsidRPr="00A17ECB">
        <w:rPr>
          <w:rFonts w:ascii="Times New Roman" w:hAnsi="Times New Roman" w:cs="Times New Roman"/>
        </w:rPr>
        <w:t> </w:t>
      </w:r>
      <w:r w:rsidRPr="00A17ECB">
        <w:t>», sont souvent évoqués pour illustrer l’histoire de la gestion de l’eau. Une première phase de surplus, une seconde dite de «</w:t>
      </w:r>
      <w:r w:rsidRPr="00A17ECB">
        <w:rPr>
          <w:rFonts w:ascii="Times New Roman" w:hAnsi="Times New Roman" w:cs="Times New Roman"/>
        </w:rPr>
        <w:t> </w:t>
      </w:r>
      <w:r w:rsidRPr="00A17ECB">
        <w:t>gestion de l’offre</w:t>
      </w:r>
      <w:r w:rsidRPr="00A17ECB">
        <w:rPr>
          <w:rFonts w:ascii="Times New Roman" w:hAnsi="Times New Roman" w:cs="Times New Roman"/>
        </w:rPr>
        <w:t> </w:t>
      </w:r>
      <w:r w:rsidRPr="00A17ECB">
        <w:t>» (des années 1920 aux années 1970 environ, avec l’édification de grands barrages et des transferts d’eau) et</w:t>
      </w:r>
      <w:r>
        <w:t xml:space="preserve"> une troisième période</w:t>
      </w:r>
      <w:r w:rsidRPr="00A17ECB">
        <w:t xml:space="preserve">, depuis 1970, </w:t>
      </w:r>
      <w:r>
        <w:t xml:space="preserve">qui serait caractérisée </w:t>
      </w:r>
      <w:r w:rsidRPr="00A17ECB">
        <w:t xml:space="preserve">par </w:t>
      </w:r>
      <w:r>
        <w:t xml:space="preserve">une </w:t>
      </w:r>
      <w:r w:rsidRPr="00A17ECB">
        <w:t>«</w:t>
      </w:r>
      <w:r>
        <w:rPr>
          <w:rFonts w:ascii="Times New Roman" w:hAnsi="Times New Roman" w:cs="Times New Roman"/>
        </w:rPr>
        <w:t> </w:t>
      </w:r>
      <w:r w:rsidRPr="00A17ECB">
        <w:t>gestion de la demande</w:t>
      </w:r>
      <w:r>
        <w:rPr>
          <w:rFonts w:ascii="Times New Roman" w:hAnsi="Times New Roman" w:cs="Times New Roman"/>
        </w:rPr>
        <w:t> </w:t>
      </w:r>
      <w:r w:rsidRPr="00A17ECB">
        <w:t xml:space="preserve">», fondée sur la réduction de la consommation, des économies d’eau (avec de meilleures techniques agricoles notamment), la protection de la ressource, voire la restauration écologique des cours d’eau. </w:t>
      </w:r>
      <w:r w:rsidRPr="00FD0AAE">
        <w:t>A. Allan</w:t>
      </w:r>
      <w:r w:rsidRPr="00A17ECB">
        <w:t xml:space="preserve"> </w:t>
      </w:r>
      <w:r>
        <w:t xml:space="preserve">(2005) </w:t>
      </w:r>
      <w:r w:rsidRPr="00A17ECB">
        <w:t xml:space="preserve">avait souligné la divergence entre les </w:t>
      </w:r>
      <w:r>
        <w:t>«</w:t>
      </w:r>
      <w:r>
        <w:rPr>
          <w:rFonts w:ascii="Times New Roman" w:hAnsi="Times New Roman" w:cs="Times New Roman"/>
        </w:rPr>
        <w:t> </w:t>
      </w:r>
      <w:r w:rsidRPr="00A17ECB">
        <w:t>Nord</w:t>
      </w:r>
      <w:r>
        <w:t>s</w:t>
      </w:r>
      <w:r>
        <w:rPr>
          <w:rFonts w:ascii="Times New Roman" w:hAnsi="Times New Roman" w:cs="Times New Roman"/>
        </w:rPr>
        <w:t> </w:t>
      </w:r>
      <w:r>
        <w:t>»</w:t>
      </w:r>
      <w:r w:rsidRPr="00A17ECB">
        <w:t>, pleinement entrés dans la gestion de la demande, et les «</w:t>
      </w:r>
      <w:r w:rsidRPr="00A17ECB">
        <w:rPr>
          <w:rFonts w:ascii="Times New Roman" w:hAnsi="Times New Roman" w:cs="Times New Roman"/>
        </w:rPr>
        <w:t> </w:t>
      </w:r>
      <w:r w:rsidRPr="00A17ECB">
        <w:t>Suds</w:t>
      </w:r>
      <w:r w:rsidRPr="00A17ECB">
        <w:rPr>
          <w:rFonts w:ascii="Times New Roman" w:hAnsi="Times New Roman" w:cs="Times New Roman"/>
        </w:rPr>
        <w:t> </w:t>
      </w:r>
      <w:r w:rsidRPr="00A17ECB">
        <w:t xml:space="preserve">» attachés à la gestion de l’offre et à la construction de barrages. Mais, à l’aune du rapport de la World </w:t>
      </w:r>
      <w:r w:rsidRPr="00A17ECB">
        <w:lastRenderedPageBreak/>
        <w:t xml:space="preserve">Commission on </w:t>
      </w:r>
      <w:proofErr w:type="spellStart"/>
      <w:r w:rsidRPr="00A17ECB">
        <w:t>Dams</w:t>
      </w:r>
      <w:proofErr w:type="spellEnd"/>
      <w:r w:rsidRPr="00A17ECB">
        <w:rPr>
          <w:rStyle w:val="Appelnotedebasdep"/>
          <w:rFonts w:ascii="Garamond" w:hAnsi="Garamond"/>
        </w:rPr>
        <w:footnoteReference w:id="13"/>
      </w:r>
      <w:r w:rsidRPr="00A17ECB">
        <w:t xml:space="preserve"> en 2000, promu par l’Afrique du Sud, on pouvait penser que l’on était dans un «</w:t>
      </w:r>
      <w:r w:rsidRPr="00A17ECB">
        <w:rPr>
          <w:rFonts w:ascii="Times New Roman" w:hAnsi="Times New Roman" w:cs="Times New Roman"/>
        </w:rPr>
        <w:t> </w:t>
      </w:r>
      <w:r w:rsidRPr="00A17ECB">
        <w:t>moment gramscien</w:t>
      </w:r>
      <w:r w:rsidRPr="00A17ECB">
        <w:rPr>
          <w:rFonts w:ascii="Times New Roman" w:hAnsi="Times New Roman" w:cs="Times New Roman"/>
        </w:rPr>
        <w:t> </w:t>
      </w:r>
      <w:r w:rsidRPr="00A17ECB">
        <w:t>» où «</w:t>
      </w:r>
      <w:r w:rsidRPr="00A17ECB">
        <w:rPr>
          <w:rFonts w:ascii="Times New Roman" w:hAnsi="Times New Roman" w:cs="Times New Roman"/>
        </w:rPr>
        <w:t> </w:t>
      </w:r>
      <w:r w:rsidRPr="00A17ECB">
        <w:t>le neuf allait enfin émerger</w:t>
      </w:r>
      <w:r w:rsidRPr="00A17ECB">
        <w:rPr>
          <w:rFonts w:ascii="Times New Roman" w:hAnsi="Times New Roman" w:cs="Times New Roman"/>
        </w:rPr>
        <w:t> </w:t>
      </w:r>
      <w:r w:rsidRPr="00A17ECB">
        <w:t xml:space="preserve">». </w:t>
      </w:r>
      <w:r w:rsidRPr="00FD0AAE">
        <w:t xml:space="preserve">Dans son rapport final, on lisait ainsi : </w:t>
      </w:r>
      <w:r>
        <w:t>«</w:t>
      </w:r>
      <w:r>
        <w:rPr>
          <w:rFonts w:ascii="Times New Roman" w:hAnsi="Times New Roman" w:cs="Times New Roman"/>
        </w:rPr>
        <w:t> </w:t>
      </w:r>
      <w:r w:rsidRPr="00353A67">
        <w:t>La satisfaction des besoins en eau de l</w:t>
      </w:r>
      <w:r>
        <w:t>’</w:t>
      </w:r>
      <w:r w:rsidRPr="00353A67">
        <w:t>humanité au cours du siècle prochain dépendra de plus en plus de solutions non structurelles et d</w:t>
      </w:r>
      <w:r>
        <w:t>’</w:t>
      </w:r>
      <w:r w:rsidRPr="00353A67">
        <w:t>une approche entièrement nouvelle</w:t>
      </w:r>
      <w:r>
        <w:t xml:space="preserve"> </w:t>
      </w:r>
      <w:r w:rsidRPr="00353A67">
        <w:t>de la planification et de la gestion. L</w:t>
      </w:r>
      <w:r>
        <w:t>’</w:t>
      </w:r>
      <w:r w:rsidRPr="00353A67">
        <w:t>objectif le plus important de ce nouveau paradigme est de repenser l</w:t>
      </w:r>
      <w:r>
        <w:t>’</w:t>
      </w:r>
      <w:r w:rsidRPr="00353A67">
        <w:t>utilisation de l</w:t>
      </w:r>
      <w:r>
        <w:t>’</w:t>
      </w:r>
      <w:r w:rsidRPr="00353A67">
        <w:t>eau.</w:t>
      </w:r>
      <w:r>
        <w:rPr>
          <w:rFonts w:ascii="Times New Roman" w:hAnsi="Times New Roman" w:cs="Times New Roman"/>
        </w:rPr>
        <w:t> </w:t>
      </w:r>
      <w:r>
        <w:t>»</w:t>
      </w:r>
    </w:p>
    <w:p w14:paraId="250AD0DC" w14:textId="44457D5E" w:rsidR="002461DA" w:rsidRPr="002461DA" w:rsidRDefault="002461DA" w:rsidP="002461DA">
      <w:pPr>
        <w:pStyle w:val="Corps"/>
        <w:rPr>
          <w:i/>
          <w:iCs/>
        </w:rPr>
      </w:pPr>
      <w:r w:rsidRPr="002461DA">
        <w:rPr>
          <w:i/>
          <w:iCs/>
        </w:rPr>
        <w:t>Le changement climatique et l’eau : multiplication ou «</w:t>
      </w:r>
      <w:r w:rsidRPr="002461DA">
        <w:rPr>
          <w:rFonts w:ascii="Times New Roman" w:hAnsi="Times New Roman" w:cs="Times New Roman"/>
          <w:i/>
          <w:iCs/>
        </w:rPr>
        <w:t> </w:t>
      </w:r>
      <w:r w:rsidRPr="002461DA">
        <w:rPr>
          <w:i/>
          <w:iCs/>
        </w:rPr>
        <w:t>fin</w:t>
      </w:r>
      <w:r w:rsidRPr="002461DA">
        <w:rPr>
          <w:rFonts w:ascii="Times New Roman" w:hAnsi="Times New Roman" w:cs="Times New Roman"/>
          <w:i/>
          <w:iCs/>
        </w:rPr>
        <w:t> </w:t>
      </w:r>
      <w:r w:rsidRPr="002461DA">
        <w:rPr>
          <w:i/>
          <w:iCs/>
        </w:rPr>
        <w:t>» des crises</w:t>
      </w:r>
      <w:r w:rsidRPr="002461DA">
        <w:rPr>
          <w:rFonts w:ascii="Times New Roman" w:hAnsi="Times New Roman" w:cs="Times New Roman"/>
          <w:i/>
          <w:iCs/>
        </w:rPr>
        <w:t> </w:t>
      </w:r>
      <w:r w:rsidRPr="002461DA">
        <w:rPr>
          <w:i/>
          <w:iCs/>
        </w:rPr>
        <w:t>?</w:t>
      </w:r>
    </w:p>
    <w:p w14:paraId="2AFB56F9" w14:textId="6DF068C4" w:rsidR="002461DA" w:rsidRPr="00A17ECB" w:rsidRDefault="002461DA" w:rsidP="002461DA">
      <w:pPr>
        <w:pStyle w:val="Corps"/>
      </w:pPr>
      <w:r w:rsidRPr="00A17ECB">
        <w:t>L’entrée dans l’Anthropocène et la prise en compte du dérèglement climatique a largement remis en cause les prévisions de changement de paradigme de gestion de l’eau. Et ce dans deux directions. La première, la plus répandue, est que le changement climatique induira une multiplication des «</w:t>
      </w:r>
      <w:r w:rsidRPr="00A17ECB">
        <w:rPr>
          <w:rFonts w:ascii="Times New Roman" w:hAnsi="Times New Roman" w:cs="Times New Roman"/>
        </w:rPr>
        <w:t> </w:t>
      </w:r>
      <w:r w:rsidRPr="00A17ECB">
        <w:t>crises</w:t>
      </w:r>
      <w:r w:rsidRPr="00A17ECB">
        <w:rPr>
          <w:rFonts w:ascii="Times New Roman" w:hAnsi="Times New Roman" w:cs="Times New Roman"/>
        </w:rPr>
        <w:t> </w:t>
      </w:r>
      <w:r w:rsidRPr="00A17ECB">
        <w:t>» et des évènements catastrophiques : sécheresses répétées et donc «</w:t>
      </w:r>
      <w:r w:rsidRPr="00A17ECB">
        <w:rPr>
          <w:rFonts w:ascii="Times New Roman" w:hAnsi="Times New Roman" w:cs="Times New Roman"/>
        </w:rPr>
        <w:t> </w:t>
      </w:r>
      <w:r w:rsidRPr="00A17ECB">
        <w:t xml:space="preserve">crises agricoles ou énergétiques du </w:t>
      </w:r>
      <w:r w:rsidRPr="00502682">
        <w:t>Nexus</w:t>
      </w:r>
      <w:r w:rsidRPr="00502682">
        <w:rPr>
          <w:rFonts w:ascii="Times New Roman" w:hAnsi="Times New Roman" w:cs="Times New Roman"/>
        </w:rPr>
        <w:t> </w:t>
      </w:r>
      <w:r w:rsidRPr="00694A52">
        <w:rPr>
          <w:rFonts w:cs="Times New Roman"/>
        </w:rPr>
        <w:t>Eau-Energie-Alimentation</w:t>
      </w:r>
      <w:r>
        <w:rPr>
          <w:rFonts w:cs="Times New Roman"/>
        </w:rPr>
        <w:t> </w:t>
      </w:r>
      <w:r w:rsidRPr="00502682">
        <w:t>»</w:t>
      </w:r>
      <w:r w:rsidRPr="00A17ECB">
        <w:t xml:space="preserve"> et «</w:t>
      </w:r>
      <w:r w:rsidRPr="00A17ECB">
        <w:rPr>
          <w:rFonts w:ascii="Times New Roman" w:hAnsi="Times New Roman" w:cs="Times New Roman"/>
        </w:rPr>
        <w:t> </w:t>
      </w:r>
      <w:proofErr w:type="spellStart"/>
      <w:r w:rsidRPr="00FD0AAE">
        <w:rPr>
          <w:i/>
          <w:iCs/>
        </w:rPr>
        <w:t>day</w:t>
      </w:r>
      <w:proofErr w:type="spellEnd"/>
      <w:r w:rsidRPr="00FD0AAE">
        <w:rPr>
          <w:i/>
          <w:iCs/>
        </w:rPr>
        <w:t xml:space="preserve"> </w:t>
      </w:r>
      <w:proofErr w:type="spellStart"/>
      <w:r w:rsidRPr="00FD0AAE">
        <w:rPr>
          <w:i/>
          <w:iCs/>
        </w:rPr>
        <w:t>zero</w:t>
      </w:r>
      <w:proofErr w:type="spellEnd"/>
      <w:r w:rsidRPr="00A17ECB">
        <w:rPr>
          <w:rFonts w:ascii="Times New Roman" w:hAnsi="Times New Roman" w:cs="Times New Roman"/>
        </w:rPr>
        <w:t> </w:t>
      </w:r>
      <w:r w:rsidRPr="00A17ECB">
        <w:t>» dans les grandes métropoles, inondations prolongées…</w:t>
      </w:r>
      <w:r w:rsidRPr="00E31C32">
        <w:t xml:space="preserve"> </w:t>
      </w:r>
      <w:r>
        <w:t>Le récent rapport de l’Assemblée Nationale «</w:t>
      </w:r>
      <w:r>
        <w:rPr>
          <w:rFonts w:ascii="Times New Roman" w:hAnsi="Times New Roman" w:cs="Times New Roman"/>
        </w:rPr>
        <w:t> </w:t>
      </w:r>
      <w:r>
        <w:t>sur la gestion de l’eau pour les activités économiques</w:t>
      </w:r>
      <w:r>
        <w:rPr>
          <w:rFonts w:ascii="Times New Roman" w:hAnsi="Times New Roman" w:cs="Times New Roman"/>
        </w:rPr>
        <w:t> </w:t>
      </w:r>
      <w:r>
        <w:t>» (n° 1455, 28 juin 2023) emploie ainsi 23 fois le terme de «</w:t>
      </w:r>
      <w:r>
        <w:rPr>
          <w:rFonts w:ascii="Times New Roman" w:hAnsi="Times New Roman" w:cs="Times New Roman"/>
        </w:rPr>
        <w:t> </w:t>
      </w:r>
      <w:r>
        <w:t>crise</w:t>
      </w:r>
      <w:r>
        <w:rPr>
          <w:rFonts w:ascii="Times New Roman" w:hAnsi="Times New Roman" w:cs="Times New Roman"/>
        </w:rPr>
        <w:t> </w:t>
      </w:r>
      <w:r>
        <w:t>», en rappelant qu’elles seront amenées à se multiplier et en appelant l’État à se munir d’outils pour les anticiper et les gérer.</w:t>
      </w:r>
    </w:p>
    <w:p w14:paraId="7B4635CB" w14:textId="77777777" w:rsidR="00B2678F" w:rsidRDefault="002461DA" w:rsidP="002461DA">
      <w:pPr>
        <w:pStyle w:val="Corps"/>
      </w:pPr>
      <w:r w:rsidRPr="00A17ECB">
        <w:t>Mais paradoxalement, cela pourrait à l</w:t>
      </w:r>
      <w:r>
        <w:t>’</w:t>
      </w:r>
      <w:r w:rsidRPr="00A17ECB">
        <w:t xml:space="preserve">inverse </w:t>
      </w:r>
      <w:r>
        <w:t xml:space="preserve">conduire à anticiper </w:t>
      </w:r>
      <w:r w:rsidRPr="00A17ECB">
        <w:t xml:space="preserve">la fin du </w:t>
      </w:r>
      <w:r>
        <w:t>« </w:t>
      </w:r>
      <w:r w:rsidRPr="00A17ECB">
        <w:t>régime de crise</w:t>
      </w:r>
      <w:r>
        <w:t> »</w:t>
      </w:r>
      <w:r w:rsidRPr="00A17ECB">
        <w:t xml:space="preserve">, comme le propose </w:t>
      </w:r>
      <w:r w:rsidRPr="00FD0AAE">
        <w:t>S. Barone (2023</w:t>
      </w:r>
      <w:r w:rsidRPr="00C84557">
        <w:t>)</w:t>
      </w:r>
      <w:r w:rsidRPr="00A17ECB">
        <w:t xml:space="preserve"> à propos du cas français : </w:t>
      </w:r>
    </w:p>
    <w:p w14:paraId="07445A23" w14:textId="75BD53D6" w:rsidR="002461DA" w:rsidRDefault="002461DA" w:rsidP="00B2678F">
      <w:pPr>
        <w:pStyle w:val="VDICitation"/>
      </w:pPr>
      <w:r w:rsidRPr="00A17ECB">
        <w:t>«</w:t>
      </w:r>
      <w:r w:rsidRPr="00A17ECB">
        <w:rPr>
          <w:rFonts w:ascii="Times New Roman" w:hAnsi="Times New Roman" w:cs="Times New Roman"/>
        </w:rPr>
        <w:t> </w:t>
      </w:r>
      <w:r w:rsidRPr="00FD0AAE">
        <w:t>Ce qui s’est produit en 2022 tend à devenir la norme pour les années et les décennies futures. Il faut donc abandonner l’idée de “crise”, au sens où celle-ci serait passagère. La sécheresse de 2022 est symptomatique du régime climatique dans lequel nous évoluons. Il est peu probable, dans cette perspective, que la satisfaction de tous les usages actuels reste durablement compatible avec les objectifs de protection des ressources et des milieux que l’État s’est lui-même fixés à travers notamment la directive-cadre européenne sur l’eau</w:t>
      </w:r>
      <w:r w:rsidRPr="00353A67">
        <w:rPr>
          <w:rFonts w:ascii="Times New Roman" w:hAnsi="Times New Roman" w:cs="Times New Roman"/>
        </w:rPr>
        <w:t> </w:t>
      </w:r>
      <w:r w:rsidRPr="00353A67">
        <w:t>».</w:t>
      </w:r>
    </w:p>
    <w:p w14:paraId="6442B5B9" w14:textId="77777777" w:rsidR="002461DA" w:rsidRPr="00A17ECB" w:rsidRDefault="002461DA" w:rsidP="002461DA">
      <w:pPr>
        <w:jc w:val="both"/>
        <w:rPr>
          <w:rFonts w:ascii="Garamond" w:hAnsi="Garamond"/>
        </w:rPr>
      </w:pPr>
    </w:p>
    <w:p w14:paraId="6E425F35" w14:textId="554808CE" w:rsidR="002461DA" w:rsidRPr="002461DA" w:rsidRDefault="002461DA" w:rsidP="002461DA">
      <w:pPr>
        <w:pStyle w:val="Corps"/>
        <w:rPr>
          <w:i/>
          <w:iCs/>
        </w:rPr>
      </w:pPr>
      <w:r w:rsidRPr="002461DA">
        <w:rPr>
          <w:i/>
          <w:iCs/>
        </w:rPr>
        <w:t>Deux scénarios face à la crise de l’eau</w:t>
      </w:r>
    </w:p>
    <w:p w14:paraId="034B6EC4" w14:textId="77777777" w:rsidR="002461DA" w:rsidRPr="00FD0AAE" w:rsidRDefault="002461DA" w:rsidP="002461DA">
      <w:pPr>
        <w:pStyle w:val="Corps"/>
      </w:pPr>
      <w:r w:rsidRPr="00FD0AAE">
        <w:t>Ces deux visions sous-tendent deux principaux scénarios d’adaptation au dérèglement climatique.</w:t>
      </w:r>
    </w:p>
    <w:p w14:paraId="7FE50813" w14:textId="3636A902" w:rsidR="002461DA" w:rsidRPr="00A17ECB" w:rsidRDefault="002461DA" w:rsidP="002461DA">
      <w:pPr>
        <w:pStyle w:val="Corps"/>
      </w:pPr>
      <w:r w:rsidRPr="00A17ECB">
        <w:t xml:space="preserve"> Le premier serait la résistance du «</w:t>
      </w:r>
      <w:r w:rsidRPr="00A17ECB">
        <w:rPr>
          <w:rFonts w:ascii="Times New Roman" w:hAnsi="Times New Roman" w:cs="Times New Roman"/>
        </w:rPr>
        <w:t> </w:t>
      </w:r>
      <w:r w:rsidRPr="00A17ECB">
        <w:t>vieux monde</w:t>
      </w:r>
      <w:r w:rsidRPr="00A17ECB">
        <w:rPr>
          <w:rFonts w:ascii="Times New Roman" w:hAnsi="Times New Roman" w:cs="Times New Roman"/>
        </w:rPr>
        <w:t> </w:t>
      </w:r>
      <w:r w:rsidRPr="00A17ECB">
        <w:t>» ou le «</w:t>
      </w:r>
      <w:r w:rsidRPr="00A17ECB">
        <w:rPr>
          <w:rFonts w:ascii="Times New Roman" w:hAnsi="Times New Roman" w:cs="Times New Roman"/>
        </w:rPr>
        <w:t> </w:t>
      </w:r>
      <w:r w:rsidRPr="00A17ECB">
        <w:rPr>
          <w:i/>
          <w:iCs/>
        </w:rPr>
        <w:t xml:space="preserve">Business as </w:t>
      </w:r>
      <w:proofErr w:type="spellStart"/>
      <w:r w:rsidRPr="00A17ECB">
        <w:rPr>
          <w:i/>
          <w:iCs/>
        </w:rPr>
        <w:t>usual</w:t>
      </w:r>
      <w:proofErr w:type="spellEnd"/>
      <w:r w:rsidRPr="00A17ECB">
        <w:rPr>
          <w:rFonts w:ascii="Times New Roman" w:hAnsi="Times New Roman" w:cs="Times New Roman"/>
          <w:i/>
          <w:iCs/>
        </w:rPr>
        <w:t> </w:t>
      </w:r>
      <w:r w:rsidRPr="00A17ECB">
        <w:t xml:space="preserve">», voire </w:t>
      </w:r>
      <w:r>
        <w:t xml:space="preserve">le </w:t>
      </w:r>
      <w:r w:rsidRPr="00A17ECB">
        <w:t xml:space="preserve">retour de la gestion </w:t>
      </w:r>
      <w:r>
        <w:t>de l'offre avec la construction</w:t>
      </w:r>
      <w:r w:rsidRPr="00A17ECB">
        <w:t xml:space="preserve"> </w:t>
      </w:r>
      <w:r>
        <w:t>d'</w:t>
      </w:r>
      <w:r w:rsidRPr="00A17ECB">
        <w:t xml:space="preserve">infrastructures (avec la </w:t>
      </w:r>
      <w:r w:rsidRPr="00A17ECB">
        <w:lastRenderedPageBreak/>
        <w:t>construction de barrages et de «</w:t>
      </w:r>
      <w:r>
        <w:rPr>
          <w:rFonts w:ascii="Times New Roman" w:hAnsi="Times New Roman" w:cs="Times New Roman"/>
        </w:rPr>
        <w:t> </w:t>
      </w:r>
      <w:r w:rsidRPr="00A17ECB">
        <w:t>bassines</w:t>
      </w:r>
      <w:r>
        <w:rPr>
          <w:rFonts w:ascii="Times New Roman" w:hAnsi="Times New Roman" w:cs="Times New Roman"/>
        </w:rPr>
        <w:t> </w:t>
      </w:r>
      <w:r w:rsidRPr="00A17ECB">
        <w:t>» pour répondre aux pénuries croissantes)</w:t>
      </w:r>
      <w:r>
        <w:t xml:space="preserve">. Le </w:t>
      </w:r>
      <w:r w:rsidRPr="00A17ECB">
        <w:t>changement des modes de gouvernance</w:t>
      </w:r>
      <w:r>
        <w:t xml:space="preserve"> serait minimal</w:t>
      </w:r>
      <w:r w:rsidRPr="00A17ECB">
        <w:t>, sans toucher aux «</w:t>
      </w:r>
      <w:r>
        <w:rPr>
          <w:rFonts w:ascii="Times New Roman" w:hAnsi="Times New Roman" w:cs="Times New Roman"/>
        </w:rPr>
        <w:t> </w:t>
      </w:r>
      <w:r w:rsidRPr="00A17ECB">
        <w:t>superstructures</w:t>
      </w:r>
      <w:r>
        <w:rPr>
          <w:rFonts w:ascii="Times New Roman" w:hAnsi="Times New Roman" w:cs="Times New Roman"/>
        </w:rPr>
        <w:t> </w:t>
      </w:r>
      <w:r w:rsidRPr="00A17ECB">
        <w:t xml:space="preserve">» pour reprendre un terme gramscien, c’est-à-dire </w:t>
      </w:r>
      <w:r>
        <w:t xml:space="preserve">sans </w:t>
      </w:r>
      <w:r w:rsidRPr="00A17ECB">
        <w:t xml:space="preserve">modifier les politiques agricoles et énergétiques du NEXUS, ni le cycle </w:t>
      </w:r>
      <w:proofErr w:type="spellStart"/>
      <w:r w:rsidRPr="00A17ECB">
        <w:t>hydrosocial</w:t>
      </w:r>
      <w:proofErr w:type="spellEnd"/>
      <w:r w:rsidRPr="00A17ECB">
        <w:t>. On serait alors sur une «</w:t>
      </w:r>
      <w:r w:rsidRPr="00A17ECB">
        <w:rPr>
          <w:rFonts w:ascii="Times New Roman" w:hAnsi="Times New Roman" w:cs="Times New Roman"/>
        </w:rPr>
        <w:t> </w:t>
      </w:r>
      <w:proofErr w:type="spellStart"/>
      <w:r w:rsidRPr="00A17ECB">
        <w:rPr>
          <w:i/>
          <w:iCs/>
        </w:rPr>
        <w:t>bumpy</w:t>
      </w:r>
      <w:proofErr w:type="spellEnd"/>
      <w:r w:rsidRPr="00A17ECB">
        <w:rPr>
          <w:i/>
          <w:iCs/>
        </w:rPr>
        <w:t xml:space="preserve"> road</w:t>
      </w:r>
      <w:r w:rsidRPr="00A17ECB">
        <w:rPr>
          <w:rFonts w:ascii="Times New Roman" w:hAnsi="Times New Roman" w:cs="Times New Roman"/>
        </w:rPr>
        <w:t> </w:t>
      </w:r>
      <w:r w:rsidRPr="00A17ECB">
        <w:t>»</w:t>
      </w:r>
      <w:r>
        <w:t xml:space="preserve">, un chemin chaotique, </w:t>
      </w:r>
      <w:r w:rsidRPr="00A17ECB">
        <w:t>avec l’alternance d’années bonnes et mauvaises, et une vulnérabilité face à la variabilité climatique : un «</w:t>
      </w:r>
      <w:r w:rsidRPr="00A17ECB">
        <w:rPr>
          <w:rFonts w:ascii="Times New Roman" w:hAnsi="Times New Roman" w:cs="Times New Roman"/>
        </w:rPr>
        <w:t> </w:t>
      </w:r>
      <w:r w:rsidRPr="00A17ECB">
        <w:t>bon hiver</w:t>
      </w:r>
      <w:r w:rsidRPr="00A17ECB">
        <w:rPr>
          <w:rFonts w:ascii="Times New Roman" w:hAnsi="Times New Roman" w:cs="Times New Roman"/>
        </w:rPr>
        <w:t> </w:t>
      </w:r>
      <w:r w:rsidRPr="00A17ECB">
        <w:t xml:space="preserve">» peut être effacé par trois années sèches. Et pour reprendre la formulation de Gramsci, on assisterait alors </w:t>
      </w:r>
      <w:r>
        <w:t xml:space="preserve">à </w:t>
      </w:r>
      <w:r w:rsidRPr="00A17ECB">
        <w:t>la multiplication des «</w:t>
      </w:r>
      <w:r w:rsidRPr="00A17ECB">
        <w:rPr>
          <w:rFonts w:ascii="Times New Roman" w:hAnsi="Times New Roman" w:cs="Times New Roman"/>
        </w:rPr>
        <w:t> </w:t>
      </w:r>
      <w:r w:rsidRPr="00A17ECB">
        <w:t>crises conjoncturelles</w:t>
      </w:r>
      <w:r w:rsidRPr="00A17ECB">
        <w:rPr>
          <w:rFonts w:ascii="Times New Roman" w:hAnsi="Times New Roman" w:cs="Times New Roman"/>
        </w:rPr>
        <w:t> </w:t>
      </w:r>
      <w:r w:rsidRPr="00A17ECB">
        <w:t>» jusqu’à la «</w:t>
      </w:r>
      <w:r w:rsidRPr="00A17ECB">
        <w:rPr>
          <w:rFonts w:ascii="Times New Roman" w:hAnsi="Times New Roman" w:cs="Times New Roman"/>
        </w:rPr>
        <w:t> </w:t>
      </w:r>
      <w:r w:rsidRPr="00A17ECB">
        <w:t>crise organique</w:t>
      </w:r>
      <w:r w:rsidRPr="00A17ECB">
        <w:rPr>
          <w:rFonts w:ascii="Times New Roman" w:hAnsi="Times New Roman" w:cs="Times New Roman"/>
        </w:rPr>
        <w:t> </w:t>
      </w:r>
      <w:r w:rsidRPr="00A17ECB">
        <w:t>».</w:t>
      </w:r>
    </w:p>
    <w:p w14:paraId="690B509F" w14:textId="77777777" w:rsidR="00B2678F" w:rsidRDefault="002461DA" w:rsidP="002461DA">
      <w:pPr>
        <w:pStyle w:val="Corps"/>
      </w:pPr>
      <w:r w:rsidRPr="00A17ECB">
        <w:t xml:space="preserve">Le second </w:t>
      </w:r>
      <w:r>
        <w:t xml:space="preserve">scénario </w:t>
      </w:r>
      <w:r w:rsidRPr="00A17ECB">
        <w:t>s’apparenterait à «</w:t>
      </w:r>
      <w:r w:rsidRPr="00A17ECB">
        <w:rPr>
          <w:rFonts w:ascii="Times New Roman" w:hAnsi="Times New Roman" w:cs="Times New Roman"/>
        </w:rPr>
        <w:t> </w:t>
      </w:r>
      <w:r w:rsidRPr="00A17ECB">
        <w:t>nouvelle culture de l’eau</w:t>
      </w:r>
      <w:r w:rsidRPr="00A17ECB">
        <w:rPr>
          <w:rFonts w:ascii="Times New Roman" w:hAnsi="Times New Roman" w:cs="Times New Roman"/>
        </w:rPr>
        <w:t> </w:t>
      </w:r>
      <w:r w:rsidRPr="00A17ECB">
        <w:t xml:space="preserve">» où </w:t>
      </w:r>
      <w:r>
        <w:t xml:space="preserve">elle </w:t>
      </w:r>
      <w:r w:rsidRPr="00A17ECB">
        <w:t>serait considérée comme un «</w:t>
      </w:r>
      <w:r w:rsidRPr="00A17ECB">
        <w:rPr>
          <w:rFonts w:ascii="Times New Roman" w:hAnsi="Times New Roman" w:cs="Times New Roman"/>
        </w:rPr>
        <w:t> </w:t>
      </w:r>
      <w:r w:rsidRPr="00A17ECB">
        <w:t>bien commun naturel</w:t>
      </w:r>
      <w:r w:rsidRPr="00A17ECB">
        <w:rPr>
          <w:rFonts w:ascii="Times New Roman" w:hAnsi="Times New Roman" w:cs="Times New Roman"/>
        </w:rPr>
        <w:t> </w:t>
      </w:r>
      <w:r w:rsidRPr="00A17ECB">
        <w:t>»</w:t>
      </w:r>
      <w:r>
        <w:t xml:space="preserve"> et non une simple ressource, et</w:t>
      </w:r>
      <w:r w:rsidRPr="00A17ECB">
        <w:t xml:space="preserve"> avec une remise en cause fondamentale du Nexus</w:t>
      </w:r>
      <w:r>
        <w:t xml:space="preserve"> Eau-Energie-Alimentation, à travers une révision concomitante d</w:t>
      </w:r>
      <w:r w:rsidRPr="00A17ECB">
        <w:t xml:space="preserve">es politiques alimentaires et énergétiques. Mais encore et plus profondément </w:t>
      </w:r>
      <w:r>
        <w:t xml:space="preserve">cette vision s’accompagnerait de </w:t>
      </w:r>
      <w:r w:rsidRPr="00A17ECB">
        <w:t>la revitalisation des sensibilités vis-à-vis des cours d’ea</w:t>
      </w:r>
      <w:r>
        <w:t>u, un peu à la manière de ce qui a été fait dans le parlement de Loire qui visait justement au «</w:t>
      </w:r>
      <w:r>
        <w:rPr>
          <w:rFonts w:ascii="Times New Roman" w:hAnsi="Times New Roman" w:cs="Times New Roman"/>
        </w:rPr>
        <w:t> </w:t>
      </w:r>
      <w:r>
        <w:t>réveil des attachements</w:t>
      </w:r>
      <w:r>
        <w:rPr>
          <w:rFonts w:ascii="Times New Roman" w:hAnsi="Times New Roman" w:cs="Times New Roman"/>
        </w:rPr>
        <w:t> </w:t>
      </w:r>
      <w:r>
        <w:t xml:space="preserve">» à ce fleuve </w:t>
      </w:r>
      <w:r w:rsidRPr="00C84557">
        <w:t>(de Toledo, 2021).</w:t>
      </w:r>
      <w:r w:rsidRPr="00A17ECB">
        <w:t xml:space="preserve"> </w:t>
      </w:r>
      <w:r>
        <w:t>C</w:t>
      </w:r>
      <w:r w:rsidRPr="00A17ECB">
        <w:t>omme l’écrivait D</w:t>
      </w:r>
      <w:r>
        <w:t>onald</w:t>
      </w:r>
      <w:r w:rsidRPr="00A17ECB">
        <w:t> </w:t>
      </w:r>
      <w:proofErr w:type="spellStart"/>
      <w:r w:rsidRPr="00A17ECB">
        <w:t>Worster</w:t>
      </w:r>
      <w:proofErr w:type="spellEnd"/>
      <w:r w:rsidRPr="00A17ECB">
        <w:t xml:space="preserve"> dès</w:t>
      </w:r>
      <w:r>
        <w:t xml:space="preserve"> 1985 :</w:t>
      </w:r>
      <w:r w:rsidRPr="00A17ECB">
        <w:t xml:space="preserve"> </w:t>
      </w:r>
    </w:p>
    <w:p w14:paraId="1073CDEC" w14:textId="4573081E" w:rsidR="002461DA" w:rsidRDefault="002461DA" w:rsidP="00B2678F">
      <w:pPr>
        <w:pStyle w:val="VDICitation"/>
      </w:pPr>
      <w:r w:rsidRPr="00A17ECB">
        <w:t>«</w:t>
      </w:r>
      <w:r w:rsidRPr="00A17ECB">
        <w:rPr>
          <w:rFonts w:ascii="Times New Roman" w:hAnsi="Times New Roman"/>
        </w:rPr>
        <w:t> </w:t>
      </w:r>
      <w:r w:rsidRPr="00E31C32">
        <w:t>Une rivière, certes, est un moyen de production économique, mais c</w:t>
      </w:r>
      <w:r>
        <w:t>’</w:t>
      </w:r>
      <w:r w:rsidRPr="00E31C32">
        <w:t>est donc une entité en soi, avec ses propres processus, sa propre dynamique et ses propres valeurs.</w:t>
      </w:r>
      <w:r>
        <w:t xml:space="preserve"> […]</w:t>
      </w:r>
      <w:r w:rsidRPr="00E31C32">
        <w:t xml:space="preserve"> Il faudra que nous apprenions à penser comme une rivière, que nous essayions de devenir un peuple qui s</w:t>
      </w:r>
      <w:r>
        <w:t>’</w:t>
      </w:r>
      <w:r w:rsidRPr="00E31C32">
        <w:t>adapte à la rivière</w:t>
      </w:r>
      <w:r w:rsidRPr="00A17ECB">
        <w:t>.</w:t>
      </w:r>
      <w:r>
        <w:t> »</w:t>
      </w:r>
      <w:r>
        <w:rPr>
          <w:rFonts w:ascii="Times New Roman" w:hAnsi="Times New Roman"/>
        </w:rPr>
        <w:t> </w:t>
      </w:r>
    </w:p>
    <w:p w14:paraId="59124E71" w14:textId="1C22EC8B" w:rsidR="00B2678F" w:rsidRPr="00A17ECB" w:rsidRDefault="002461DA" w:rsidP="00992629">
      <w:pPr>
        <w:pStyle w:val="Corps"/>
      </w:pPr>
      <w:r w:rsidRPr="00A17ECB">
        <w:t>Entre ces deux scénarios,</w:t>
      </w:r>
      <w:r>
        <w:t xml:space="preserve"> face à la crise de l’eau, </w:t>
      </w:r>
      <w:r w:rsidRPr="00A17ECB">
        <w:t>on peut, comme le conseillait A</w:t>
      </w:r>
      <w:r w:rsidRPr="00A17ECB">
        <w:rPr>
          <w:b/>
          <w:bCs/>
        </w:rPr>
        <w:t>.</w:t>
      </w:r>
      <w:r>
        <w:t> </w:t>
      </w:r>
      <w:r w:rsidRPr="00A17ECB">
        <w:t>Gramsci, opposer au «</w:t>
      </w:r>
      <w:r>
        <w:rPr>
          <w:rFonts w:ascii="Times New Roman" w:hAnsi="Times New Roman" w:cs="Times New Roman"/>
        </w:rPr>
        <w:t> </w:t>
      </w:r>
      <w:r w:rsidRPr="00A17ECB">
        <w:t>pessimisme de la raison, l’optimisme du cœur</w:t>
      </w:r>
      <w:r>
        <w:rPr>
          <w:rFonts w:ascii="Times New Roman" w:hAnsi="Times New Roman" w:cs="Times New Roman"/>
        </w:rPr>
        <w:t> </w:t>
      </w:r>
      <w:r w:rsidRPr="00A17ECB">
        <w:t>». Le pessimisme de la raison se lit sans doute dans ce collectif d</w:t>
      </w:r>
      <w:r>
        <w:t>’une centaine de</w:t>
      </w:r>
      <w:r w:rsidRPr="00A17ECB">
        <w:t xml:space="preserve"> chercheurs qui écrivaient à propos du </w:t>
      </w:r>
      <w:r>
        <w:t>«</w:t>
      </w:r>
      <w:r>
        <w:rPr>
          <w:rFonts w:ascii="Times New Roman" w:hAnsi="Times New Roman" w:cs="Times New Roman"/>
        </w:rPr>
        <w:t> </w:t>
      </w:r>
      <w:r>
        <w:t>P</w:t>
      </w:r>
      <w:r w:rsidRPr="00A17ECB">
        <w:t>lan eau</w:t>
      </w:r>
      <w:r>
        <w:rPr>
          <w:rFonts w:ascii="Times New Roman" w:hAnsi="Times New Roman" w:cs="Times New Roman"/>
        </w:rPr>
        <w:t> </w:t>
      </w:r>
      <w:r>
        <w:t>» </w:t>
      </w:r>
      <w:r w:rsidRPr="00A17ECB">
        <w:t>proposé par l</w:t>
      </w:r>
      <w:r>
        <w:t>e</w:t>
      </w:r>
      <w:r w:rsidRPr="00A17ECB">
        <w:t xml:space="preserve"> gouvernement français : </w:t>
      </w:r>
      <w:r w:rsidRPr="00FD0AAE">
        <w:t>«</w:t>
      </w:r>
      <w:r w:rsidRPr="00FD0AAE">
        <w:rPr>
          <w:rFonts w:ascii="Times New Roman" w:hAnsi="Times New Roman" w:cs="Times New Roman"/>
        </w:rPr>
        <w:t> </w:t>
      </w:r>
      <w:r w:rsidRPr="00FD0AAE">
        <w:t>il s’agit de mesure</w:t>
      </w:r>
      <w:r>
        <w:t>s</w:t>
      </w:r>
      <w:r w:rsidRPr="00FD0AAE">
        <w:t xml:space="preserve"> pré</w:t>
      </w:r>
      <w:r>
        <w:t>existantes</w:t>
      </w:r>
      <w:r w:rsidRPr="00FD0AAE">
        <w:t>, à peine dépoussiéré</w:t>
      </w:r>
      <w:r>
        <w:t>e</w:t>
      </w:r>
      <w:r w:rsidRPr="00FD0AAE">
        <w:t>s. La sobriété des usages, l’optimisation des ressources et la préservation de la qualité des eaux brutes reposent sur un fantasme techno</w:t>
      </w:r>
      <w:r>
        <w:t>-</w:t>
      </w:r>
      <w:r w:rsidRPr="00FD0AAE">
        <w:t>solutionniste</w:t>
      </w:r>
      <w:r w:rsidRPr="00FD0AAE">
        <w:rPr>
          <w:rFonts w:ascii="Times New Roman" w:hAnsi="Times New Roman" w:cs="Times New Roman"/>
        </w:rPr>
        <w:t> </w:t>
      </w:r>
      <w:r w:rsidRPr="00FD0AAE">
        <w:t>»</w:t>
      </w:r>
      <w:r>
        <w:t xml:space="preserve"> (Collectif, </w:t>
      </w:r>
      <w:r w:rsidRPr="00FD0AAE">
        <w:rPr>
          <w:i/>
          <w:iCs/>
        </w:rPr>
        <w:t>Le Monde</w:t>
      </w:r>
      <w:r>
        <w:t>, 2024)</w:t>
      </w:r>
      <w:r w:rsidR="002342F1">
        <w:t>.</w:t>
      </w:r>
      <w:r w:rsidRPr="00A17ECB">
        <w:t xml:space="preserve"> Mais l’optimisme pourrait être justifié par la multiplication des initiatives locales qui vont dans le sens d’une nouvelle culture de l’eau</w:t>
      </w:r>
      <w:r>
        <w:t xml:space="preserve">, jusqu’à la reconnaissance juridique de certains cours d’eau comme la </w:t>
      </w:r>
      <w:proofErr w:type="spellStart"/>
      <w:r>
        <w:t>Whanganui</w:t>
      </w:r>
      <w:proofErr w:type="spellEnd"/>
      <w:r>
        <w:t xml:space="preserve"> en Nouvelle-Zélande</w:t>
      </w:r>
      <w:r w:rsidRPr="00A17ECB">
        <w:t>.</w:t>
      </w:r>
    </w:p>
    <w:p w14:paraId="7CE56DCD" w14:textId="77777777" w:rsidR="002461DA" w:rsidRDefault="002461DA" w:rsidP="002461DA">
      <w:pPr>
        <w:jc w:val="both"/>
        <w:rPr>
          <w:rFonts w:ascii="Garamond" w:hAnsi="Garamond"/>
        </w:rPr>
      </w:pPr>
    </w:p>
    <w:p w14:paraId="660827C6" w14:textId="6E00CB9F" w:rsidR="00B2678F" w:rsidRPr="00A17ECB" w:rsidRDefault="00B2678F" w:rsidP="00B2678F">
      <w:pPr>
        <w:pStyle w:val="VDIBibliographietitre"/>
      </w:pPr>
      <w:r>
        <w:t>Bibliographie</w:t>
      </w:r>
    </w:p>
    <w:p w14:paraId="08B23E59" w14:textId="77777777" w:rsidR="002461DA" w:rsidRPr="002461DA" w:rsidRDefault="002461DA" w:rsidP="002461DA">
      <w:pPr>
        <w:pStyle w:val="VDIBibliographie"/>
        <w:rPr>
          <w:lang w:val="en-US"/>
        </w:rPr>
      </w:pPr>
      <w:r w:rsidRPr="002461DA">
        <w:rPr>
          <w:lang w:val="en-US"/>
        </w:rPr>
        <w:t xml:space="preserve">Allan, John Antony, 2005, “Water in the Environment/Socio-Economic Development Discourse: Sustainability, Changing Management Paradigms </w:t>
      </w:r>
      <w:r w:rsidRPr="002461DA">
        <w:rPr>
          <w:lang w:val="en-US"/>
        </w:rPr>
        <w:lastRenderedPageBreak/>
        <w:t xml:space="preserve">and Policy Responses in a Global System”, </w:t>
      </w:r>
      <w:r w:rsidRPr="002461DA">
        <w:rPr>
          <w:i/>
          <w:iCs/>
          <w:lang w:val="en-US"/>
        </w:rPr>
        <w:t>Government and Opposition</w:t>
      </w:r>
      <w:r w:rsidRPr="002461DA">
        <w:rPr>
          <w:lang w:val="en-US"/>
        </w:rPr>
        <w:t>, 40 (2): 181–199.</w:t>
      </w:r>
    </w:p>
    <w:p w14:paraId="390E8CF6" w14:textId="77777777" w:rsidR="002461DA" w:rsidRPr="002461DA" w:rsidRDefault="002461DA" w:rsidP="002461DA">
      <w:pPr>
        <w:pStyle w:val="VDIBibliographie"/>
        <w:rPr>
          <w:lang w:val="en-US"/>
        </w:rPr>
      </w:pPr>
      <w:proofErr w:type="spellStart"/>
      <w:r w:rsidRPr="002461DA">
        <w:rPr>
          <w:lang w:val="en-US"/>
        </w:rPr>
        <w:t>Allouche</w:t>
      </w:r>
      <w:proofErr w:type="spellEnd"/>
      <w:r w:rsidRPr="002461DA">
        <w:rPr>
          <w:lang w:val="en-US"/>
        </w:rPr>
        <w:t xml:space="preserve">, Jeremy, Carl Middleton et Dipak </w:t>
      </w:r>
      <w:proofErr w:type="spellStart"/>
      <w:r w:rsidRPr="002461DA">
        <w:rPr>
          <w:lang w:val="en-US"/>
        </w:rPr>
        <w:t>Gyawali</w:t>
      </w:r>
      <w:proofErr w:type="spellEnd"/>
      <w:r w:rsidRPr="002461DA">
        <w:rPr>
          <w:lang w:val="en-US"/>
        </w:rPr>
        <w:t>, 2015, «</w:t>
      </w:r>
      <w:r w:rsidRPr="002461DA">
        <w:rPr>
          <w:rFonts w:ascii="Times New Roman" w:hAnsi="Times New Roman" w:cs="Times New Roman"/>
          <w:lang w:val="en-US"/>
        </w:rPr>
        <w:t> </w:t>
      </w:r>
      <w:r w:rsidRPr="002461DA">
        <w:rPr>
          <w:lang w:val="en-US"/>
        </w:rPr>
        <w:t>Technical veil, hidden politics: Interrogating the power linkages behind the nexus</w:t>
      </w:r>
      <w:r w:rsidRPr="002461DA">
        <w:rPr>
          <w:rFonts w:ascii="Times New Roman" w:hAnsi="Times New Roman" w:cs="Times New Roman"/>
          <w:lang w:val="en-US"/>
        </w:rPr>
        <w:t> </w:t>
      </w:r>
      <w:r w:rsidRPr="002461DA">
        <w:rPr>
          <w:lang w:val="en-US"/>
        </w:rPr>
        <w:t xml:space="preserve">», </w:t>
      </w:r>
      <w:r w:rsidRPr="002461DA">
        <w:rPr>
          <w:i/>
          <w:iCs/>
          <w:lang w:val="en-US"/>
        </w:rPr>
        <w:t>Water Alternatives</w:t>
      </w:r>
      <w:r w:rsidRPr="002461DA">
        <w:rPr>
          <w:lang w:val="en-US"/>
        </w:rPr>
        <w:t>, 8 (1</w:t>
      </w:r>
      <w:proofErr w:type="gramStart"/>
      <w:r w:rsidRPr="002461DA">
        <w:rPr>
          <w:lang w:val="en-US"/>
        </w:rPr>
        <w:t>) :</w:t>
      </w:r>
      <w:proofErr w:type="gramEnd"/>
      <w:r w:rsidRPr="002461DA">
        <w:rPr>
          <w:lang w:val="en-US"/>
        </w:rPr>
        <w:t xml:space="preserve"> 610–626.</w:t>
      </w:r>
    </w:p>
    <w:p w14:paraId="7E428EC8" w14:textId="77777777" w:rsidR="002461DA" w:rsidRPr="002A5567" w:rsidRDefault="002461DA" w:rsidP="002461DA">
      <w:pPr>
        <w:pStyle w:val="VDIBibliographie"/>
      </w:pPr>
      <w:r w:rsidRPr="00FD0AAE">
        <w:t>Barone, Sylvain</w:t>
      </w:r>
      <w:r w:rsidRPr="002A5567">
        <w:t>, 2023,</w:t>
      </w:r>
      <w:r w:rsidRPr="00FD0AAE">
        <w:t xml:space="preserve"> </w:t>
      </w:r>
      <w:r w:rsidRPr="002A5567">
        <w:t>«</w:t>
      </w:r>
      <w:r w:rsidRPr="002A5567">
        <w:rPr>
          <w:rFonts w:ascii="Times New Roman" w:hAnsi="Times New Roman" w:cs="Times New Roman"/>
        </w:rPr>
        <w:t> </w:t>
      </w:r>
      <w:r w:rsidRPr="00FD0AAE">
        <w:t>La gestion de l’eau et la question des usages à l’heure du changement climatique</w:t>
      </w:r>
      <w:r w:rsidRPr="002A5567">
        <w:rPr>
          <w:rFonts w:ascii="Times New Roman" w:hAnsi="Times New Roman" w:cs="Times New Roman"/>
        </w:rPr>
        <w:t> </w:t>
      </w:r>
      <w:r w:rsidRPr="002A5567">
        <w:t>»</w:t>
      </w:r>
      <w:r w:rsidRPr="00FD0AAE">
        <w:t xml:space="preserve">, </w:t>
      </w:r>
      <w:r w:rsidRPr="00694A52">
        <w:rPr>
          <w:i/>
          <w:iCs/>
        </w:rPr>
        <w:t>Cahiers français</w:t>
      </w:r>
      <w:r w:rsidRPr="00FD0AAE">
        <w:t>, vol. 436, no. 6</w:t>
      </w:r>
      <w:r w:rsidRPr="002A5567">
        <w:t xml:space="preserve"> : </w:t>
      </w:r>
      <w:r w:rsidRPr="00FD0AAE">
        <w:t>5–12.</w:t>
      </w:r>
    </w:p>
    <w:p w14:paraId="5A6C918E" w14:textId="77777777" w:rsidR="002461DA" w:rsidRPr="002A5567" w:rsidRDefault="002461DA" w:rsidP="002461DA">
      <w:pPr>
        <w:pStyle w:val="VDIBibliographie"/>
      </w:pPr>
      <w:r w:rsidRPr="002A5567">
        <w:t>Blanc, Pierre, 2012</w:t>
      </w:r>
      <w:r w:rsidRPr="00FD0AAE">
        <w:t xml:space="preserve">, </w:t>
      </w:r>
      <w:r w:rsidRPr="00694A52">
        <w:rPr>
          <w:i/>
          <w:iCs/>
        </w:rPr>
        <w:t>Proche-Orient : le pouvoir, la terre et l’eau</w:t>
      </w:r>
      <w:r w:rsidRPr="002A5567">
        <w:t>, Presses de Sciences-Po, Bordeaux, 400 pages.</w:t>
      </w:r>
    </w:p>
    <w:p w14:paraId="1218DB04" w14:textId="77777777" w:rsidR="002461DA" w:rsidRPr="002A5567" w:rsidRDefault="002461DA" w:rsidP="002461DA">
      <w:pPr>
        <w:pStyle w:val="VDIBibliographie"/>
      </w:pPr>
      <w:r w:rsidRPr="00FD0AAE">
        <w:t xml:space="preserve">Blouin-Genest Gabriel, · Frédéric Julien et Sylvie </w:t>
      </w:r>
      <w:proofErr w:type="spellStart"/>
      <w:r w:rsidRPr="00FD0AAE">
        <w:t>Paquerot</w:t>
      </w:r>
      <w:proofErr w:type="spellEnd"/>
      <w:r w:rsidRPr="00FD0AAE">
        <w:t xml:space="preserve">, 2011, </w:t>
      </w:r>
      <w:r w:rsidRPr="00694A52">
        <w:rPr>
          <w:i/>
          <w:iCs/>
        </w:rPr>
        <w:t>L’eau en commun : de ressource naturelle à chose cosmopolitique</w:t>
      </w:r>
      <w:r w:rsidRPr="00FD0AAE">
        <w:t>, Presses de l’Université du Québec, 178 pages</w:t>
      </w:r>
      <w:r w:rsidRPr="002A5567">
        <w:t>.</w:t>
      </w:r>
    </w:p>
    <w:p w14:paraId="5E96E78B" w14:textId="77777777" w:rsidR="002461DA" w:rsidRPr="002A5567" w:rsidRDefault="002461DA" w:rsidP="002461DA">
      <w:pPr>
        <w:pStyle w:val="VDIBibliographie"/>
      </w:pPr>
      <w:r w:rsidRPr="002A5567">
        <w:t>Collectif, 2024, «</w:t>
      </w:r>
      <w:r w:rsidRPr="002A5567">
        <w:rPr>
          <w:rFonts w:ascii="Times New Roman" w:hAnsi="Times New Roman" w:cs="Times New Roman"/>
        </w:rPr>
        <w:t> </w:t>
      </w:r>
      <w:r w:rsidRPr="002A5567">
        <w:t>L’actuelle politique de protection et de préservation de l’eau ressemble à une pièce de théâtre en trois actes</w:t>
      </w:r>
      <w:r w:rsidRPr="002A5567">
        <w:rPr>
          <w:rFonts w:ascii="Times New Roman" w:hAnsi="Times New Roman" w:cs="Times New Roman"/>
        </w:rPr>
        <w:t> </w:t>
      </w:r>
      <w:r w:rsidRPr="002A5567">
        <w:t xml:space="preserve">», </w:t>
      </w:r>
      <w:r w:rsidRPr="00FD0AAE">
        <w:rPr>
          <w:i/>
          <w:iCs/>
        </w:rPr>
        <w:t>Le Monde</w:t>
      </w:r>
      <w:r w:rsidRPr="002A5567">
        <w:t>, 18 janvier 2024.</w:t>
      </w:r>
    </w:p>
    <w:p w14:paraId="5E3D9716" w14:textId="77777777" w:rsidR="002461DA" w:rsidRPr="002A5567" w:rsidRDefault="002461DA" w:rsidP="002461DA">
      <w:pPr>
        <w:pStyle w:val="VDIBibliographie"/>
      </w:pPr>
      <w:r w:rsidRPr="002A5567">
        <w:t>Bost, François,</w:t>
      </w:r>
      <w:r w:rsidRPr="002A5567" w:rsidDel="009B7B07">
        <w:t xml:space="preserve"> </w:t>
      </w:r>
      <w:r w:rsidRPr="002A5567">
        <w:t>et Stéphane Rosière, 2018, «</w:t>
      </w:r>
      <w:r w:rsidRPr="002A5567">
        <w:rPr>
          <w:rFonts w:ascii="Times New Roman" w:hAnsi="Times New Roman" w:cs="Times New Roman"/>
        </w:rPr>
        <w:t> </w:t>
      </w:r>
      <w:r w:rsidRPr="002A5567">
        <w:t>Crises et mutations contemporaines : approches géopolitiques et géoéconomiques</w:t>
      </w:r>
      <w:r w:rsidRPr="002A5567">
        <w:rPr>
          <w:rFonts w:ascii="Times New Roman" w:hAnsi="Times New Roman" w:cs="Times New Roman"/>
        </w:rPr>
        <w:t> </w:t>
      </w:r>
      <w:r w:rsidRPr="002A5567">
        <w:t>», </w:t>
      </w:r>
      <w:r w:rsidRPr="00694A52">
        <w:rPr>
          <w:i/>
          <w:iCs/>
        </w:rPr>
        <w:t>L’Espace Politique</w:t>
      </w:r>
      <w:r w:rsidRPr="002A5567">
        <w:t>, DOI : https://doi.org/10.4000/espacepolitique.4543</w:t>
      </w:r>
    </w:p>
    <w:p w14:paraId="7BDA0DCA" w14:textId="77777777" w:rsidR="002461DA" w:rsidRPr="002A5567" w:rsidRDefault="002461DA" w:rsidP="002461DA">
      <w:pPr>
        <w:pStyle w:val="VDIBibliographie"/>
      </w:pPr>
      <w:r w:rsidRPr="002A5567">
        <w:t>Buchs Arnaud, 2009, «</w:t>
      </w:r>
      <w:r w:rsidRPr="002A5567">
        <w:rPr>
          <w:rFonts w:ascii="Times New Roman" w:hAnsi="Times New Roman" w:cs="Times New Roman"/>
        </w:rPr>
        <w:t> </w:t>
      </w:r>
      <w:r w:rsidRPr="002A5567">
        <w:t>Crise de l’eau et construction sociale de la pénurie : l’exemple de l’usage de l’eau à Almeria (Andalousie)</w:t>
      </w:r>
      <w:r w:rsidRPr="002A5567">
        <w:rPr>
          <w:rFonts w:ascii="Times New Roman" w:hAnsi="Times New Roman" w:cs="Times New Roman"/>
        </w:rPr>
        <w:t> </w:t>
      </w:r>
      <w:r w:rsidRPr="002A5567">
        <w:t xml:space="preserve">», </w:t>
      </w:r>
      <w:r w:rsidRPr="00694A52">
        <w:rPr>
          <w:i/>
          <w:iCs/>
        </w:rPr>
        <w:t>Forum de la régulation</w:t>
      </w:r>
      <w:r w:rsidRPr="002A5567">
        <w:t xml:space="preserve">, </w:t>
      </w:r>
      <w:proofErr w:type="spellStart"/>
      <w:r w:rsidRPr="002A5567">
        <w:t>Dec</w:t>
      </w:r>
      <w:proofErr w:type="spellEnd"/>
      <w:r w:rsidRPr="002A5567">
        <w:t xml:space="preserve"> 2009, Paris, France. </w:t>
      </w:r>
    </w:p>
    <w:p w14:paraId="775006AD" w14:textId="77777777" w:rsidR="002461DA" w:rsidRPr="002461DA" w:rsidRDefault="002461DA" w:rsidP="002461DA">
      <w:pPr>
        <w:pStyle w:val="VDIBibliographie"/>
        <w:rPr>
          <w:lang w:val="en-US"/>
        </w:rPr>
      </w:pPr>
      <w:proofErr w:type="spellStart"/>
      <w:r w:rsidRPr="002461DA">
        <w:rPr>
          <w:lang w:val="en-US"/>
        </w:rPr>
        <w:t>Fontein</w:t>
      </w:r>
      <w:proofErr w:type="spellEnd"/>
      <w:r w:rsidRPr="002461DA">
        <w:rPr>
          <w:lang w:val="en-US"/>
        </w:rPr>
        <w:t xml:space="preserve">, </w:t>
      </w:r>
      <w:proofErr w:type="spellStart"/>
      <w:r w:rsidRPr="002461DA">
        <w:rPr>
          <w:lang w:val="en-US"/>
        </w:rPr>
        <w:t>Jost</w:t>
      </w:r>
      <w:proofErr w:type="spellEnd"/>
      <w:r w:rsidRPr="002461DA">
        <w:rPr>
          <w:lang w:val="en-US"/>
        </w:rPr>
        <w:t xml:space="preserve">, 2008, “The power of water: landscape and the State in Southern and Eastern Africa: An introduction”, </w:t>
      </w:r>
      <w:r w:rsidRPr="002461DA">
        <w:rPr>
          <w:i/>
          <w:iCs/>
          <w:lang w:val="en-US"/>
        </w:rPr>
        <w:t>Journal of Southern African Studies</w:t>
      </w:r>
      <w:r w:rsidRPr="002461DA">
        <w:rPr>
          <w:lang w:val="en-US"/>
        </w:rPr>
        <w:t>, vol. 34, n° 4, 12/2008: 737–756.</w:t>
      </w:r>
    </w:p>
    <w:p w14:paraId="541D0445" w14:textId="1242E1A9" w:rsidR="002461DA" w:rsidRPr="002461DA" w:rsidRDefault="002461DA" w:rsidP="002461DA">
      <w:pPr>
        <w:pStyle w:val="VDIBibliographie"/>
        <w:rPr>
          <w:lang w:val="en-US"/>
        </w:rPr>
      </w:pPr>
      <w:proofErr w:type="spellStart"/>
      <w:r w:rsidRPr="002461DA">
        <w:rPr>
          <w:lang w:val="en-US"/>
        </w:rPr>
        <w:t>Kaika</w:t>
      </w:r>
      <w:proofErr w:type="spellEnd"/>
      <w:r w:rsidRPr="002461DA">
        <w:rPr>
          <w:lang w:val="en-US"/>
        </w:rPr>
        <w:t>, Maria, 2003, «</w:t>
      </w:r>
      <w:r w:rsidRPr="002461DA">
        <w:rPr>
          <w:rFonts w:ascii="Times New Roman" w:hAnsi="Times New Roman" w:cs="Times New Roman"/>
          <w:lang w:val="en-US"/>
        </w:rPr>
        <w:t> </w:t>
      </w:r>
      <w:r w:rsidRPr="002461DA">
        <w:rPr>
          <w:lang w:val="en-US"/>
        </w:rPr>
        <w:t xml:space="preserve">Constructing Scarcity and </w:t>
      </w:r>
      <w:proofErr w:type="spellStart"/>
      <w:r w:rsidRPr="002461DA">
        <w:rPr>
          <w:lang w:val="en-US"/>
        </w:rPr>
        <w:t>Sensationalising</w:t>
      </w:r>
      <w:proofErr w:type="spellEnd"/>
      <w:r w:rsidRPr="002461DA">
        <w:rPr>
          <w:lang w:val="en-US"/>
        </w:rPr>
        <w:t xml:space="preserve"> Water Politics: 170 Days that Shook Athens</w:t>
      </w:r>
      <w:r w:rsidRPr="002461DA">
        <w:rPr>
          <w:rFonts w:ascii="Times New Roman" w:hAnsi="Times New Roman" w:cs="Times New Roman"/>
          <w:lang w:val="en-US"/>
        </w:rPr>
        <w:t> </w:t>
      </w:r>
      <w:r w:rsidRPr="002461DA">
        <w:rPr>
          <w:lang w:val="en-US"/>
        </w:rPr>
        <w:t xml:space="preserve">», </w:t>
      </w:r>
      <w:r w:rsidRPr="002461DA">
        <w:rPr>
          <w:i/>
          <w:iCs/>
          <w:lang w:val="en-US"/>
        </w:rPr>
        <w:t>Antipode</w:t>
      </w:r>
      <w:r w:rsidRPr="002461DA">
        <w:rPr>
          <w:lang w:val="en-US"/>
        </w:rPr>
        <w:t>, vol. 3, n° 5 :919–954.</w:t>
      </w:r>
    </w:p>
    <w:p w14:paraId="7839BAC8" w14:textId="77777777" w:rsidR="002461DA" w:rsidRPr="002461DA" w:rsidRDefault="002461DA" w:rsidP="002461DA">
      <w:pPr>
        <w:pStyle w:val="VDIBibliographie"/>
        <w:rPr>
          <w:lang w:val="en-US"/>
        </w:rPr>
      </w:pPr>
      <w:r w:rsidRPr="002461DA">
        <w:rPr>
          <w:lang w:val="en-US"/>
        </w:rPr>
        <w:t xml:space="preserve">Linton, Jaimie, 2010, </w:t>
      </w:r>
      <w:r w:rsidRPr="002461DA">
        <w:rPr>
          <w:i/>
          <w:iCs/>
          <w:lang w:val="en-US"/>
        </w:rPr>
        <w:t>What is water</w:t>
      </w:r>
      <w:proofErr w:type="gramStart"/>
      <w:r w:rsidRPr="002461DA">
        <w:rPr>
          <w:i/>
          <w:iCs/>
          <w:lang w:val="en-US"/>
        </w:rPr>
        <w:t>? :</w:t>
      </w:r>
      <w:proofErr w:type="gramEnd"/>
      <w:r w:rsidRPr="002461DA">
        <w:rPr>
          <w:i/>
          <w:iCs/>
          <w:lang w:val="en-US"/>
        </w:rPr>
        <w:t xml:space="preserve"> the history of a modern abstraction</w:t>
      </w:r>
      <w:r w:rsidRPr="002461DA">
        <w:rPr>
          <w:lang w:val="en-US"/>
        </w:rPr>
        <w:t>, Vancouver: UCB Press, 334 p.</w:t>
      </w:r>
    </w:p>
    <w:p w14:paraId="59BF8430" w14:textId="77777777" w:rsidR="002461DA" w:rsidRPr="002461DA" w:rsidRDefault="002461DA" w:rsidP="002461DA">
      <w:pPr>
        <w:pStyle w:val="VDIBibliographie"/>
        <w:rPr>
          <w:lang w:val="en-US"/>
        </w:rPr>
      </w:pPr>
      <w:r w:rsidRPr="00FD0AAE">
        <w:t xml:space="preserve">Linton, </w:t>
      </w:r>
      <w:proofErr w:type="spellStart"/>
      <w:r w:rsidRPr="00FD0AAE">
        <w:t>Jaimie</w:t>
      </w:r>
      <w:proofErr w:type="spellEnd"/>
      <w:r w:rsidRPr="00FD0AAE">
        <w:t xml:space="preserve">, 2022, Pour une éducation de l’attention à l’eau. </w:t>
      </w:r>
      <w:r w:rsidRPr="002461DA">
        <w:rPr>
          <w:i/>
          <w:iCs/>
          <w:lang w:val="en-US"/>
        </w:rPr>
        <w:t xml:space="preserve">DARD </w:t>
      </w:r>
      <w:proofErr w:type="spellStart"/>
      <w:r w:rsidRPr="002461DA">
        <w:rPr>
          <w:i/>
          <w:iCs/>
          <w:lang w:val="en-US"/>
        </w:rPr>
        <w:t>DARD</w:t>
      </w:r>
      <w:proofErr w:type="spellEnd"/>
      <w:r w:rsidRPr="002461DA">
        <w:rPr>
          <w:lang w:val="en-US"/>
        </w:rPr>
        <w:t>, Vol. 7 :52–61.</w:t>
      </w:r>
    </w:p>
    <w:p w14:paraId="233F171B" w14:textId="77777777" w:rsidR="002461DA" w:rsidRPr="002461DA" w:rsidRDefault="002461DA" w:rsidP="002461DA">
      <w:pPr>
        <w:pStyle w:val="VDIBibliographie"/>
        <w:rPr>
          <w:lang w:val="en-US"/>
        </w:rPr>
      </w:pPr>
      <w:proofErr w:type="spellStart"/>
      <w:r w:rsidRPr="002461DA">
        <w:rPr>
          <w:lang w:val="en-US"/>
        </w:rPr>
        <w:t>Molle</w:t>
      </w:r>
      <w:proofErr w:type="spellEnd"/>
      <w:r w:rsidRPr="002461DA">
        <w:rPr>
          <w:lang w:val="en-US"/>
        </w:rPr>
        <w:t xml:space="preserve">, François, 2008, “Why Enough Is Never Enough: The Societal Determinants of River Basin Closure”, </w:t>
      </w:r>
      <w:r w:rsidRPr="002461DA">
        <w:rPr>
          <w:i/>
          <w:iCs/>
          <w:lang w:val="en-US"/>
        </w:rPr>
        <w:t>Water Resources Development</w:t>
      </w:r>
      <w:r w:rsidRPr="002461DA">
        <w:rPr>
          <w:lang w:val="en-US"/>
        </w:rPr>
        <w:t>, Vol. 24, No. 2 :217–226.</w:t>
      </w:r>
    </w:p>
    <w:p w14:paraId="46662F57" w14:textId="77777777" w:rsidR="002461DA" w:rsidRPr="002461DA" w:rsidRDefault="002461DA" w:rsidP="002461DA">
      <w:pPr>
        <w:pStyle w:val="VDIBibliographie"/>
        <w:rPr>
          <w:lang w:val="en-US"/>
        </w:rPr>
      </w:pPr>
      <w:proofErr w:type="spellStart"/>
      <w:r w:rsidRPr="00FD0AAE">
        <w:lastRenderedPageBreak/>
        <w:t>Moummi</w:t>
      </w:r>
      <w:proofErr w:type="spellEnd"/>
      <w:r w:rsidRPr="00FD0AAE">
        <w:t xml:space="preserve">, </w:t>
      </w:r>
      <w:proofErr w:type="spellStart"/>
      <w:r w:rsidRPr="00FD0AAE">
        <w:t>Akhesa</w:t>
      </w:r>
      <w:proofErr w:type="spellEnd"/>
      <w:r w:rsidRPr="00FD0AAE">
        <w:t xml:space="preserve">, 2021, Propositions d’une approche gramscienne du concept de crise. </w:t>
      </w:r>
      <w:r w:rsidRPr="002461DA">
        <w:rPr>
          <w:rStyle w:val="Accentuation"/>
          <w:rFonts w:ascii="Garamond" w:eastAsia="Adobe Caslon Pro" w:hAnsi="Garamond"/>
          <w:sz w:val="20"/>
          <w:szCs w:val="20"/>
          <w:lang w:val="en-US"/>
        </w:rPr>
        <w:t xml:space="preserve">Carnets </w:t>
      </w:r>
      <w:proofErr w:type="spellStart"/>
      <w:r w:rsidRPr="002461DA">
        <w:rPr>
          <w:rStyle w:val="Accentuation"/>
          <w:rFonts w:ascii="Garamond" w:eastAsia="Adobe Caslon Pro" w:hAnsi="Garamond"/>
          <w:sz w:val="20"/>
          <w:szCs w:val="20"/>
          <w:lang w:val="en-US"/>
        </w:rPr>
        <w:t>d’études</w:t>
      </w:r>
      <w:proofErr w:type="spellEnd"/>
      <w:r w:rsidRPr="002461DA">
        <w:rPr>
          <w:rStyle w:val="Accentuation"/>
          <w:rFonts w:ascii="Garamond" w:eastAsia="Adobe Caslon Pro" w:hAnsi="Garamond"/>
          <w:sz w:val="20"/>
          <w:szCs w:val="20"/>
          <w:lang w:val="en-US"/>
        </w:rPr>
        <w:t xml:space="preserve"> politiques</w:t>
      </w:r>
      <w:r w:rsidRPr="002461DA">
        <w:rPr>
          <w:lang w:val="en-US"/>
        </w:rPr>
        <w:t>. https://doi.org/10.58079/mahq</w:t>
      </w:r>
    </w:p>
    <w:p w14:paraId="5932EFD9" w14:textId="77777777" w:rsidR="002461DA" w:rsidRPr="002461DA" w:rsidRDefault="002461DA" w:rsidP="002461DA">
      <w:pPr>
        <w:pStyle w:val="VDIBibliographie"/>
        <w:rPr>
          <w:lang w:val="en-US"/>
        </w:rPr>
      </w:pPr>
      <w:r w:rsidRPr="002461DA">
        <w:rPr>
          <w:lang w:val="en-US"/>
        </w:rPr>
        <w:t xml:space="preserve">Muller, Mike, 2018, “Lessons from Cape Town’s drought”, </w:t>
      </w:r>
      <w:r w:rsidRPr="002461DA">
        <w:rPr>
          <w:i/>
          <w:iCs/>
          <w:lang w:val="en-US"/>
        </w:rPr>
        <w:t>Nature</w:t>
      </w:r>
      <w:r w:rsidRPr="002461DA">
        <w:rPr>
          <w:lang w:val="en-US"/>
        </w:rPr>
        <w:t>, 559 :174–176.</w:t>
      </w:r>
    </w:p>
    <w:p w14:paraId="12285078" w14:textId="77777777" w:rsidR="002461DA" w:rsidRPr="002461DA" w:rsidRDefault="002461DA" w:rsidP="002461DA">
      <w:pPr>
        <w:pStyle w:val="VDIBibliographie"/>
        <w:rPr>
          <w:lang w:val="en-US"/>
        </w:rPr>
      </w:pPr>
      <w:r w:rsidRPr="002461DA">
        <w:rPr>
          <w:lang w:val="en-US"/>
        </w:rPr>
        <w:t>Savelli, Elisa, 2023, «</w:t>
      </w:r>
      <w:r w:rsidRPr="002461DA">
        <w:rPr>
          <w:rFonts w:ascii="Times New Roman" w:hAnsi="Times New Roman" w:cs="Times New Roman"/>
          <w:lang w:val="en-US"/>
        </w:rPr>
        <w:t> </w:t>
      </w:r>
      <w:r w:rsidRPr="002461DA">
        <w:rPr>
          <w:lang w:val="en-US"/>
        </w:rPr>
        <w:t>Us and them: Privileged emotions of Cape Town’s urban water crisis</w:t>
      </w:r>
      <w:r w:rsidRPr="002461DA">
        <w:rPr>
          <w:rFonts w:ascii="Times New Roman" w:hAnsi="Times New Roman" w:cs="Times New Roman"/>
          <w:lang w:val="en-US"/>
        </w:rPr>
        <w:t> </w:t>
      </w:r>
      <w:r w:rsidRPr="002461DA">
        <w:rPr>
          <w:lang w:val="en-US"/>
        </w:rPr>
        <w:t xml:space="preserve">», </w:t>
      </w:r>
      <w:proofErr w:type="spellStart"/>
      <w:r w:rsidRPr="002461DA">
        <w:rPr>
          <w:i/>
          <w:iCs/>
          <w:lang w:val="en-US"/>
        </w:rPr>
        <w:t>Geoforum</w:t>
      </w:r>
      <w:proofErr w:type="spellEnd"/>
      <w:r w:rsidRPr="002461DA">
        <w:rPr>
          <w:lang w:val="en-US"/>
        </w:rPr>
        <w:t xml:space="preserve">, Volume 141, 2023, </w:t>
      </w:r>
      <w:hyperlink r:id="rId9" w:history="1">
        <w:r w:rsidRPr="002461DA">
          <w:rPr>
            <w:rStyle w:val="Lienhypertexte"/>
            <w:rFonts w:ascii="Garamond" w:hAnsi="Garamond"/>
            <w:sz w:val="20"/>
            <w:szCs w:val="20"/>
            <w:lang w:val="en-US"/>
          </w:rPr>
          <w:t>https://doi.org/10.1016/j.geoforum.2023.103746</w:t>
        </w:r>
      </w:hyperlink>
      <w:r w:rsidRPr="002461DA">
        <w:rPr>
          <w:lang w:val="en-US"/>
        </w:rPr>
        <w:t>.</w:t>
      </w:r>
    </w:p>
    <w:p w14:paraId="2FA3D001" w14:textId="77777777" w:rsidR="002461DA" w:rsidRPr="002A5567" w:rsidRDefault="002461DA" w:rsidP="002461DA">
      <w:pPr>
        <w:pStyle w:val="VDIBibliographie"/>
      </w:pPr>
      <w:proofErr w:type="spellStart"/>
      <w:r w:rsidRPr="002461DA">
        <w:rPr>
          <w:lang w:val="en-US"/>
        </w:rPr>
        <w:t>Sbarberi</w:t>
      </w:r>
      <w:proofErr w:type="spellEnd"/>
      <w:r w:rsidRPr="002461DA">
        <w:rPr>
          <w:lang w:val="en-US"/>
        </w:rPr>
        <w:t>, Francesco, 1988, « </w:t>
      </w:r>
      <w:proofErr w:type="spellStart"/>
      <w:r w:rsidRPr="002461DA">
        <w:rPr>
          <w:lang w:val="en-US"/>
        </w:rPr>
        <w:t>Crisi</w:t>
      </w:r>
      <w:proofErr w:type="spellEnd"/>
      <w:r w:rsidRPr="002461DA">
        <w:rPr>
          <w:lang w:val="en-US"/>
        </w:rPr>
        <w:t xml:space="preserve"> del </w:t>
      </w:r>
      <w:proofErr w:type="spellStart"/>
      <w:r w:rsidRPr="002461DA">
        <w:rPr>
          <w:lang w:val="en-US"/>
        </w:rPr>
        <w:t>capitalismo</w:t>
      </w:r>
      <w:proofErr w:type="spellEnd"/>
      <w:r w:rsidRPr="002461DA">
        <w:rPr>
          <w:lang w:val="en-US"/>
        </w:rPr>
        <w:t xml:space="preserve"> e </w:t>
      </w:r>
      <w:proofErr w:type="spellStart"/>
      <w:r w:rsidRPr="002461DA">
        <w:rPr>
          <w:lang w:val="en-US"/>
        </w:rPr>
        <w:t>stato</w:t>
      </w:r>
      <w:proofErr w:type="spellEnd"/>
      <w:r w:rsidRPr="002461DA">
        <w:rPr>
          <w:lang w:val="en-US"/>
        </w:rPr>
        <w:t xml:space="preserve"> </w:t>
      </w:r>
      <w:proofErr w:type="spellStart"/>
      <w:r w:rsidRPr="002461DA">
        <w:rPr>
          <w:lang w:val="en-US"/>
        </w:rPr>
        <w:t>fascista</w:t>
      </w:r>
      <w:proofErr w:type="spellEnd"/>
      <w:r w:rsidRPr="002461DA">
        <w:rPr>
          <w:lang w:val="en-US"/>
        </w:rPr>
        <w:t xml:space="preserve"> </w:t>
      </w:r>
      <w:proofErr w:type="spellStart"/>
      <w:r w:rsidRPr="002461DA">
        <w:rPr>
          <w:lang w:val="en-US"/>
        </w:rPr>
        <w:t>nei</w:t>
      </w:r>
      <w:proofErr w:type="spellEnd"/>
      <w:r w:rsidRPr="002461DA">
        <w:rPr>
          <w:lang w:val="en-US"/>
        </w:rPr>
        <w:t xml:space="preserve"> « </w:t>
      </w:r>
      <w:proofErr w:type="spellStart"/>
      <w:r w:rsidRPr="002461DA">
        <w:rPr>
          <w:lang w:val="en-US"/>
        </w:rPr>
        <w:t>Quaderni</w:t>
      </w:r>
      <w:proofErr w:type="spellEnd"/>
      <w:r w:rsidRPr="002461DA">
        <w:rPr>
          <w:lang w:val="en-US"/>
        </w:rPr>
        <w:t xml:space="preserve"> del </w:t>
      </w:r>
      <w:proofErr w:type="spellStart"/>
      <w:r w:rsidRPr="002461DA">
        <w:rPr>
          <w:lang w:val="en-US"/>
        </w:rPr>
        <w:t>carcere</w:t>
      </w:r>
      <w:proofErr w:type="spellEnd"/>
      <w:r w:rsidRPr="002461DA">
        <w:rPr>
          <w:lang w:val="en-US"/>
        </w:rPr>
        <w:t xml:space="preserve"> » di Gramsci. In F. </w:t>
      </w:r>
      <w:proofErr w:type="spellStart"/>
      <w:r w:rsidRPr="002461DA">
        <w:rPr>
          <w:lang w:val="en-US"/>
        </w:rPr>
        <w:t>Sbarberi</w:t>
      </w:r>
      <w:proofErr w:type="spellEnd"/>
      <w:r w:rsidRPr="002461DA">
        <w:rPr>
          <w:lang w:val="en-US"/>
        </w:rPr>
        <w:t xml:space="preserve"> (a </w:t>
      </w:r>
      <w:proofErr w:type="spellStart"/>
      <w:r w:rsidRPr="002461DA">
        <w:rPr>
          <w:lang w:val="en-US"/>
        </w:rPr>
        <w:t>cura</w:t>
      </w:r>
      <w:proofErr w:type="spellEnd"/>
      <w:r w:rsidRPr="002461DA">
        <w:rPr>
          <w:lang w:val="en-US"/>
        </w:rPr>
        <w:t xml:space="preserve"> di), </w:t>
      </w:r>
      <w:r w:rsidRPr="002461DA">
        <w:rPr>
          <w:i/>
          <w:iCs/>
          <w:lang w:val="en-US"/>
        </w:rPr>
        <w:t xml:space="preserve">Teoria </w:t>
      </w:r>
      <w:proofErr w:type="spellStart"/>
      <w:r w:rsidRPr="002461DA">
        <w:rPr>
          <w:i/>
          <w:iCs/>
          <w:lang w:val="en-US"/>
        </w:rPr>
        <w:t>politica</w:t>
      </w:r>
      <w:proofErr w:type="spellEnd"/>
      <w:r w:rsidRPr="002461DA">
        <w:rPr>
          <w:i/>
          <w:iCs/>
          <w:lang w:val="en-US"/>
        </w:rPr>
        <w:t xml:space="preserve"> e </w:t>
      </w:r>
      <w:proofErr w:type="spellStart"/>
      <w:r w:rsidRPr="002461DA">
        <w:rPr>
          <w:i/>
          <w:iCs/>
          <w:lang w:val="en-US"/>
        </w:rPr>
        <w:t>società</w:t>
      </w:r>
      <w:proofErr w:type="spellEnd"/>
      <w:r w:rsidRPr="002461DA">
        <w:rPr>
          <w:i/>
          <w:iCs/>
          <w:lang w:val="en-US"/>
        </w:rPr>
        <w:t xml:space="preserve"> </w:t>
      </w:r>
      <w:proofErr w:type="spellStart"/>
      <w:r w:rsidRPr="002461DA">
        <w:rPr>
          <w:i/>
          <w:iCs/>
          <w:lang w:val="en-US"/>
        </w:rPr>
        <w:t>industriale</w:t>
      </w:r>
      <w:proofErr w:type="spellEnd"/>
      <w:r w:rsidRPr="002461DA">
        <w:rPr>
          <w:i/>
          <w:iCs/>
          <w:lang w:val="en-US"/>
        </w:rPr>
        <w:t xml:space="preserve">. </w:t>
      </w:r>
      <w:proofErr w:type="spellStart"/>
      <w:r w:rsidRPr="00694A52">
        <w:rPr>
          <w:i/>
          <w:iCs/>
        </w:rPr>
        <w:t>Ripensare</w:t>
      </w:r>
      <w:proofErr w:type="spellEnd"/>
      <w:r w:rsidRPr="00694A52">
        <w:rPr>
          <w:i/>
          <w:iCs/>
        </w:rPr>
        <w:t xml:space="preserve"> Gramsci</w:t>
      </w:r>
      <w:r w:rsidRPr="00FD0AAE">
        <w:t xml:space="preserve">, Torino, </w:t>
      </w:r>
      <w:proofErr w:type="spellStart"/>
      <w:r w:rsidRPr="00FD0AAE">
        <w:t>Bollati</w:t>
      </w:r>
      <w:proofErr w:type="spellEnd"/>
      <w:r w:rsidRPr="00FD0AAE">
        <w:t xml:space="preserve"> </w:t>
      </w:r>
      <w:proofErr w:type="spellStart"/>
      <w:r w:rsidRPr="00FD0AAE">
        <w:t>Boringhieri</w:t>
      </w:r>
      <w:proofErr w:type="spellEnd"/>
      <w:r w:rsidRPr="00FD0AAE">
        <w:t xml:space="preserve">, 1988. </w:t>
      </w:r>
    </w:p>
    <w:p w14:paraId="3A6F89FC" w14:textId="77777777" w:rsidR="002461DA" w:rsidRPr="002A5567" w:rsidRDefault="002461DA" w:rsidP="002461DA">
      <w:pPr>
        <w:pStyle w:val="VDIBibliographie"/>
      </w:pPr>
      <w:proofErr w:type="spellStart"/>
      <w:r w:rsidRPr="00FD0AAE">
        <w:t>Tolédo</w:t>
      </w:r>
      <w:proofErr w:type="spellEnd"/>
      <w:r w:rsidRPr="00FD0AAE">
        <w:t xml:space="preserve">, Camille de, 2021, </w:t>
      </w:r>
      <w:r w:rsidRPr="00992629">
        <w:rPr>
          <w:rFonts w:eastAsia="Adobe Caslon Pro"/>
          <w:i/>
          <w:iCs/>
        </w:rPr>
        <w:t>Le fleuve qui voulait écrire</w:t>
      </w:r>
      <w:r w:rsidRPr="00992629">
        <w:rPr>
          <w:i/>
          <w:iCs/>
        </w:rPr>
        <w:t>,</w:t>
      </w:r>
      <w:r w:rsidRPr="00FD0AAE">
        <w:t xml:space="preserve"> Paris, Manuella </w:t>
      </w:r>
      <w:proofErr w:type="spellStart"/>
      <w:r w:rsidRPr="00FD0AAE">
        <w:t>Editions</w:t>
      </w:r>
      <w:proofErr w:type="spellEnd"/>
      <w:r w:rsidRPr="00FD0AAE">
        <w:t>-LLL Les liens qui libèrent, 377</w:t>
      </w:r>
      <w:r w:rsidRPr="002A5567">
        <w:t> </w:t>
      </w:r>
      <w:r w:rsidRPr="00FD0AAE">
        <w:t>p.</w:t>
      </w:r>
    </w:p>
    <w:p w14:paraId="640D574B" w14:textId="77777777" w:rsidR="002461DA" w:rsidRPr="002461DA" w:rsidRDefault="002461DA" w:rsidP="002461DA">
      <w:pPr>
        <w:pStyle w:val="VDIBibliographie"/>
        <w:rPr>
          <w:lang w:val="en-US"/>
        </w:rPr>
      </w:pPr>
      <w:r w:rsidRPr="002461DA">
        <w:rPr>
          <w:lang w:val="en-US"/>
        </w:rPr>
        <w:t xml:space="preserve">Warner, Jeroen F. et Richard Meissner, 2021, « Cape Town’s ‘Day Zero’ water crisis: A manufactured media event? » International Journal of Disaster Risk Reduction, Volume 64, 2021, </w:t>
      </w:r>
      <w:hyperlink r:id="rId10" w:history="1">
        <w:r w:rsidRPr="002461DA">
          <w:rPr>
            <w:rStyle w:val="Lienhypertexte"/>
            <w:rFonts w:ascii="Garamond" w:hAnsi="Garamond"/>
            <w:sz w:val="20"/>
            <w:szCs w:val="20"/>
            <w:lang w:val="en-US"/>
          </w:rPr>
          <w:t>https://doi.org/10.1016/j.ijdrr.2021.102481</w:t>
        </w:r>
      </w:hyperlink>
      <w:r w:rsidRPr="002461DA">
        <w:rPr>
          <w:lang w:val="en-US"/>
        </w:rPr>
        <w:t>.</w:t>
      </w:r>
    </w:p>
    <w:p w14:paraId="6EDAD4C6" w14:textId="77777777" w:rsidR="002461DA" w:rsidRPr="002461DA" w:rsidRDefault="002461DA" w:rsidP="002461DA">
      <w:pPr>
        <w:pStyle w:val="VDIBibliographie"/>
        <w:rPr>
          <w:lang w:val="en-US"/>
        </w:rPr>
      </w:pPr>
      <w:r w:rsidRPr="002461DA">
        <w:rPr>
          <w:lang w:val="en-US"/>
        </w:rPr>
        <w:t xml:space="preserve">World commission on dams, 2000, </w:t>
      </w:r>
      <w:r w:rsidRPr="002461DA">
        <w:rPr>
          <w:i/>
          <w:iCs/>
          <w:lang w:val="en-US"/>
        </w:rPr>
        <w:t>Final Report</w:t>
      </w:r>
      <w:r w:rsidRPr="002461DA">
        <w:rPr>
          <w:lang w:val="en-US"/>
        </w:rPr>
        <w:t>, Disponible sur http://www.dams.org)</w:t>
      </w:r>
    </w:p>
    <w:p w14:paraId="20480295" w14:textId="77777777" w:rsidR="00B2678F" w:rsidRPr="00B2678F" w:rsidRDefault="002461DA" w:rsidP="00B2678F">
      <w:pPr>
        <w:pStyle w:val="VDIBibliographie"/>
        <w:rPr>
          <w:rFonts w:cs="Times New Roman"/>
          <w:lang w:val="en-GB"/>
        </w:rPr>
      </w:pPr>
      <w:proofErr w:type="spellStart"/>
      <w:r w:rsidRPr="002461DA">
        <w:rPr>
          <w:lang w:val="en-US"/>
        </w:rPr>
        <w:t>Worster</w:t>
      </w:r>
      <w:proofErr w:type="spellEnd"/>
      <w:r w:rsidRPr="002461DA">
        <w:rPr>
          <w:lang w:val="en-US"/>
        </w:rPr>
        <w:t xml:space="preserve">, Donald, 1985, </w:t>
      </w:r>
      <w:r w:rsidRPr="002461DA">
        <w:rPr>
          <w:i/>
          <w:iCs/>
          <w:lang w:val="en-US"/>
        </w:rPr>
        <w:t>Rivers of Empire: Water, Aridity, and the Growth of the American West</w:t>
      </w:r>
      <w:r w:rsidRPr="002461DA">
        <w:rPr>
          <w:lang w:val="en-US"/>
        </w:rPr>
        <w:t>, Oxford: Oxford University Press, 402 p.</w:t>
      </w:r>
    </w:p>
    <w:p w14:paraId="39A5E4B6" w14:textId="0F397389" w:rsidR="00B2678F" w:rsidRPr="00B2678F" w:rsidRDefault="00B2678F" w:rsidP="00B2678F">
      <w:pPr>
        <w:pStyle w:val="VDIdate"/>
        <w:rPr>
          <w:rFonts w:cs="Times New Roman"/>
        </w:rPr>
      </w:pPr>
      <w:r w:rsidRPr="00411CC6">
        <w:t xml:space="preserve">Publié dans laviedesidees.fr, le </w:t>
      </w:r>
      <w:r w:rsidR="002342F1">
        <w:t xml:space="preserve">22 </w:t>
      </w:r>
      <w:r>
        <w:t>mars</w:t>
      </w:r>
      <w:r w:rsidR="00992629">
        <w:t xml:space="preserve"> </w:t>
      </w:r>
      <w:r w:rsidRPr="00411CC6">
        <w:t>202</w:t>
      </w:r>
      <w:r>
        <w:t>4</w:t>
      </w:r>
      <w:r w:rsidRPr="00411CC6">
        <w:t>.</w:t>
      </w:r>
    </w:p>
    <w:p w14:paraId="22BDD3C9" w14:textId="2C43F5AE" w:rsidR="002461DA" w:rsidRDefault="002461DA" w:rsidP="002461DA">
      <w:pPr>
        <w:jc w:val="both"/>
        <w:rPr>
          <w:rFonts w:ascii="Garamond" w:hAnsi="Garamond"/>
        </w:rPr>
      </w:pPr>
    </w:p>
    <w:p w14:paraId="5AC5A499" w14:textId="77777777" w:rsidR="002461DA" w:rsidRPr="00A17ECB" w:rsidRDefault="002461DA" w:rsidP="002461DA">
      <w:pPr>
        <w:jc w:val="both"/>
        <w:rPr>
          <w:rFonts w:ascii="Garamond" w:hAnsi="Garamond"/>
        </w:rPr>
      </w:pPr>
    </w:p>
    <w:p w14:paraId="6B485D11" w14:textId="77777777" w:rsidR="002461DA" w:rsidRPr="00A17ECB" w:rsidRDefault="002461DA" w:rsidP="002461DA">
      <w:pPr>
        <w:jc w:val="both"/>
        <w:rPr>
          <w:rFonts w:ascii="Garamond" w:hAnsi="Garamond"/>
        </w:rPr>
      </w:pPr>
    </w:p>
    <w:p w14:paraId="52274D0F" w14:textId="77777777" w:rsidR="002461DA" w:rsidRPr="00A17ECB" w:rsidRDefault="002461DA" w:rsidP="002461DA">
      <w:pPr>
        <w:jc w:val="both"/>
        <w:rPr>
          <w:rFonts w:ascii="Garamond" w:hAnsi="Garamond"/>
        </w:rPr>
      </w:pPr>
    </w:p>
    <w:p w14:paraId="48C42A44" w14:textId="77777777" w:rsidR="002461DA" w:rsidRPr="00A17ECB" w:rsidRDefault="002461DA" w:rsidP="002461DA">
      <w:pPr>
        <w:jc w:val="both"/>
        <w:rPr>
          <w:rFonts w:ascii="Garamond" w:hAnsi="Garamond"/>
        </w:rPr>
      </w:pPr>
    </w:p>
    <w:p w14:paraId="2896492C" w14:textId="77777777" w:rsidR="002461DA" w:rsidRPr="00A17ECB" w:rsidRDefault="002461DA" w:rsidP="002461DA">
      <w:pPr>
        <w:jc w:val="both"/>
        <w:rPr>
          <w:rFonts w:ascii="Garamond" w:hAnsi="Garamond"/>
        </w:rPr>
      </w:pPr>
    </w:p>
    <w:p w14:paraId="2881E7FD" w14:textId="77777777" w:rsidR="002461DA" w:rsidRPr="00A17ECB" w:rsidRDefault="002461DA" w:rsidP="002461DA">
      <w:pPr>
        <w:jc w:val="both"/>
        <w:rPr>
          <w:rFonts w:ascii="Garamond" w:hAnsi="Garamond"/>
        </w:rPr>
      </w:pPr>
    </w:p>
    <w:p w14:paraId="631F9FB5" w14:textId="4F3ED312" w:rsidR="00EF6195" w:rsidRPr="00411CC6" w:rsidRDefault="00EF6195" w:rsidP="00EF6195">
      <w:pPr>
        <w:pStyle w:val="Corps"/>
        <w:rPr>
          <w:b/>
          <w:bCs/>
        </w:rPr>
      </w:pPr>
    </w:p>
    <w:p w14:paraId="38343E18" w14:textId="473EEF6B" w:rsidR="00EF6195" w:rsidRPr="00411CC6" w:rsidRDefault="00EF6195" w:rsidP="00EF6195">
      <w:pPr>
        <w:pStyle w:val="Corps"/>
        <w:rPr>
          <w:b/>
          <w:bCs/>
        </w:rPr>
      </w:pPr>
    </w:p>
    <w:p w14:paraId="060EBD06" w14:textId="77777777" w:rsidR="00EF6195" w:rsidRPr="00411CC6" w:rsidRDefault="00EF6195" w:rsidP="00EF6195">
      <w:pPr>
        <w:pStyle w:val="Corps"/>
        <w:rPr>
          <w:b/>
          <w:bCs/>
        </w:rPr>
      </w:pPr>
    </w:p>
    <w:sectPr w:rsidR="00EF6195" w:rsidRPr="00411CC6" w:rsidSect="00472187">
      <w:footerReference w:type="default" r:id="rId11"/>
      <w:headerReference w:type="first" r:id="rId12"/>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BCAC3" w14:textId="77777777" w:rsidR="00550275" w:rsidRDefault="00550275">
      <w:r>
        <w:separator/>
      </w:r>
    </w:p>
  </w:endnote>
  <w:endnote w:type="continuationSeparator" w:id="0">
    <w:p w14:paraId="3774D92E" w14:textId="77777777" w:rsidR="00550275" w:rsidRDefault="0055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New York">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1C254" w14:textId="77777777" w:rsidR="00550275" w:rsidRDefault="00550275">
      <w:r>
        <w:separator/>
      </w:r>
    </w:p>
  </w:footnote>
  <w:footnote w:type="continuationSeparator" w:id="0">
    <w:p w14:paraId="51DE8AAF" w14:textId="77777777" w:rsidR="00550275" w:rsidRDefault="00550275">
      <w:r>
        <w:continuationSeparator/>
      </w:r>
    </w:p>
  </w:footnote>
  <w:footnote w:id="1">
    <w:p w14:paraId="03F97C89" w14:textId="77777777" w:rsidR="002461DA" w:rsidRDefault="002461DA" w:rsidP="002461DA">
      <w:pPr>
        <w:pStyle w:val="Notedebasdepage"/>
        <w:jc w:val="both"/>
      </w:pPr>
      <w:r>
        <w:rPr>
          <w:rStyle w:val="Appelnotedebasdep"/>
        </w:rPr>
        <w:footnoteRef/>
      </w:r>
      <w:r>
        <w:t xml:space="preserve"> </w:t>
      </w:r>
      <w:r w:rsidRPr="009E4904">
        <w:rPr>
          <w:rFonts w:ascii="Garamond" w:hAnsi="Garamond"/>
        </w:rPr>
        <w:t xml:space="preserve">La notion </w:t>
      </w:r>
      <w:r>
        <w:rPr>
          <w:rFonts w:ascii="Garamond" w:hAnsi="Garamond"/>
        </w:rPr>
        <w:t>«</w:t>
      </w:r>
      <w:r>
        <w:rPr>
          <w:rFonts w:ascii="Times New Roman" w:hAnsi="Times New Roman"/>
        </w:rPr>
        <w:t> </w:t>
      </w:r>
      <w:r w:rsidRPr="009E4904">
        <w:rPr>
          <w:rFonts w:ascii="Garamond" w:hAnsi="Garamond"/>
        </w:rPr>
        <w:t>organique</w:t>
      </w:r>
      <w:r>
        <w:rPr>
          <w:rFonts w:ascii="Times New Roman" w:hAnsi="Times New Roman"/>
        </w:rPr>
        <w:t> </w:t>
      </w:r>
      <w:r>
        <w:rPr>
          <w:rFonts w:ascii="Garamond" w:hAnsi="Garamond"/>
        </w:rPr>
        <w:t>»</w:t>
      </w:r>
      <w:r w:rsidRPr="009E4904">
        <w:rPr>
          <w:rFonts w:ascii="Garamond" w:hAnsi="Garamond"/>
        </w:rPr>
        <w:t xml:space="preserve"> est centrale chez Gramsci. On la retrouve dans l’idée </w:t>
      </w:r>
      <w:r>
        <w:rPr>
          <w:rFonts w:ascii="Garamond" w:hAnsi="Garamond"/>
        </w:rPr>
        <w:t>d’</w:t>
      </w:r>
      <w:r w:rsidRPr="009E4904">
        <w:rPr>
          <w:rFonts w:ascii="Garamond" w:hAnsi="Garamond"/>
        </w:rPr>
        <w:t>«</w:t>
      </w:r>
      <w:r w:rsidRPr="009E4904">
        <w:rPr>
          <w:rFonts w:ascii="Times New Roman" w:hAnsi="Times New Roman"/>
        </w:rPr>
        <w:t> </w:t>
      </w:r>
      <w:r w:rsidRPr="009E4904">
        <w:rPr>
          <w:rFonts w:ascii="Garamond" w:hAnsi="Garamond"/>
        </w:rPr>
        <w:t>intellectuel organique</w:t>
      </w:r>
      <w:r w:rsidRPr="009E4904">
        <w:rPr>
          <w:rFonts w:ascii="Times New Roman" w:hAnsi="Times New Roman"/>
        </w:rPr>
        <w:t> </w:t>
      </w:r>
      <w:r w:rsidRPr="009E4904">
        <w:rPr>
          <w:rFonts w:ascii="Garamond" w:hAnsi="Garamond"/>
        </w:rPr>
        <w:t>». On pourrait qualifier «</w:t>
      </w:r>
      <w:r w:rsidRPr="009E4904">
        <w:rPr>
          <w:rFonts w:ascii="Times New Roman" w:hAnsi="Times New Roman"/>
        </w:rPr>
        <w:t> </w:t>
      </w:r>
      <w:r w:rsidRPr="009E4904">
        <w:rPr>
          <w:rFonts w:ascii="Garamond" w:hAnsi="Garamond"/>
        </w:rPr>
        <w:t>d’organique</w:t>
      </w:r>
      <w:r w:rsidRPr="009E4904">
        <w:rPr>
          <w:rFonts w:ascii="Times New Roman" w:hAnsi="Times New Roman"/>
        </w:rPr>
        <w:t> </w:t>
      </w:r>
      <w:r w:rsidRPr="009E4904">
        <w:rPr>
          <w:rFonts w:ascii="Garamond" w:hAnsi="Garamond"/>
        </w:rPr>
        <w:t xml:space="preserve">» </w:t>
      </w:r>
      <w:r>
        <w:rPr>
          <w:rFonts w:ascii="Garamond" w:hAnsi="Garamond"/>
        </w:rPr>
        <w:t xml:space="preserve">ce qui concerne toutes les sphères de la société, ses </w:t>
      </w:r>
      <w:r w:rsidRPr="009E4904">
        <w:rPr>
          <w:rFonts w:ascii="Garamond" w:hAnsi="Garamond"/>
        </w:rPr>
        <w:t>fondements même, y compris dans sa façon «</w:t>
      </w:r>
      <w:r w:rsidRPr="009E4904">
        <w:rPr>
          <w:rFonts w:ascii="Times New Roman" w:hAnsi="Times New Roman"/>
        </w:rPr>
        <w:t> </w:t>
      </w:r>
      <w:r w:rsidRPr="009E4904">
        <w:rPr>
          <w:rFonts w:ascii="Garamond" w:hAnsi="Garamond"/>
        </w:rPr>
        <w:t>hégémonique</w:t>
      </w:r>
      <w:r w:rsidRPr="009E4904">
        <w:rPr>
          <w:rFonts w:ascii="Times New Roman" w:hAnsi="Times New Roman"/>
        </w:rPr>
        <w:t> </w:t>
      </w:r>
      <w:r w:rsidRPr="009E4904">
        <w:rPr>
          <w:rFonts w:ascii="Garamond" w:hAnsi="Garamond"/>
        </w:rPr>
        <w:t xml:space="preserve">» </w:t>
      </w:r>
      <w:r>
        <w:rPr>
          <w:rFonts w:ascii="Garamond" w:hAnsi="Garamond"/>
        </w:rPr>
        <w:t>s</w:t>
      </w:r>
      <w:r w:rsidRPr="009E4904">
        <w:rPr>
          <w:rFonts w:ascii="Garamond" w:hAnsi="Garamond"/>
        </w:rPr>
        <w:t>e concevoi</w:t>
      </w:r>
      <w:r>
        <w:rPr>
          <w:rFonts w:ascii="Garamond" w:hAnsi="Garamond"/>
        </w:rPr>
        <w:t>r</w:t>
      </w:r>
      <w:r w:rsidRPr="009E4904">
        <w:rPr>
          <w:rFonts w:ascii="Garamond" w:hAnsi="Garamond"/>
        </w:rPr>
        <w:t xml:space="preserve">. Pour une analyse plus approfondie du concept de crise chez Gramsci, voir : </w:t>
      </w:r>
      <w:r w:rsidRPr="00FD0AAE">
        <w:rPr>
          <w:rFonts w:ascii="Garamond" w:hAnsi="Garamond"/>
        </w:rPr>
        <w:t xml:space="preserve">Akhesa Moummi (2021, 2 juillet). Propositions d’une approche gramscienne du concept de crise. </w:t>
      </w:r>
      <w:r w:rsidRPr="00FD0AAE">
        <w:rPr>
          <w:rStyle w:val="Accentuation"/>
          <w:rFonts w:ascii="Garamond" w:hAnsi="Garamond"/>
        </w:rPr>
        <w:t>Carnets d’études politiques</w:t>
      </w:r>
      <w:r w:rsidRPr="00FD0AAE">
        <w:rPr>
          <w:rFonts w:ascii="Garamond" w:hAnsi="Garamond"/>
        </w:rPr>
        <w:t>. https://doi.org/10.58079/mahq</w:t>
      </w:r>
    </w:p>
  </w:footnote>
  <w:footnote w:id="2">
    <w:p w14:paraId="152B54E3" w14:textId="77777777" w:rsidR="002461DA" w:rsidRPr="00FD0AAE" w:rsidRDefault="002461DA" w:rsidP="002461DA">
      <w:pPr>
        <w:jc w:val="both"/>
        <w:rPr>
          <w:rFonts w:ascii="Garamond" w:hAnsi="Garamond"/>
        </w:rPr>
      </w:pPr>
      <w:r w:rsidRPr="00353A67">
        <w:rPr>
          <w:rStyle w:val="Appelnotedebasdep"/>
          <w:rFonts w:ascii="Garamond" w:hAnsi="Garamond"/>
          <w:sz w:val="20"/>
          <w:szCs w:val="20"/>
        </w:rPr>
        <w:footnoteRef/>
      </w:r>
      <w:r w:rsidRPr="00353A67">
        <w:rPr>
          <w:rFonts w:ascii="Garamond" w:hAnsi="Garamond"/>
          <w:sz w:val="20"/>
          <w:szCs w:val="20"/>
        </w:rPr>
        <w:t xml:space="preserve"> </w:t>
      </w:r>
      <w:r w:rsidRPr="00353A67">
        <w:rPr>
          <w:rFonts w:ascii="Garamond" w:hAnsi="Garamond"/>
          <w:i/>
          <w:iCs/>
          <w:sz w:val="20"/>
          <w:szCs w:val="20"/>
        </w:rPr>
        <w:t>Quaderni</w:t>
      </w:r>
      <w:r>
        <w:rPr>
          <w:rFonts w:ascii="Garamond" w:hAnsi="Garamond"/>
          <w:i/>
          <w:iCs/>
          <w:sz w:val="20"/>
          <w:szCs w:val="20"/>
        </w:rPr>
        <w:t> </w:t>
      </w:r>
      <w:r w:rsidRPr="00353A67">
        <w:rPr>
          <w:rFonts w:ascii="Garamond" w:hAnsi="Garamond"/>
          <w:i/>
          <w:iCs/>
          <w:sz w:val="20"/>
          <w:szCs w:val="20"/>
        </w:rPr>
        <w:t>13, pp.</w:t>
      </w:r>
      <w:r>
        <w:rPr>
          <w:rFonts w:ascii="Garamond" w:hAnsi="Garamond"/>
          <w:i/>
          <w:iCs/>
          <w:sz w:val="20"/>
          <w:szCs w:val="20"/>
        </w:rPr>
        <w:t> </w:t>
      </w:r>
      <w:r w:rsidRPr="00353A67">
        <w:rPr>
          <w:rFonts w:ascii="Garamond" w:hAnsi="Garamond"/>
          <w:i/>
          <w:iCs/>
          <w:sz w:val="20"/>
          <w:szCs w:val="20"/>
        </w:rPr>
        <w:t>1579-80</w:t>
      </w:r>
      <w:r w:rsidRPr="00353A67">
        <w:rPr>
          <w:rFonts w:ascii="Garamond" w:hAnsi="Garamond"/>
          <w:sz w:val="20"/>
          <w:szCs w:val="20"/>
        </w:rPr>
        <w:t xml:space="preserve"> cité in «</w:t>
      </w:r>
      <w:r>
        <w:rPr>
          <w:sz w:val="20"/>
          <w:szCs w:val="20"/>
        </w:rPr>
        <w:t> </w:t>
      </w:r>
      <w:r w:rsidRPr="00353A67">
        <w:rPr>
          <w:rFonts w:ascii="Garamond" w:hAnsi="Garamond"/>
          <w:sz w:val="20"/>
          <w:szCs w:val="20"/>
        </w:rPr>
        <w:t xml:space="preserve">Crisi del capitalismo e stato fascista nei « Quaderni del carcere » di Gramsci. </w:t>
      </w:r>
    </w:p>
  </w:footnote>
  <w:footnote w:id="3">
    <w:p w14:paraId="3A643606" w14:textId="77777777" w:rsidR="002461DA" w:rsidRPr="00353A67" w:rsidRDefault="002461DA" w:rsidP="002461DA">
      <w:pPr>
        <w:pStyle w:val="Notedebasdepage"/>
        <w:jc w:val="both"/>
        <w:rPr>
          <w:rFonts w:ascii="Garamond" w:hAnsi="Garamond"/>
        </w:rPr>
      </w:pPr>
      <w:r w:rsidRPr="00353A67">
        <w:rPr>
          <w:rStyle w:val="Appelnotedebasdep"/>
          <w:rFonts w:ascii="Garamond" w:hAnsi="Garamond"/>
        </w:rPr>
        <w:footnoteRef/>
      </w:r>
      <w:r w:rsidRPr="00353A67">
        <w:rPr>
          <w:rFonts w:ascii="Garamond" w:hAnsi="Garamond"/>
        </w:rPr>
        <w:t xml:space="preserve"> Cité in Bost et Rosières, </w:t>
      </w:r>
      <w:r w:rsidRPr="00353A67">
        <w:rPr>
          <w:rFonts w:ascii="Garamond" w:hAnsi="Garamond"/>
          <w:i/>
          <w:iCs/>
        </w:rPr>
        <w:t>Espace politique</w:t>
      </w:r>
      <w:r w:rsidRPr="00353A67">
        <w:rPr>
          <w:rFonts w:ascii="Garamond" w:hAnsi="Garamond"/>
        </w:rPr>
        <w:t xml:space="preserve">, 2018, 34-1. </w:t>
      </w:r>
      <w:hyperlink r:id="rId1" w:history="1">
        <w:r w:rsidRPr="00353A67">
          <w:rPr>
            <w:rStyle w:val="Lienhypertexte"/>
            <w:rFonts w:ascii="Garamond" w:hAnsi="Garamond"/>
          </w:rPr>
          <w:t>https://doi.org/10.4000/espacepolitique.4543</w:t>
        </w:r>
      </w:hyperlink>
    </w:p>
  </w:footnote>
  <w:footnote w:id="4">
    <w:p w14:paraId="31794871" w14:textId="77777777" w:rsidR="002461DA" w:rsidRPr="00B2678F" w:rsidRDefault="002461DA" w:rsidP="00B2678F">
      <w:pPr>
        <w:pStyle w:val="Notedebasdepage"/>
      </w:pPr>
      <w:r w:rsidRPr="00A248D1">
        <w:rPr>
          <w:rStyle w:val="Appelnotedebasdep"/>
          <w:rFonts w:ascii="Garamond" w:hAnsi="Garamond"/>
        </w:rPr>
        <w:footnoteRef/>
      </w:r>
      <w:r w:rsidRPr="00A248D1">
        <w:t xml:space="preserve"> Sur la construction et l’utilisation du «</w:t>
      </w:r>
      <w:r>
        <w:rPr>
          <w:rFonts w:ascii="Times New Roman" w:hAnsi="Times New Roman"/>
        </w:rPr>
        <w:t> </w:t>
      </w:r>
      <w:r w:rsidRPr="00A248D1">
        <w:t>day zero</w:t>
      </w:r>
      <w:r>
        <w:rPr>
          <w:rFonts w:ascii="Times New Roman" w:hAnsi="Times New Roman"/>
        </w:rPr>
        <w:t> </w:t>
      </w:r>
      <w:r w:rsidRPr="00A248D1">
        <w:t>» au Cap, voir Warner et Meisner (2021).</w:t>
      </w:r>
    </w:p>
  </w:footnote>
  <w:footnote w:id="5">
    <w:p w14:paraId="14DCDCBD" w14:textId="77777777" w:rsidR="002461DA" w:rsidRPr="00B2678F" w:rsidRDefault="002461DA" w:rsidP="00B2678F">
      <w:pPr>
        <w:pStyle w:val="Notedebasdepage"/>
      </w:pPr>
      <w:r w:rsidRPr="00353A67">
        <w:rPr>
          <w:rStyle w:val="Appelnotedebasdep"/>
          <w:rFonts w:ascii="Garamond" w:hAnsi="Garamond"/>
        </w:rPr>
        <w:footnoteRef/>
      </w:r>
      <w:r w:rsidRPr="00353A67">
        <w:t xml:space="preserve"> Le </w:t>
      </w:r>
      <w:r w:rsidRPr="00FD0AAE">
        <w:rPr>
          <w:i/>
          <w:iCs/>
        </w:rPr>
        <w:t>Cape Town Reconciliation Strategy</w:t>
      </w:r>
      <w:r w:rsidRPr="00353A67">
        <w:t xml:space="preserve"> publié en 2012 prévoyait ainsi un manque d’eau possible dans les dix prochaines années. La version la plus récente est disponible sur https://www.dws.gov.za/iwrp/RS_WC_WSS/.</w:t>
      </w:r>
    </w:p>
  </w:footnote>
  <w:footnote w:id="6">
    <w:p w14:paraId="780CEF49" w14:textId="77777777" w:rsidR="002461DA" w:rsidRPr="00B2678F" w:rsidRDefault="002461DA" w:rsidP="00B2678F">
      <w:pPr>
        <w:pStyle w:val="Notedebasdepage"/>
      </w:pPr>
      <w:r w:rsidRPr="00694A52">
        <w:rPr>
          <w:rStyle w:val="Appelnotedebasdep"/>
          <w:rFonts w:ascii="Garamond" w:hAnsi="Garamond"/>
        </w:rPr>
        <w:footnoteRef/>
      </w:r>
      <w:r w:rsidRPr="00694A52">
        <w:t xml:space="preserve"> Muller, 2018.</w:t>
      </w:r>
    </w:p>
  </w:footnote>
  <w:footnote w:id="7">
    <w:p w14:paraId="2344BF4E" w14:textId="77777777" w:rsidR="002461DA" w:rsidRPr="00B2678F" w:rsidRDefault="002461DA" w:rsidP="00B2678F">
      <w:pPr>
        <w:pStyle w:val="Notedebasdepage"/>
      </w:pPr>
      <w:r w:rsidRPr="00694A52">
        <w:rPr>
          <w:rStyle w:val="Appelnotedebasdep"/>
          <w:rFonts w:ascii="Garamond" w:hAnsi="Garamond"/>
        </w:rPr>
        <w:footnoteRef/>
      </w:r>
      <w:r w:rsidRPr="00694A52">
        <w:t xml:space="preserve"> Savelli, 2023.</w:t>
      </w:r>
    </w:p>
  </w:footnote>
  <w:footnote w:id="8">
    <w:p w14:paraId="1F6BC983" w14:textId="66E59FFF" w:rsidR="002461DA" w:rsidRPr="00353A67" w:rsidRDefault="002461DA" w:rsidP="00B2678F">
      <w:pPr>
        <w:pStyle w:val="Notedebasdepage"/>
      </w:pPr>
      <w:r w:rsidRPr="00353A67">
        <w:rPr>
          <w:rStyle w:val="Appelnotedebasdep"/>
          <w:rFonts w:ascii="Garamond" w:hAnsi="Garamond"/>
        </w:rPr>
        <w:footnoteRef/>
      </w:r>
      <w:r w:rsidRPr="00353A67">
        <w:t xml:space="preserve"> </w:t>
      </w:r>
      <w:r w:rsidRPr="00FD0AAE">
        <w:rPr>
          <w:i/>
          <w:iCs/>
        </w:rPr>
        <w:t>Quaderni del carcere</w:t>
      </w:r>
      <w:r w:rsidRPr="00353A67">
        <w:t>. 15, pp. 1756-57</w:t>
      </w:r>
      <w:r w:rsidR="00B2678F">
        <w:t>.</w:t>
      </w:r>
    </w:p>
  </w:footnote>
  <w:footnote w:id="9">
    <w:p w14:paraId="051E6695" w14:textId="2EC7FA73" w:rsidR="002461DA" w:rsidRPr="00B2678F" w:rsidRDefault="002461DA" w:rsidP="00B2678F">
      <w:pPr>
        <w:pStyle w:val="Notedebasdepage"/>
      </w:pPr>
      <w:r w:rsidRPr="00FD0AAE">
        <w:rPr>
          <w:rStyle w:val="Appelnotedebasdep"/>
          <w:rFonts w:ascii="Garamond" w:hAnsi="Garamond"/>
        </w:rPr>
        <w:footnoteRef/>
      </w:r>
      <w:r w:rsidRPr="00FD0AAE">
        <w:t xml:space="preserve"> </w:t>
      </w:r>
      <w:proofErr w:type="spellStart"/>
      <w:r w:rsidRPr="00FD0AAE">
        <w:rPr>
          <w:i/>
          <w:iCs/>
        </w:rPr>
        <w:t>Quaderni</w:t>
      </w:r>
      <w:proofErr w:type="spellEnd"/>
      <w:r w:rsidRPr="00FD0AAE">
        <w:rPr>
          <w:i/>
          <w:iCs/>
        </w:rPr>
        <w:t xml:space="preserve"> </w:t>
      </w:r>
      <w:proofErr w:type="spellStart"/>
      <w:r w:rsidRPr="00FD0AAE">
        <w:rPr>
          <w:i/>
          <w:iCs/>
        </w:rPr>
        <w:t>del</w:t>
      </w:r>
      <w:proofErr w:type="spellEnd"/>
      <w:r w:rsidRPr="00FD0AAE">
        <w:rPr>
          <w:i/>
          <w:iCs/>
        </w:rPr>
        <w:t xml:space="preserve"> </w:t>
      </w:r>
      <w:proofErr w:type="spellStart"/>
      <w:r w:rsidRPr="00FD0AAE">
        <w:rPr>
          <w:i/>
          <w:iCs/>
        </w:rPr>
        <w:t>carcere</w:t>
      </w:r>
      <w:proofErr w:type="spellEnd"/>
      <w:r w:rsidRPr="00353A67">
        <w:t>, 13, p. 1755-56.</w:t>
      </w:r>
    </w:p>
  </w:footnote>
  <w:footnote w:id="10">
    <w:p w14:paraId="7A521A3F" w14:textId="77777777" w:rsidR="002461DA" w:rsidRPr="00353A67" w:rsidRDefault="002461DA" w:rsidP="002461DA">
      <w:pPr>
        <w:jc w:val="both"/>
        <w:rPr>
          <w:rFonts w:ascii="Garamond" w:hAnsi="Garamond"/>
          <w:sz w:val="20"/>
          <w:szCs w:val="20"/>
        </w:rPr>
      </w:pPr>
    </w:p>
  </w:footnote>
  <w:footnote w:id="11">
    <w:p w14:paraId="54ED97CB" w14:textId="6AEBB18A" w:rsidR="002461DA" w:rsidRPr="00B2678F" w:rsidRDefault="002461DA" w:rsidP="00B2678F">
      <w:pPr>
        <w:pStyle w:val="Notedebasdepage"/>
      </w:pPr>
      <w:r w:rsidRPr="00353A67">
        <w:rPr>
          <w:rStyle w:val="Appelnotedebasdep"/>
          <w:rFonts w:ascii="Garamond" w:hAnsi="Garamond"/>
        </w:rPr>
        <w:footnoteRef/>
      </w:r>
      <w:r w:rsidRPr="00353A67">
        <w:t xml:space="preserve"> J</w:t>
      </w:r>
      <w:r w:rsidRPr="00FD0AAE">
        <w:t xml:space="preserve">amie Linton </w:t>
      </w:r>
      <w:r w:rsidRPr="002461DA">
        <w:t xml:space="preserve">(2014) </w:t>
      </w:r>
      <w:r w:rsidRPr="00FD0AAE">
        <w:t xml:space="preserve">a défini </w:t>
      </w:r>
      <w:r w:rsidRPr="00353A67">
        <w:t>«</w:t>
      </w:r>
      <w:r>
        <w:rPr>
          <w:rFonts w:ascii="Times New Roman" w:hAnsi="Times New Roman"/>
        </w:rPr>
        <w:t> </w:t>
      </w:r>
      <w:r w:rsidRPr="00353A67">
        <w:t>l’eau moderne</w:t>
      </w:r>
      <w:r>
        <w:rPr>
          <w:rFonts w:ascii="Times New Roman" w:hAnsi="Times New Roman"/>
        </w:rPr>
        <w:t> </w:t>
      </w:r>
      <w:r w:rsidRPr="00353A67">
        <w:t>» comme «</w:t>
      </w:r>
      <w:r>
        <w:rPr>
          <w:rFonts w:ascii="Times New Roman" w:hAnsi="Times New Roman"/>
        </w:rPr>
        <w:t> </w:t>
      </w:r>
      <w:r w:rsidRPr="00353A67">
        <w:t>mode de connaissance et de représentation de l</w:t>
      </w:r>
      <w:r>
        <w:t>’</w:t>
      </w:r>
      <w:r w:rsidRPr="00353A67">
        <w:t xml:space="preserve">eau qui abstrait essentiellement toutes les eaux des conditions sociales, historiques et locales dans lesquelles elles sont produites et les réduit à une identité commune abstraite et intemporelle, qui peut être représentée par </w:t>
      </w:r>
      <w:r>
        <w:t>“</w:t>
      </w:r>
      <w:r w:rsidRPr="00353A67">
        <w:t>H2O</w:t>
      </w:r>
      <w:r>
        <w:t>”</w:t>
      </w:r>
      <w:r w:rsidRPr="00353A67">
        <w:t xml:space="preserve"> et montrée comme circulant dans le cycle hydrologique</w:t>
      </w:r>
      <w:r>
        <w:rPr>
          <w:rFonts w:ascii="Times New Roman" w:hAnsi="Times New Roman"/>
        </w:rPr>
        <w:t> </w:t>
      </w:r>
      <w:r w:rsidRPr="00353A67">
        <w:t>»</w:t>
      </w:r>
      <w:r w:rsidRPr="002461DA">
        <w:t xml:space="preserve">. </w:t>
      </w:r>
    </w:p>
  </w:footnote>
  <w:footnote w:id="12">
    <w:p w14:paraId="39E52C33" w14:textId="77777777" w:rsidR="002461DA" w:rsidRPr="00FD0AAE" w:rsidRDefault="002461DA" w:rsidP="00B2678F">
      <w:pPr>
        <w:pStyle w:val="Notedebasdepage"/>
      </w:pPr>
      <w:r w:rsidRPr="00FD0AAE">
        <w:rPr>
          <w:rStyle w:val="Appelnotedebasdep"/>
          <w:rFonts w:ascii="Garamond" w:hAnsi="Garamond"/>
        </w:rPr>
        <w:footnoteRef/>
      </w:r>
      <w:r w:rsidRPr="00FD0AAE">
        <w:t xml:space="preserve"> L’</w:t>
      </w:r>
      <w:r w:rsidRPr="00FD0AAE">
        <w:rPr>
          <w:i/>
          <w:iCs/>
        </w:rPr>
        <w:t xml:space="preserve">acre-feet </w:t>
      </w:r>
      <w:r w:rsidRPr="00FD0AAE">
        <w:t xml:space="preserve">est l’unité de mesure usuelle </w:t>
      </w:r>
      <w:r w:rsidRPr="00B2678F">
        <w:t>pour</w:t>
      </w:r>
      <w:r w:rsidRPr="00FD0AAE">
        <w:t xml:space="preserve"> l’eau aux Etats-Unis. Un </w:t>
      </w:r>
      <w:r w:rsidRPr="00FD0AAE">
        <w:rPr>
          <w:i/>
          <w:iCs/>
        </w:rPr>
        <w:t>acre-feet</w:t>
      </w:r>
      <w:r w:rsidRPr="00FD0AAE">
        <w:t xml:space="preserve"> représente 1233</w:t>
      </w:r>
      <w:r>
        <w:t> </w:t>
      </w:r>
      <w:r w:rsidRPr="00FD0AAE">
        <w:t>mètres cubes.</w:t>
      </w:r>
    </w:p>
  </w:footnote>
  <w:footnote w:id="13">
    <w:p w14:paraId="27DD781F" w14:textId="77777777" w:rsidR="002461DA" w:rsidRPr="00FD0AAE" w:rsidRDefault="002461DA" w:rsidP="00B2678F">
      <w:pPr>
        <w:pStyle w:val="Notedebasdepage"/>
      </w:pPr>
      <w:r w:rsidRPr="00FD0AAE">
        <w:rPr>
          <w:rStyle w:val="Appelnotedebasdep"/>
          <w:rFonts w:ascii="Garamond" w:hAnsi="Garamond"/>
        </w:rPr>
        <w:footnoteRef/>
      </w:r>
      <w:r w:rsidRPr="00FD0AAE">
        <w:t xml:space="preserve"> La World Commission on Dam a été fondée par l’Afrique du Sud en 1998. Sous les auspices de N.</w:t>
      </w:r>
      <w:r>
        <w:t> </w:t>
      </w:r>
      <w:r w:rsidRPr="00FD0AAE">
        <w:t>Mandela, elle rendit un rapport très critique sur les grands barrages.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14801977"/>
    <w:multiLevelType w:val="hybridMultilevel"/>
    <w:tmpl w:val="186A2358"/>
    <w:lvl w:ilvl="0" w:tplc="EAC4EA9C">
      <w:start w:val="5"/>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16BD1689"/>
    <w:multiLevelType w:val="hybridMultilevel"/>
    <w:tmpl w:val="C4A80A2C"/>
    <w:lvl w:ilvl="0" w:tplc="6E2272B4">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BD3151E"/>
    <w:multiLevelType w:val="hybridMultilevel"/>
    <w:tmpl w:val="D18455B8"/>
    <w:lvl w:ilvl="0" w:tplc="3B881D7E">
      <w:start w:val="2"/>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C0F156F"/>
    <w:multiLevelType w:val="multilevel"/>
    <w:tmpl w:val="CE16D4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EFB49C1"/>
    <w:multiLevelType w:val="hybridMultilevel"/>
    <w:tmpl w:val="D71836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FE668AE"/>
    <w:multiLevelType w:val="multilevel"/>
    <w:tmpl w:val="6A98C1C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25FE2FFB"/>
    <w:multiLevelType w:val="hybridMultilevel"/>
    <w:tmpl w:val="2ACA0B84"/>
    <w:lvl w:ilvl="0" w:tplc="3412F38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75B0435"/>
    <w:multiLevelType w:val="hybridMultilevel"/>
    <w:tmpl w:val="339A264A"/>
    <w:lvl w:ilvl="0" w:tplc="71320B30">
      <w:start w:val="1"/>
      <w:numFmt w:val="bullet"/>
      <w:lvlText w:val="•"/>
      <w:lvlJc w:val="left"/>
      <w:pPr>
        <w:tabs>
          <w:tab w:val="num" w:pos="720"/>
        </w:tabs>
        <w:ind w:left="720" w:hanging="360"/>
      </w:pPr>
      <w:rPr>
        <w:rFonts w:ascii="Arial" w:hAnsi="Arial" w:hint="default"/>
      </w:rPr>
    </w:lvl>
    <w:lvl w:ilvl="1" w:tplc="80BE7E30" w:tentative="1">
      <w:start w:val="1"/>
      <w:numFmt w:val="bullet"/>
      <w:lvlText w:val="•"/>
      <w:lvlJc w:val="left"/>
      <w:pPr>
        <w:tabs>
          <w:tab w:val="num" w:pos="1440"/>
        </w:tabs>
        <w:ind w:left="1440" w:hanging="360"/>
      </w:pPr>
      <w:rPr>
        <w:rFonts w:ascii="Arial" w:hAnsi="Arial" w:hint="default"/>
      </w:rPr>
    </w:lvl>
    <w:lvl w:ilvl="2" w:tplc="94CAA67A" w:tentative="1">
      <w:start w:val="1"/>
      <w:numFmt w:val="bullet"/>
      <w:lvlText w:val="•"/>
      <w:lvlJc w:val="left"/>
      <w:pPr>
        <w:tabs>
          <w:tab w:val="num" w:pos="2160"/>
        </w:tabs>
        <w:ind w:left="2160" w:hanging="360"/>
      </w:pPr>
      <w:rPr>
        <w:rFonts w:ascii="Arial" w:hAnsi="Arial" w:hint="default"/>
      </w:rPr>
    </w:lvl>
    <w:lvl w:ilvl="3" w:tplc="092C2C04" w:tentative="1">
      <w:start w:val="1"/>
      <w:numFmt w:val="bullet"/>
      <w:lvlText w:val="•"/>
      <w:lvlJc w:val="left"/>
      <w:pPr>
        <w:tabs>
          <w:tab w:val="num" w:pos="2880"/>
        </w:tabs>
        <w:ind w:left="2880" w:hanging="360"/>
      </w:pPr>
      <w:rPr>
        <w:rFonts w:ascii="Arial" w:hAnsi="Arial" w:hint="default"/>
      </w:rPr>
    </w:lvl>
    <w:lvl w:ilvl="4" w:tplc="02362320" w:tentative="1">
      <w:start w:val="1"/>
      <w:numFmt w:val="bullet"/>
      <w:lvlText w:val="•"/>
      <w:lvlJc w:val="left"/>
      <w:pPr>
        <w:tabs>
          <w:tab w:val="num" w:pos="3600"/>
        </w:tabs>
        <w:ind w:left="3600" w:hanging="360"/>
      </w:pPr>
      <w:rPr>
        <w:rFonts w:ascii="Arial" w:hAnsi="Arial" w:hint="default"/>
      </w:rPr>
    </w:lvl>
    <w:lvl w:ilvl="5" w:tplc="ED2068C8" w:tentative="1">
      <w:start w:val="1"/>
      <w:numFmt w:val="bullet"/>
      <w:lvlText w:val="•"/>
      <w:lvlJc w:val="left"/>
      <w:pPr>
        <w:tabs>
          <w:tab w:val="num" w:pos="4320"/>
        </w:tabs>
        <w:ind w:left="4320" w:hanging="360"/>
      </w:pPr>
      <w:rPr>
        <w:rFonts w:ascii="Arial" w:hAnsi="Arial" w:hint="default"/>
      </w:rPr>
    </w:lvl>
    <w:lvl w:ilvl="6" w:tplc="4F1419CE" w:tentative="1">
      <w:start w:val="1"/>
      <w:numFmt w:val="bullet"/>
      <w:lvlText w:val="•"/>
      <w:lvlJc w:val="left"/>
      <w:pPr>
        <w:tabs>
          <w:tab w:val="num" w:pos="5040"/>
        </w:tabs>
        <w:ind w:left="5040" w:hanging="360"/>
      </w:pPr>
      <w:rPr>
        <w:rFonts w:ascii="Arial" w:hAnsi="Arial" w:hint="default"/>
      </w:rPr>
    </w:lvl>
    <w:lvl w:ilvl="7" w:tplc="6CF46CC0" w:tentative="1">
      <w:start w:val="1"/>
      <w:numFmt w:val="bullet"/>
      <w:lvlText w:val="•"/>
      <w:lvlJc w:val="left"/>
      <w:pPr>
        <w:tabs>
          <w:tab w:val="num" w:pos="5760"/>
        </w:tabs>
        <w:ind w:left="5760" w:hanging="360"/>
      </w:pPr>
      <w:rPr>
        <w:rFonts w:ascii="Arial" w:hAnsi="Arial" w:hint="default"/>
      </w:rPr>
    </w:lvl>
    <w:lvl w:ilvl="8" w:tplc="8F54F85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FA907D7"/>
    <w:multiLevelType w:val="multilevel"/>
    <w:tmpl w:val="0DA4C98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34D752B"/>
    <w:multiLevelType w:val="hybridMultilevel"/>
    <w:tmpl w:val="A3E06FC6"/>
    <w:lvl w:ilvl="0" w:tplc="A4FA9A2A">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FD7FDD"/>
    <w:multiLevelType w:val="multilevel"/>
    <w:tmpl w:val="5084274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A364AB"/>
    <w:multiLevelType w:val="hybridMultilevel"/>
    <w:tmpl w:val="62B42702"/>
    <w:lvl w:ilvl="0" w:tplc="D5A229BC">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6BA27FE"/>
    <w:multiLevelType w:val="hybridMultilevel"/>
    <w:tmpl w:val="492A4936"/>
    <w:lvl w:ilvl="0" w:tplc="ECDA2CF0">
      <w:start w:val="17"/>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7FC6D02"/>
    <w:multiLevelType w:val="hybridMultilevel"/>
    <w:tmpl w:val="EACAD224"/>
    <w:lvl w:ilvl="0" w:tplc="52EA6FE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3D157F2"/>
    <w:multiLevelType w:val="hybridMultilevel"/>
    <w:tmpl w:val="97562566"/>
    <w:lvl w:ilvl="0" w:tplc="C5980740">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23"/>
  </w:num>
  <w:num w:numId="2" w16cid:durableId="726998101">
    <w:abstractNumId w:val="19"/>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4"/>
  </w:num>
  <w:num w:numId="15" w16cid:durableId="1647666603">
    <w:abstractNumId w:val="28"/>
  </w:num>
  <w:num w:numId="16" w16cid:durableId="1688678641">
    <w:abstractNumId w:val="24"/>
  </w:num>
  <w:num w:numId="17" w16cid:durableId="696738400">
    <w:abstractNumId w:val="13"/>
  </w:num>
  <w:num w:numId="18" w16cid:durableId="170801549">
    <w:abstractNumId w:val="15"/>
  </w:num>
  <w:num w:numId="19" w16cid:durableId="2084640951">
    <w:abstractNumId w:val="16"/>
  </w:num>
  <w:num w:numId="20" w16cid:durableId="2098207136">
    <w:abstractNumId w:val="21"/>
  </w:num>
  <w:num w:numId="21" w16cid:durableId="1112823843">
    <w:abstractNumId w:val="27"/>
  </w:num>
  <w:num w:numId="22" w16cid:durableId="759376437">
    <w:abstractNumId w:val="29"/>
  </w:num>
  <w:num w:numId="23" w16cid:durableId="1095243626">
    <w:abstractNumId w:val="26"/>
  </w:num>
  <w:num w:numId="24" w16cid:durableId="885681862">
    <w:abstractNumId w:val="17"/>
  </w:num>
  <w:num w:numId="25" w16cid:durableId="1050105846">
    <w:abstractNumId w:val="18"/>
  </w:num>
  <w:num w:numId="26" w16cid:durableId="216548683">
    <w:abstractNumId w:val="20"/>
  </w:num>
  <w:num w:numId="27" w16cid:durableId="49884506">
    <w:abstractNumId w:val="25"/>
  </w:num>
  <w:num w:numId="28" w16cid:durableId="485242960">
    <w:abstractNumId w:val="11"/>
  </w:num>
  <w:num w:numId="29" w16cid:durableId="1414424795">
    <w:abstractNumId w:val="22"/>
  </w:num>
  <w:num w:numId="30" w16cid:durableId="20790863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86067"/>
    <w:rsid w:val="001A60CD"/>
    <w:rsid w:val="001B22FA"/>
    <w:rsid w:val="001C0661"/>
    <w:rsid w:val="001E233F"/>
    <w:rsid w:val="001E4C4E"/>
    <w:rsid w:val="001F2932"/>
    <w:rsid w:val="00231FE5"/>
    <w:rsid w:val="002342F1"/>
    <w:rsid w:val="00235E33"/>
    <w:rsid w:val="002461DA"/>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45EF8"/>
    <w:rsid w:val="00446E35"/>
    <w:rsid w:val="00463500"/>
    <w:rsid w:val="00463A59"/>
    <w:rsid w:val="00466CF9"/>
    <w:rsid w:val="00472187"/>
    <w:rsid w:val="00481F8F"/>
    <w:rsid w:val="004D6529"/>
    <w:rsid w:val="004F57E5"/>
    <w:rsid w:val="0050039D"/>
    <w:rsid w:val="005069BE"/>
    <w:rsid w:val="005449C7"/>
    <w:rsid w:val="00550275"/>
    <w:rsid w:val="00557B0A"/>
    <w:rsid w:val="00570201"/>
    <w:rsid w:val="005A77EA"/>
    <w:rsid w:val="005B4B3B"/>
    <w:rsid w:val="005C5829"/>
    <w:rsid w:val="005D5D24"/>
    <w:rsid w:val="00604921"/>
    <w:rsid w:val="00617961"/>
    <w:rsid w:val="00632336"/>
    <w:rsid w:val="0063372A"/>
    <w:rsid w:val="00637962"/>
    <w:rsid w:val="006432B1"/>
    <w:rsid w:val="00681218"/>
    <w:rsid w:val="0068240D"/>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2479F"/>
    <w:rsid w:val="00865FAE"/>
    <w:rsid w:val="00871A3A"/>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2629"/>
    <w:rsid w:val="00995023"/>
    <w:rsid w:val="009F57ED"/>
    <w:rsid w:val="00A55C33"/>
    <w:rsid w:val="00A8559A"/>
    <w:rsid w:val="00A97A2E"/>
    <w:rsid w:val="00AD258A"/>
    <w:rsid w:val="00AE4248"/>
    <w:rsid w:val="00B05675"/>
    <w:rsid w:val="00B24251"/>
    <w:rsid w:val="00B2678F"/>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B3A28"/>
    <w:rsid w:val="00CD2835"/>
    <w:rsid w:val="00CE3519"/>
    <w:rsid w:val="00CE415E"/>
    <w:rsid w:val="00CE701F"/>
    <w:rsid w:val="00CE7976"/>
    <w:rsid w:val="00CF1909"/>
    <w:rsid w:val="00D06258"/>
    <w:rsid w:val="00D128B5"/>
    <w:rsid w:val="00D54794"/>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0AF3"/>
    <w:rsid w:val="00E82115"/>
    <w:rsid w:val="00E8682E"/>
    <w:rsid w:val="00E957F2"/>
    <w:rsid w:val="00E9587B"/>
    <w:rsid w:val="00EB142C"/>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w:hAnsi="Helvetica" w:cs="Arial Unicode MS"/>
      <w:color w:val="000000"/>
      <w:sz w:val="24"/>
      <w:szCs w:val="24"/>
    </w:rPr>
  </w:style>
  <w:style w:type="paragraph" w:styleId="Pieddepage">
    <w:name w:val="footer"/>
    <w:link w:val="PieddepageCar"/>
    <w:uiPriority w:val="99"/>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3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character" w:customStyle="1" w:styleId="En-tteCar">
    <w:name w:val="En-tête Car"/>
    <w:basedOn w:val="Policepardfaut"/>
    <w:link w:val="En-tte"/>
    <w:uiPriority w:val="99"/>
    <w:rsid w:val="002461DA"/>
    <w:rPr>
      <w:rFonts w:ascii="Helvetica" w:hAnsi="Helvetica" w:cs="Arial Unicode MS"/>
      <w:color w:val="000000"/>
      <w:sz w:val="24"/>
      <w:szCs w:val="24"/>
    </w:rPr>
  </w:style>
  <w:style w:type="character" w:customStyle="1" w:styleId="PieddepageCar">
    <w:name w:val="Pied de page Car"/>
    <w:basedOn w:val="Policepardfaut"/>
    <w:link w:val="Pieddepage"/>
    <w:uiPriority w:val="99"/>
    <w:rsid w:val="002461DA"/>
    <w:rPr>
      <w:rFonts w:ascii="Calibri" w:eastAsia="Calibri" w:hAnsi="Calibri" w:cs="Calibri"/>
      <w:color w:val="000000"/>
      <w:sz w:val="22"/>
      <w:szCs w:val="22"/>
      <w:u w:color="000000"/>
    </w:rPr>
  </w:style>
  <w:style w:type="character" w:customStyle="1" w:styleId="uppercase">
    <w:name w:val="uppercase"/>
    <w:basedOn w:val="Policepardfaut"/>
    <w:rsid w:val="002461DA"/>
  </w:style>
  <w:style w:type="paragraph" w:styleId="Rvision">
    <w:name w:val="Revision"/>
    <w:hidden/>
    <w:uiPriority w:val="99"/>
    <w:semiHidden/>
    <w:rsid w:val="002461D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461DA"/>
    <w:pPr>
      <w:suppressAutoHyphens w:val="0"/>
      <w:spacing w:after="160"/>
    </w:pPr>
    <w:rPr>
      <w:rFonts w:asciiTheme="minorHAnsi" w:eastAsiaTheme="minorHAnsi" w:hAnsiTheme="minorHAnsi" w:cstheme="minorBidi"/>
      <w:b/>
      <w:bCs/>
      <w:kern w:val="0"/>
      <w:szCs w:val="20"/>
      <w:lang w:eastAsia="en-US" w:bidi="ar-SA"/>
    </w:rPr>
  </w:style>
  <w:style w:type="character" w:customStyle="1" w:styleId="ObjetducommentaireCar">
    <w:name w:val="Objet du commentaire Car"/>
    <w:basedOn w:val="CommentaireCar1"/>
    <w:link w:val="Objetducommentaire"/>
    <w:uiPriority w:val="99"/>
    <w:semiHidden/>
    <w:rsid w:val="002461DA"/>
    <w:rPr>
      <w:rFonts w:asciiTheme="minorHAnsi" w:eastAsiaTheme="minorHAnsi" w:hAnsiTheme="minorHAnsi" w:cstheme="minorBidi"/>
      <w:b/>
      <w:bCs/>
      <w:kern w:val="2"/>
      <w:szCs w:val="18"/>
      <w:bdr w:val="none" w:sz="0" w:space="0" w:color="auto"/>
      <w:lang w:eastAsia="en-US" w:bidi="hi-IN"/>
    </w:rPr>
  </w:style>
  <w:style w:type="paragraph" w:styleId="Retraitcorpsdetexte">
    <w:name w:val="Body Text Indent"/>
    <w:basedOn w:val="Normal"/>
    <w:link w:val="RetraitcorpsdetexteCar"/>
    <w:rsid w:val="002461DA"/>
    <w:pPr>
      <w:suppressAutoHyphens/>
      <w:ind w:left="851" w:hanging="284"/>
      <w:jc w:val="both"/>
    </w:pPr>
    <w:rPr>
      <w:rFonts w:cs="New York"/>
      <w:sz w:val="20"/>
      <w:szCs w:val="20"/>
      <w:lang w:eastAsia="ar-SA"/>
    </w:rPr>
  </w:style>
  <w:style w:type="character" w:customStyle="1" w:styleId="RetraitcorpsdetexteCar">
    <w:name w:val="Retrait corps de texte Car"/>
    <w:basedOn w:val="Policepardfaut"/>
    <w:link w:val="Retraitcorpsdetexte"/>
    <w:rsid w:val="002461DA"/>
    <w:rPr>
      <w:rFonts w:eastAsia="Times New Roman" w:cs="New York"/>
      <w:bdr w:val="none" w:sz="0" w:space="0" w:color="auto"/>
      <w:lang w:eastAsia="ar-SA"/>
    </w:rPr>
  </w:style>
  <w:style w:type="character" w:customStyle="1" w:styleId="A0">
    <w:name w:val="A0"/>
    <w:rsid w:val="002461DA"/>
    <w:rPr>
      <w:color w:val="000000"/>
      <w:sz w:val="16"/>
      <w:szCs w:val="16"/>
    </w:rPr>
  </w:style>
  <w:style w:type="character" w:customStyle="1" w:styleId="Corpsdetexte21Car">
    <w:name w:val="Corps de texte 21 Car"/>
    <w:basedOn w:val="Policepardfaut"/>
    <w:rsid w:val="002461DA"/>
    <w:rPr>
      <w:rFonts w:eastAsia="Lucida Sans Unicode"/>
      <w:kern w:val="1"/>
      <w:sz w:val="24"/>
      <w:szCs w:val="24"/>
      <w:lang w:val="fr-FR" w:eastAsia="ar-SA" w:bidi="ar-SA"/>
    </w:rPr>
  </w:style>
  <w:style w:type="character" w:customStyle="1" w:styleId="cf01">
    <w:name w:val="cf01"/>
    <w:basedOn w:val="Policepardfaut"/>
    <w:rsid w:val="002461DA"/>
    <w:rPr>
      <w:rFonts w:ascii="Segoe UI" w:hAnsi="Segoe UI" w:cs="Segoe UI" w:hint="default"/>
      <w:sz w:val="18"/>
      <w:szCs w:val="18"/>
    </w:rPr>
  </w:style>
  <w:style w:type="character" w:customStyle="1" w:styleId="cf11">
    <w:name w:val="cf11"/>
    <w:basedOn w:val="Policepardfaut"/>
    <w:rsid w:val="002461DA"/>
    <w:rPr>
      <w:rFonts w:ascii="Segoe UI" w:hAnsi="Segoe UI" w:cs="Segoe UI" w:hint="default"/>
      <w:i/>
      <w:iCs/>
      <w:sz w:val="18"/>
      <w:szCs w:val="18"/>
    </w:rPr>
  </w:style>
  <w:style w:type="character" w:customStyle="1" w:styleId="ws1cf">
    <w:name w:val="ws1cf"/>
    <w:basedOn w:val="Policepardfaut"/>
    <w:rsid w:val="002461DA"/>
  </w:style>
  <w:style w:type="character" w:customStyle="1" w:styleId="lscb">
    <w:name w:val="lscb"/>
    <w:basedOn w:val="Policepardfaut"/>
    <w:rsid w:val="002461DA"/>
  </w:style>
  <w:style w:type="character" w:customStyle="1" w:styleId="ls42">
    <w:name w:val="ls42"/>
    <w:basedOn w:val="Policepardfaut"/>
    <w:rsid w:val="002461DA"/>
  </w:style>
  <w:style w:type="character" w:customStyle="1" w:styleId="ls45">
    <w:name w:val="ls45"/>
    <w:basedOn w:val="Policepardfaut"/>
    <w:rsid w:val="002461DA"/>
  </w:style>
  <w:style w:type="character" w:customStyle="1" w:styleId="ls2">
    <w:name w:val="ls2"/>
    <w:basedOn w:val="Policepardfaut"/>
    <w:rsid w:val="00246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doi.org/10.1016/j.ijdrr.2021.102481" TargetMode="External"/><Relationship Id="rId4" Type="http://schemas.openxmlformats.org/officeDocument/2006/relationships/styles" Target="styles.xml"/><Relationship Id="rId9" Type="http://schemas.openxmlformats.org/officeDocument/2006/relationships/hyperlink" Target="https://doi.org/10.1016/j.geoforum.2023.103746"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4000/espacepolitique.454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10</TotalTime>
  <Pages>11</Pages>
  <Words>3590</Words>
  <Characters>19210</Characters>
  <Application>Microsoft Office Word</Application>
  <DocSecurity>0</DocSecurity>
  <Lines>309</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4</cp:revision>
  <cp:lastPrinted>2021-07-19T16:04:00Z</cp:lastPrinted>
  <dcterms:created xsi:type="dcterms:W3CDTF">2024-03-21T08:06:00Z</dcterms:created>
  <dcterms:modified xsi:type="dcterms:W3CDTF">2024-03-21T08:37:00Z</dcterms:modified>
</cp:coreProperties>
</file>