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27827913" w:rsidR="00EF6195" w:rsidRDefault="00793D4D"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 J’ai mal, docteur »</w:t>
      </w:r>
    </w:p>
    <w:p w14:paraId="62710851" w14:textId="10EF120B" w:rsidR="00793D4D" w:rsidRPr="00411CC6" w:rsidRDefault="00793D4D" w:rsidP="00793D4D">
      <w:pPr>
        <w:pStyle w:val="VDISous-titre"/>
        <w:rPr>
          <w:noProof/>
        </w:rPr>
      </w:pPr>
      <w:r>
        <w:rPr>
          <w:noProof/>
        </w:rPr>
        <w:t xml:space="preserve">Les médecins généralistes face à la douleur </w:t>
      </w:r>
    </w:p>
    <w:p w14:paraId="2C8EAE69" w14:textId="13D8BD50"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793D4D">
        <w:t>Joséphine Eberhart</w:t>
      </w:r>
    </w:p>
    <w:p w14:paraId="6C34432C" w14:textId="6EB073A0" w:rsidR="00EF6195" w:rsidRPr="00411CC6" w:rsidRDefault="00BF2C79" w:rsidP="00EF6195">
      <w:pPr>
        <w:pStyle w:val="VDIChapo"/>
        <w:rPr>
          <w:lang w:val="fr-FR"/>
        </w:rPr>
      </w:pPr>
      <w:proofErr w:type="spellStart"/>
      <w:r>
        <w:t>Loin</w:t>
      </w:r>
      <w:proofErr w:type="spellEnd"/>
      <w:r>
        <w:t xml:space="preserve"> des </w:t>
      </w:r>
      <w:proofErr w:type="spellStart"/>
      <w:r>
        <w:t>centres</w:t>
      </w:r>
      <w:proofErr w:type="spellEnd"/>
      <w:r>
        <w:t xml:space="preserve"> </w:t>
      </w:r>
      <w:proofErr w:type="spellStart"/>
      <w:r>
        <w:t>dédiés</w:t>
      </w:r>
      <w:proofErr w:type="spellEnd"/>
      <w:r>
        <w:t xml:space="preserve"> à l</w:t>
      </w:r>
      <w:r>
        <w:t>eur</w:t>
      </w:r>
      <w:r>
        <w:t xml:space="preserve"> prise en charge </w:t>
      </w:r>
      <w:proofErr w:type="spellStart"/>
      <w:r>
        <w:t>spécifique</w:t>
      </w:r>
      <w:proofErr w:type="spellEnd"/>
      <w:r w:rsidR="00793D4D">
        <w:rPr>
          <w:lang w:val="fr-FR"/>
        </w:rPr>
        <w:t xml:space="preserve">, la douleur s’exprime d’abord dans le cabinet du </w:t>
      </w:r>
      <w:r>
        <w:rPr>
          <w:lang w:val="fr-FR"/>
        </w:rPr>
        <w:t xml:space="preserve">médecin </w:t>
      </w:r>
      <w:r w:rsidR="00793D4D">
        <w:rPr>
          <w:lang w:val="fr-FR"/>
        </w:rPr>
        <w:t xml:space="preserve">généraliste. Comment </w:t>
      </w:r>
      <w:r>
        <w:rPr>
          <w:lang w:val="fr-FR"/>
        </w:rPr>
        <w:t xml:space="preserve">les </w:t>
      </w:r>
      <w:r w:rsidR="00793D4D">
        <w:rPr>
          <w:lang w:val="fr-FR"/>
        </w:rPr>
        <w:t xml:space="preserve">plaintes </w:t>
      </w:r>
      <w:r>
        <w:rPr>
          <w:lang w:val="fr-FR"/>
        </w:rPr>
        <w:t>y sont-elles déchiffrées et</w:t>
      </w:r>
      <w:r w:rsidR="00793D4D">
        <w:rPr>
          <w:lang w:val="fr-FR"/>
        </w:rPr>
        <w:t xml:space="preserve"> les douleurs</w:t>
      </w:r>
      <w:r>
        <w:rPr>
          <w:lang w:val="fr-FR"/>
        </w:rPr>
        <w:t xml:space="preserve"> catégorisées</w:t>
      </w:r>
      <w:r w:rsidR="00793D4D">
        <w:rPr>
          <w:lang w:val="fr-FR"/>
        </w:rPr>
        <w:t> ?</w:t>
      </w:r>
    </w:p>
    <w:p w14:paraId="685345EA" w14:textId="402CE4B1" w:rsidR="00793D4D" w:rsidRDefault="00793D4D" w:rsidP="00793D4D">
      <w:pPr>
        <w:pStyle w:val="Corps"/>
      </w:pPr>
      <w:r>
        <w:t xml:space="preserve">« J’ai mal docteur ». C’est par ces mots que s’ouvrent bon nombre de consultations en médecine générale. En effet, la douleur y est omniprésente, qu’elle soit le motif pour lequel le patient vient consulter un médecin, ou parce qu’elle accompagne la pathologie ou le trouble qui suscite la consultation. Mais du fait justement que ce motif est aussi banal et élémentaire, il ne fait que rarement l’objet de recherches, que ce soit en sciences sociales ou en sciences médicales. Les travaux existant sur la douleur, et notamment ceux d’I. </w:t>
      </w:r>
      <w:proofErr w:type="spellStart"/>
      <w:r>
        <w:t>Baszanger</w:t>
      </w:r>
      <w:proofErr w:type="spellEnd"/>
      <w:r>
        <w:t>, reviennent sur l’histoire de la médecine de la douleur, en montrant comment celle-ci s’institutionnalise dans des centres dédiés ou équipes spécialisées à mesure que la connaissance des mécanismes douloureux s’affine.</w:t>
      </w:r>
    </w:p>
    <w:p w14:paraId="48C767F2" w14:textId="77777777" w:rsidR="00793D4D" w:rsidRPr="00793D4D" w:rsidRDefault="00793D4D" w:rsidP="00793D4D">
      <w:pPr>
        <w:pStyle w:val="VDIEncadr"/>
        <w:rPr>
          <w:b/>
          <w:bCs/>
        </w:rPr>
      </w:pPr>
      <w:r w:rsidRPr="00793D4D">
        <w:rPr>
          <w:b/>
          <w:bCs/>
        </w:rPr>
        <w:t>Brève histoire de la médecine de la douleur</w:t>
      </w:r>
    </w:p>
    <w:p w14:paraId="7835F365" w14:textId="32F01A47" w:rsidR="00793D4D" w:rsidRPr="00793D4D" w:rsidRDefault="00793D4D" w:rsidP="00793D4D">
      <w:pPr>
        <w:pStyle w:val="VDIEncadr"/>
      </w:pPr>
      <w:r w:rsidRPr="00C85E8E">
        <w:t xml:space="preserve">Il s’agit d’une histoire récente puisqu’elle débute au dernier tiers du </w:t>
      </w:r>
      <w:r>
        <w:t>XX</w:t>
      </w:r>
      <w:r w:rsidRPr="00F330B2">
        <w:rPr>
          <w:vertAlign w:val="superscript"/>
        </w:rPr>
        <w:t>e</w:t>
      </w:r>
      <w:r w:rsidRPr="00C85E8E">
        <w:t xml:space="preserve"> siècle. Non pas qu’avant, il n’était pas question de douleur en médecin</w:t>
      </w:r>
      <w:r>
        <w:t>e</w:t>
      </w:r>
      <w:r w:rsidRPr="00C85E8E">
        <w:t xml:space="preserve">, mais c’est bien à partir du milieu des années 1960 que </w:t>
      </w:r>
      <w:proofErr w:type="spellStart"/>
      <w:r w:rsidRPr="00C85E8E">
        <w:t>Melzack</w:t>
      </w:r>
      <w:proofErr w:type="spellEnd"/>
      <w:r w:rsidRPr="00C85E8E">
        <w:t xml:space="preserve"> et W</w:t>
      </w:r>
      <w:r>
        <w:t>all</w:t>
      </w:r>
      <w:r w:rsidRPr="00C85E8E">
        <w:t xml:space="preserve"> élaborent la théorie de la porte ou </w:t>
      </w:r>
      <w:proofErr w:type="spellStart"/>
      <w:r w:rsidRPr="007A185A">
        <w:rPr>
          <w:i/>
        </w:rPr>
        <w:t>gate</w:t>
      </w:r>
      <w:proofErr w:type="spellEnd"/>
      <w:r w:rsidRPr="007A185A">
        <w:rPr>
          <w:i/>
        </w:rPr>
        <w:t xml:space="preserve"> control</w:t>
      </w:r>
      <w:r w:rsidRPr="00C85E8E">
        <w:t xml:space="preserve"> en </w:t>
      </w:r>
      <w:r>
        <w:t xml:space="preserve">mettant en </w:t>
      </w:r>
      <w:r w:rsidRPr="00C85E8E">
        <w:t>évidence le</w:t>
      </w:r>
      <w:r>
        <w:t xml:space="preserve"> mécanisme à l’origine de la sensation douloureuse</w:t>
      </w:r>
      <w:r w:rsidRPr="00C85E8E">
        <w:t xml:space="preserve">. Dans cette optique, l’enjeu n’est plus de chercher la lésion tissulaire à </w:t>
      </w:r>
      <w:r w:rsidRPr="00C85E8E">
        <w:lastRenderedPageBreak/>
        <w:t>l’origine de la douleur (</w:t>
      </w:r>
      <w:r>
        <w:t xml:space="preserve">lésion </w:t>
      </w:r>
      <w:r w:rsidRPr="00C85E8E">
        <w:t xml:space="preserve">qui n’existe pas toujours), mais plutôt </w:t>
      </w:r>
      <w:r>
        <w:t xml:space="preserve">de décrire </w:t>
      </w:r>
      <w:r w:rsidRPr="00C85E8E">
        <w:t>le mécanisme qui produit cette expérience désagréable</w:t>
      </w:r>
      <w:r>
        <w:t xml:space="preserve">. Pour eux, ce </w:t>
      </w:r>
      <w:r w:rsidRPr="00C85E8E">
        <w:t>mécanisme</w:t>
      </w:r>
      <w:r>
        <w:t xml:space="preserve"> </w:t>
      </w:r>
      <w:r w:rsidRPr="00C85E8E">
        <w:t xml:space="preserve">peut être régulé </w:t>
      </w:r>
      <w:proofErr w:type="gramStart"/>
      <w:r w:rsidRPr="00C85E8E">
        <w:t>de manière à ce</w:t>
      </w:r>
      <w:proofErr w:type="gramEnd"/>
      <w:r w:rsidRPr="00C85E8E">
        <w:t xml:space="preserve"> que les signaux douloureux ne soient pas transmis (ou </w:t>
      </w:r>
      <w:r>
        <w:t>alors</w:t>
      </w:r>
      <w:r w:rsidRPr="00C85E8E">
        <w:t xml:space="preserve"> de manière atténuée)</w:t>
      </w:r>
      <w:r>
        <w:t xml:space="preserve"> ouvrant par conséquent de nouvelles pistes thérapeutiques. En effet, </w:t>
      </w:r>
      <w:r w:rsidRPr="00C85E8E">
        <w:t>il est possible d’agir sur cette « barrière » physiologique (</w:t>
      </w:r>
      <w:r>
        <w:t>par exemple, e</w:t>
      </w:r>
      <w:r w:rsidRPr="00C85E8E">
        <w:t>n stimulant certaines fibre</w:t>
      </w:r>
      <w:r>
        <w:t>s nerveuses</w:t>
      </w:r>
      <w:r w:rsidRPr="00C85E8E">
        <w:t xml:space="preserve"> plutôt que d’autres)</w:t>
      </w:r>
      <w:r>
        <w:t>,</w:t>
      </w:r>
      <w:r w:rsidRPr="00C85E8E">
        <w:t xml:space="preserve"> mais aussi psychologique</w:t>
      </w:r>
      <w:r>
        <w:t>,</w:t>
      </w:r>
      <w:r w:rsidRPr="00C85E8E">
        <w:t xml:space="preserve"> en travaillant sur l’attention </w:t>
      </w:r>
      <w:r>
        <w:t>que le patient porte à la douleur. Du fait de l’ensemble des techniques mobilisées pour « fermer la porte » à l’influx douloureux, les cliniciens impliqués dans cette médecine viennent de l’anesthésie, mais aussi de la psychiatrie.</w:t>
      </w:r>
      <w:r w:rsidRPr="00C85E8E">
        <w:t xml:space="preserve"> I. </w:t>
      </w:r>
      <w:proofErr w:type="spellStart"/>
      <w:r w:rsidRPr="00C85E8E">
        <w:t>Baszanger</w:t>
      </w:r>
      <w:proofErr w:type="spellEnd"/>
      <w:r w:rsidRPr="00C85E8E">
        <w:t xml:space="preserve"> explique qu’en France, </w:t>
      </w:r>
      <w:r>
        <w:t xml:space="preserve">la médecine de la douleur </w:t>
      </w:r>
      <w:r w:rsidRPr="00C85E8E">
        <w:t xml:space="preserve">se développe à partir du début des années 1980, au sein </w:t>
      </w:r>
      <w:r>
        <w:t>de centres</w:t>
      </w:r>
      <w:r w:rsidRPr="00C85E8E">
        <w:t xml:space="preserve"> dédiés qui entendent prendre en charge la douleur pour elle-</w:t>
      </w:r>
      <w:r>
        <w:t>m</w:t>
      </w:r>
      <w:r w:rsidRPr="00C85E8E">
        <w:t>ême, comme une véritable maladie</w:t>
      </w:r>
      <w:r>
        <w:t xml:space="preserve">. En effet, </w:t>
      </w:r>
      <w:r w:rsidRPr="00793D4D">
        <w:t>c’est ce qui, selon elle, explique que la médecine de la douleur n’émerge que très tardivement alors même que la douleur est sans doute le symptôme premier, celui sur lequel toute pratique médicale prend appui. Considérer la douleur comme la cible de l’action thérapeutique, c’est revendiquer la pratique d’une médecine symptomatique, décriée par rapport à une médecine qui s’attacherait à connaitre l’étiologie d’un trouble pour le soigner.</w:t>
      </w:r>
      <w:r w:rsidRPr="00E05027">
        <w:rPr>
          <w:rStyle w:val="fontstyle01"/>
          <w:rFonts w:ascii="Times New Roman" w:hAnsi="Times New Roman" w:cs="Times New Roman"/>
        </w:rPr>
        <w:t xml:space="preserve"> </w:t>
      </w:r>
      <w:r>
        <w:t xml:space="preserve">De fait, la légitimité de cette médecine se renforce car </w:t>
      </w:r>
      <w:r w:rsidRPr="00C85E8E">
        <w:t xml:space="preserve">elle se propose de prendre en charge des patients dont personnes ne veut : les </w:t>
      </w:r>
      <w:r>
        <w:t xml:space="preserve">patients </w:t>
      </w:r>
      <w:r w:rsidRPr="00C85E8E">
        <w:t>douloureux chroniques,</w:t>
      </w:r>
      <w:r>
        <w:t xml:space="preserve"> parmi lesquels les </w:t>
      </w:r>
      <w:r w:rsidRPr="00C85E8E">
        <w:t xml:space="preserve">patients atteints de cancers </w:t>
      </w:r>
      <w:r>
        <w:t xml:space="preserve">sont (contrairement à une idée reçue) </w:t>
      </w:r>
      <w:r w:rsidRPr="00C85E8E">
        <w:t>minoritaires</w:t>
      </w:r>
      <w:r>
        <w:t>,</w:t>
      </w:r>
      <w:r w:rsidRPr="00C85E8E">
        <w:t xml:space="preserve"> mais </w:t>
      </w:r>
      <w:r>
        <w:t xml:space="preserve">sont souvent mis en avant car ils apparaissent comme </w:t>
      </w:r>
      <w:r w:rsidRPr="00C85E8E">
        <w:t>plus légitimes</w:t>
      </w:r>
      <w:r>
        <w:t xml:space="preserve"> (puisqu’atteints d’une pathologie organique souvent incurable). C</w:t>
      </w:r>
      <w:r w:rsidRPr="00C85E8E">
        <w:t xml:space="preserve">’est toujours cette quête de légitimité qui </w:t>
      </w:r>
      <w:r>
        <w:t>pousse les médecins de la douleur</w:t>
      </w:r>
      <w:r w:rsidRPr="00C85E8E">
        <w:t xml:space="preserve">, à partir </w:t>
      </w:r>
      <w:r>
        <w:t>d</w:t>
      </w:r>
      <w:r w:rsidRPr="00C85E8E">
        <w:t>es années 1990</w:t>
      </w:r>
      <w:r>
        <w:t>, à prendre en charge la douleur « en général » et notamment celle des patients en fin de vie, en proposant à ces malades dans une impasse thérapeutique, la mise en place de soins, non plus curatifs, mais palliatifs.</w:t>
      </w:r>
      <w:r w:rsidRPr="00C85E8E">
        <w:t xml:space="preserve"> </w:t>
      </w:r>
    </w:p>
    <w:p w14:paraId="4E0DE4D8" w14:textId="74ED372F" w:rsidR="00793D4D" w:rsidRDefault="00793D4D" w:rsidP="00793D4D">
      <w:pPr>
        <w:pStyle w:val="Corps"/>
      </w:pPr>
      <w:r>
        <w:t>Mais qu’en est-il en dehors de ces centres spécialisés vers lesquels sont orientés des patients déjà étiquetés comme douloureux chroniques ? Cet essai examine ce qui se passe pour des douleurs plus habituelles et quotidiennes dont le premier lieu dans laquelle cette plainte est accueillie est sans doute le cabinet du médecin généraliste. Que se passe-t-il alors quand un patient vient voir un médecin pour lui dire qu’il a mal ? Comment le médecin classe-t-il les plaintes et catégorise</w:t>
      </w:r>
      <w:r>
        <w:t>-t-il</w:t>
      </w:r>
      <w:r>
        <w:t xml:space="preserve"> les motifs douloureux qui lui sont présentés ? </w:t>
      </w:r>
    </w:p>
    <w:p w14:paraId="0610FFE0" w14:textId="224E819C" w:rsidR="00793D4D" w:rsidRDefault="00793D4D" w:rsidP="00793D4D">
      <w:pPr>
        <w:pStyle w:val="Corps"/>
      </w:pPr>
      <w:r>
        <w:t xml:space="preserve">Cet essai s’attache à comprendre la manière dont les médecins décryptent et déchiffrent la douleur des patients qui se présentent dans leur cabinet. Pour cela, il </w:t>
      </w:r>
      <w:r>
        <w:lastRenderedPageBreak/>
        <w:t xml:space="preserve">s’appuie sur une enquête par entretiens semi-directifs menés auprès de médecins généralistes exerçant leur métier en </w:t>
      </w:r>
      <w:r w:rsidR="00BF2C79">
        <w:t>Î</w:t>
      </w:r>
      <w:r>
        <w:t>le</w:t>
      </w:r>
      <w:r w:rsidR="00BF2C79">
        <w:t>-</w:t>
      </w:r>
      <w:r>
        <w:t>de</w:t>
      </w:r>
      <w:r w:rsidR="00BF2C79">
        <w:t>-</w:t>
      </w:r>
      <w:r>
        <w:t xml:space="preserve">France et en dans une zone rurale du Sud de la Bourgogne. Seul ou en groupe, tout juste diplômés ou bien en fin de carrière, homme ou femme, le seul point commun de l’ensemble de ces praticiens est de ne pas être des « professionnels de la douleur ». </w:t>
      </w:r>
    </w:p>
    <w:p w14:paraId="5534D9D7" w14:textId="6CC79535" w:rsidR="00793D4D" w:rsidRPr="00600D72" w:rsidRDefault="00793D4D" w:rsidP="00793D4D">
      <w:pPr>
        <w:pStyle w:val="VDIIntertitre"/>
        <w:rPr>
          <w:rFonts w:eastAsia="Times New Roman"/>
        </w:rPr>
      </w:pPr>
      <w:r w:rsidRPr="00600D72">
        <w:t xml:space="preserve"> « Quand le patient dit qu’il a mal, </w:t>
      </w:r>
      <w:proofErr w:type="gramStart"/>
      <w:r w:rsidRPr="00600D72">
        <w:t>c’est pas</w:t>
      </w:r>
      <w:proofErr w:type="gramEnd"/>
      <w:r w:rsidRPr="00600D72">
        <w:t xml:space="preserve"> forcément qu’il a mal »</w:t>
      </w:r>
    </w:p>
    <w:p w14:paraId="6795E00D" w14:textId="38CF1411" w:rsidR="00793D4D" w:rsidRDefault="00793D4D" w:rsidP="00793D4D">
      <w:pPr>
        <w:pStyle w:val="Corps"/>
      </w:pPr>
      <w:r>
        <w:t>Cette phrase, issue d’un entretien avec un médecin généraliste</w:t>
      </w:r>
      <w:r w:rsidR="00BF2C79">
        <w:t>,</w:t>
      </w:r>
      <w:r>
        <w:t xml:space="preserve"> résume les enjeux qui se posent au praticien, dès lors que le patient franchit la porte du cabinet. Bon nombre d’enquêtés distinguent alors la plainte douloureuse de la douleur elle-même, en indiquant qu’il s’agit parfois d’un élément de discours qui marque le début de la consultation médicale, justifie le recours au médecin, même si le trouble pour lequel le malade consulte n’est pas décrit par la suite comme une douleur, mais plutôt comme une gêne ou un dysfonctionnement. Pour les médecins, cela a deux implications qui correspondent à deux niveaux de tri : le premier qui consiste à comprendre si la douleur qui est rapportée est une douleur pour laquelle le patient attend un soulagement, ou bien une manière de signifier une inquiétude, ce qu’indique ce praticien : </w:t>
      </w:r>
    </w:p>
    <w:p w14:paraId="7BC12F7B" w14:textId="5EF7643C" w:rsidR="00793D4D" w:rsidRPr="008E27AA" w:rsidRDefault="00793D4D" w:rsidP="00793D4D">
      <w:pPr>
        <w:pStyle w:val="VDICitation"/>
      </w:pPr>
      <w:r w:rsidRPr="008E27AA">
        <w:t>« Parce qu’il y a des douleurs où les gens viennent pour la douleu</w:t>
      </w:r>
      <w:r>
        <w:t>r. E</w:t>
      </w:r>
      <w:r w:rsidRPr="008E27AA">
        <w:t xml:space="preserve">t à la fin je dis </w:t>
      </w:r>
      <w:r>
        <w:t>« </w:t>
      </w:r>
      <w:r w:rsidRPr="008E27AA">
        <w:t>écoutez je pense que c'est ça, voilà ce qu’on va faire</w:t>
      </w:r>
      <w:r>
        <w:t> »</w:t>
      </w:r>
      <w:r w:rsidRPr="008E27AA">
        <w:t xml:space="preserve"> et quand on propose un médicament, les gens disent </w:t>
      </w:r>
      <w:r>
        <w:t>« </w:t>
      </w:r>
      <w:r w:rsidRPr="008E27AA">
        <w:t>oh non, non, ça va aller</w:t>
      </w:r>
      <w:r>
        <w:t> »</w:t>
      </w:r>
      <w:r w:rsidRPr="008E27AA">
        <w:t xml:space="preserve">. Donc les gens sortent sans ordonnance médicale. Donc là, on sent qu'il y a une inquiétude, on en a parlé, on a dit qu'on allait chercher dans tel sens. […] L’incertitude, c'est angoissant et c'est douloureux. » </w:t>
      </w:r>
    </w:p>
    <w:p w14:paraId="3D477CF1" w14:textId="77777777" w:rsidR="00793D4D" w:rsidRPr="004F4CCE" w:rsidRDefault="00793D4D" w:rsidP="00793D4D">
      <w:pPr>
        <w:pStyle w:val="VDICitation"/>
      </w:pPr>
      <w:r w:rsidRPr="008E27AA">
        <w:rPr>
          <w:b/>
        </w:rPr>
        <w:t>Entretien avec PD, homme, médecin en Bourgogne, 60-65 ans, exerce en groupe.</w:t>
      </w:r>
    </w:p>
    <w:p w14:paraId="7A90FBBE" w14:textId="77777777" w:rsidR="00793D4D" w:rsidRDefault="00793D4D" w:rsidP="00793D4D">
      <w:pPr>
        <w:pStyle w:val="Corps"/>
      </w:pPr>
      <w:r>
        <w:t xml:space="preserve">Le deuxième niveau de tri s’articule directement au premier dans la mesure où le praticien doit déterminer si l’inquiétude que manifeste le patient est effectivement fondée. Il s’agit donc pour lui de « ne pas passer à côté » (pour reprendre une expression couramment usitée) de l’urgence ou de la gravité, et donc de rassurer le patient en conséquence, si aucun de ces deux critères n’est rempli. </w:t>
      </w:r>
    </w:p>
    <w:p w14:paraId="2716B231" w14:textId="77777777" w:rsidR="00793D4D" w:rsidRDefault="00793D4D" w:rsidP="00793D4D">
      <w:pPr>
        <w:pStyle w:val="Corps"/>
      </w:pPr>
      <w:r>
        <w:t>Nous sommes alors face à une situation similaire à celle que décrit C. Butler dans le cas de la prescription d’antibiotiques</w:t>
      </w:r>
      <w:r w:rsidRPr="00C30D6B">
        <w:t xml:space="preserve"> </w:t>
      </w:r>
      <w:r w:rsidRPr="00C30D6B">
        <w:fldChar w:fldCharType="begin"/>
      </w:r>
      <w:r>
        <w:instrText xml:space="preserve"> ADDIN ZOTERO_ITEM CSL_CITATION {"citationID":"ozqPNDxb","properties":{"formattedCitation":"(Butler et al., 1998)","plainCitation":"(Butler et al., 1998)","noteIndex":0},"citationItems":[{"id":1578,"uris":["http://zotero.org/users/2813387/items/J4VCJRA8",["http://zotero.org/users/2813387/items/J4VCJRA8"]],"itemData":{"id":1578,"type":"article-journal","container-title":"Bmj","language":"en","page":"637-642","title":"Understanding the culture of prescribing : qualitative study of general practitionners' and patients' perceptions of antibiotics for sore throats.","volume":"317","author":[{"family":"Butler","given":"Christopher C."},{"family":"Rollnick","given":"Stephen"},{"family":"Pill","given":"Roisin"},{"family":"Maggs-Rapport","given":"Frances"},{"family":"Stott","given":"Nigel"}],"issued":{"date-parts":[["1998"]]}}}],"schema":"https://github.com/citation-style-language/schema/raw/master/csl-citation.json"} </w:instrText>
      </w:r>
      <w:r w:rsidRPr="00C30D6B">
        <w:fldChar w:fldCharType="separate"/>
      </w:r>
      <w:r w:rsidRPr="0079060F">
        <w:t>(Butler et al., 1998)</w:t>
      </w:r>
      <w:r w:rsidRPr="00C30D6B">
        <w:fldChar w:fldCharType="end"/>
      </w:r>
      <w:r w:rsidRPr="00C30D6B">
        <w:t>.</w:t>
      </w:r>
      <w:r w:rsidRPr="00B75175">
        <w:t xml:space="preserve"> </w:t>
      </w:r>
      <w:r>
        <w:t xml:space="preserve">Dans un certain nombre de cas, la demande d’antibiotiques adressée au médecin semble moins être </w:t>
      </w:r>
      <w:r>
        <w:lastRenderedPageBreak/>
        <w:t xml:space="preserve">une demande de soulagement immédiat qu’une façon de montrer sa préoccupation afin d’être rassuré puisque dans cette enquête par entretiens, les patients qui n’ont pas obtenu d’antibiotiques après en avoir demandé au médecin ne se montrent pas mécontents, au contraire, dès lors qu’ils ont été rassurés quant à l’issue de leur maladie. </w:t>
      </w:r>
    </w:p>
    <w:p w14:paraId="2CBED98B" w14:textId="77777777" w:rsidR="00793D4D" w:rsidRDefault="00793D4D" w:rsidP="00793D4D">
      <w:pPr>
        <w:pStyle w:val="Corps"/>
      </w:pPr>
      <w:r>
        <w:t>L</w:t>
      </w:r>
      <w:r w:rsidRPr="00282A0E">
        <w:t xml:space="preserve">a façon dont se jouent les premiers instants de la consultation </w:t>
      </w:r>
      <w:r>
        <w:t>est alors décrite de manière différente par les enquêtés, selon leur contexte d’exercice rural ou urbain</w:t>
      </w:r>
      <w:r w:rsidRPr="00282A0E">
        <w:t xml:space="preserve">. En effet, l’idée selon laquelle les patients ruraux seraient « durs au mal » </w:t>
      </w:r>
      <w:r>
        <w:t xml:space="preserve">semble bien </w:t>
      </w:r>
      <w:r w:rsidRPr="00282A0E">
        <w:t xml:space="preserve">présente dans l’esprit des médecins bourguignons qui se trouvent satisfaits d’avoir une patientèle qui se plaint peu, ou plutôt, pour laquelle chaque plainte apparaît comme justifiée et à prendre au sérieux. Mais il faut souligner que les médecins qui font le plus état de cette manière de gérer la douleur « rurale » sont tous des hommes, qui exercent seuls dans une zone isolée et sont également ceux qui sont les plus enclins à valoriser l’image traditionnelle du médecin de campagne, aussi compétent que dévoué, qu’il ne faut donc appeler qu’en cas de problème réel et urgent. Il est donc difficile de distinguer ce qui relève d’une description de la réalité ou d’une façon de la présenter </w:t>
      </w:r>
      <w:proofErr w:type="gramStart"/>
      <w:r w:rsidRPr="00282A0E">
        <w:t>de manière à ce</w:t>
      </w:r>
      <w:proofErr w:type="gramEnd"/>
      <w:r w:rsidRPr="00282A0E">
        <w:t xml:space="preserve"> qu’elle donne corps à une identité à laquelle le médecin est attaché. </w:t>
      </w:r>
    </w:p>
    <w:p w14:paraId="30AC77DF" w14:textId="58712DC1" w:rsidR="00793D4D" w:rsidRDefault="00793D4D" w:rsidP="00793D4D">
      <w:pPr>
        <w:pStyle w:val="VDIIntertitre"/>
      </w:pPr>
      <w:r>
        <w:t>Quoi de mieux que les mots pour dire les maux</w:t>
      </w:r>
    </w:p>
    <w:p w14:paraId="637F7FB3" w14:textId="36F4473E" w:rsidR="00793D4D" w:rsidRPr="00793D4D" w:rsidRDefault="00793D4D" w:rsidP="00793D4D">
      <w:pPr>
        <w:pStyle w:val="Corps"/>
        <w:rPr>
          <w:rStyle w:val="fontstyle01"/>
          <w:rFonts w:ascii="Adobe Caslon Pro" w:hAnsi="Adobe Caslon Pro"/>
          <w:sz w:val="24"/>
          <w:szCs w:val="24"/>
        </w:rPr>
      </w:pPr>
      <w:r w:rsidRPr="00793D4D">
        <w:rPr>
          <w:rStyle w:val="fontstyle01"/>
          <w:rFonts w:ascii="Adobe Caslon Pro" w:hAnsi="Adobe Caslon Pro"/>
          <w:sz w:val="24"/>
          <w:szCs w:val="24"/>
        </w:rPr>
        <w:t xml:space="preserve">Une fois cette première étape passée, vient la question de la description de la plainte douloureuse. Or, comme l’explique I. </w:t>
      </w:r>
      <w:proofErr w:type="spellStart"/>
      <w:r w:rsidRPr="00793D4D">
        <w:rPr>
          <w:rStyle w:val="fontstyle01"/>
          <w:rFonts w:ascii="Adobe Caslon Pro" w:hAnsi="Adobe Caslon Pro"/>
          <w:sz w:val="24"/>
          <w:szCs w:val="24"/>
        </w:rPr>
        <w:t>Baszanger</w:t>
      </w:r>
      <w:proofErr w:type="spellEnd"/>
      <w:r w:rsidRPr="00793D4D">
        <w:rPr>
          <w:rStyle w:val="fontstyle01"/>
          <w:rFonts w:ascii="Adobe Caslon Pro" w:hAnsi="Adobe Caslon Pro"/>
          <w:sz w:val="24"/>
          <w:szCs w:val="24"/>
        </w:rPr>
        <w:t>, la douleur « présente ce caractère de sensation privée irréductible, en dernier ressort, à quelque objectivation que</w:t>
      </w:r>
      <w:r w:rsidRPr="00793D4D">
        <w:t xml:space="preserve"> </w:t>
      </w:r>
      <w:r w:rsidRPr="00793D4D">
        <w:rPr>
          <w:rStyle w:val="fontstyle01"/>
          <w:rFonts w:ascii="Adobe Caslon Pro" w:hAnsi="Adobe Caslon Pro"/>
          <w:sz w:val="24"/>
          <w:szCs w:val="24"/>
        </w:rPr>
        <w:t xml:space="preserve">ce soit » </w:t>
      </w:r>
      <w:r w:rsidRPr="00793D4D">
        <w:rPr>
          <w:rStyle w:val="fontstyle01"/>
          <w:rFonts w:ascii="Adobe Caslon Pro" w:hAnsi="Adobe Caslon Pro"/>
          <w:sz w:val="24"/>
          <w:szCs w:val="24"/>
        </w:rPr>
        <w:fldChar w:fldCharType="begin"/>
      </w:r>
      <w:r w:rsidRPr="00793D4D">
        <w:rPr>
          <w:rStyle w:val="fontstyle01"/>
          <w:rFonts w:ascii="Adobe Caslon Pro" w:hAnsi="Adobe Caslon Pro"/>
          <w:sz w:val="24"/>
          <w:szCs w:val="24"/>
        </w:rPr>
        <w:instrText xml:space="preserve"> ADDIN ZOTERO_ITEM CSL_CITATION {"citationID":"cKCfMSy1","properties":{"formattedCitation":"(Baszanger, 1995, p. 26)","plainCitation":"(Baszanger, 1995, p. 26)","noteIndex":0},"citationItems":[{"id":1526,"uris":["http://zotero.org/users/2813387/items/4CSN78WR",["http://zotero.org/users/2813387/items/4CSN78WR"]],"itemData":{"id":1526,"type":"book","collection-title":"La couleur des idées","number-of-pages":"468","publisher":"Seuil","title":"Douleur et médeceine, la fin d'un oubli","author":[{"family":"Baszanger","given":"Isabelle"}],"issued":{"date-parts":[["1995"]]}},"locator":"26"}],"schema":"https://github.com/citation-style-language/schema/raw/master/csl-citation.json"} </w:instrText>
      </w:r>
      <w:r w:rsidRPr="00793D4D">
        <w:rPr>
          <w:rStyle w:val="fontstyle01"/>
          <w:rFonts w:ascii="Adobe Caslon Pro" w:hAnsi="Adobe Caslon Pro"/>
          <w:sz w:val="24"/>
          <w:szCs w:val="24"/>
        </w:rPr>
        <w:fldChar w:fldCharType="separate"/>
      </w:r>
      <w:r w:rsidRPr="00793D4D">
        <w:t>(</w:t>
      </w:r>
      <w:proofErr w:type="spellStart"/>
      <w:r w:rsidRPr="00793D4D">
        <w:t>Baszanger</w:t>
      </w:r>
      <w:proofErr w:type="spellEnd"/>
      <w:r w:rsidRPr="00793D4D">
        <w:t>, 1995, p. 26)</w:t>
      </w:r>
      <w:r w:rsidRPr="00793D4D">
        <w:rPr>
          <w:rStyle w:val="fontstyle01"/>
          <w:rFonts w:ascii="Adobe Caslon Pro" w:hAnsi="Adobe Caslon Pro"/>
          <w:sz w:val="24"/>
          <w:szCs w:val="24"/>
        </w:rPr>
        <w:fldChar w:fldCharType="end"/>
      </w:r>
      <w:r w:rsidRPr="00793D4D">
        <w:rPr>
          <w:rStyle w:val="fontstyle01"/>
          <w:rFonts w:ascii="Adobe Caslon Pro" w:hAnsi="Adobe Caslon Pro"/>
          <w:sz w:val="24"/>
          <w:szCs w:val="24"/>
        </w:rPr>
        <w:t xml:space="preserve">. Son expression par le patient est donc sujette à de multiples interprétations qui varient en fonction des praticiens rencontrés et ne donne pas lieu à des pratiques professionnelles identiques, comme cela peut être le cas pour d’autres troubles se prêtant à une mesure plus objective, comme la tension artérielle et le taux sanguin d’une substance précise par exemple. La douleur n’est saisissable qu’à travers un récit, des gestes, des expressions bien entendu très variables d’un individu à l’autre, chacun ayant des manières différentes de ressentir la douleur et de l’exprimer en fonction de son genre, de son âge, de sa classe sociale </w:t>
      </w:r>
      <w:r w:rsidRPr="00793D4D">
        <w:rPr>
          <w:rStyle w:val="fontstyle01"/>
          <w:rFonts w:ascii="Adobe Caslon Pro" w:hAnsi="Adobe Caslon Pro"/>
          <w:sz w:val="24"/>
          <w:szCs w:val="24"/>
        </w:rPr>
        <w:fldChar w:fldCharType="begin"/>
      </w:r>
      <w:r w:rsidRPr="00793D4D">
        <w:rPr>
          <w:rStyle w:val="fontstyle01"/>
          <w:rFonts w:ascii="Adobe Caslon Pro" w:hAnsi="Adobe Caslon Pro"/>
          <w:sz w:val="24"/>
          <w:szCs w:val="24"/>
        </w:rPr>
        <w:instrText xml:space="preserve"> ADDIN ZOTERO_ITEM CSL_CITATION {"citationID":"SeqVy18L","properties":{"formattedCitation":"(Boltanski, 1971; Desfontaines, 2012; Zola, 1966)","plainCitation":"(Boltanski, 1971; Desfontaines, 2012; Zola, 1966)","noteIndex":0},"citationItems":[{"id":1608,"uris":["http://zotero.org/users/2813387/items/5AZAPEXM",["http://zotero.org/users/2813387/items/5AZAPEXM"]],"itemData":{"id":1608,"type":"article-journal","container-title":"Annales. Economies, Sociétés, Civilisations.","issue":"1","page":"205-233","title":"Les usages sociaux du corps.","volume":"26","author":[{"family":"Boltanski","given":"Luc"}],"issued":{"date-parts":[["1971"]]}}},{"id":2154,"uris":["http://zotero.org/users/2813387/items/PSBYKTIR",["http://zotero.org/users/2813387/items/PSBYKTIR"]],"itemData":{"id":2154,"type":"article-journal","container-title":"American Sociological Review","issue":"5","page":"615-630","title":"Culture and Symptoms - An Analysis of Patient's Presenting Complaints","volume":"31","author":[{"family":"Zola","given":"Irving Kenneth"}],"issued":{"date-parts":[["1966",10]]}}},{"id":2166,"uris":["http://zotero.org/users/2813387/items/RHB38M6H",["http://zotero.org/users/2813387/items/RHB38M6H"]],"itemData":{"id":2166,"type":"article-journal","container-title":"Sciences sociales et santé","issue":"3","page":"5-23","title":"Corps souffrant, corps malade. La réception des plaintes lombalgiques en médecine générale.","volume":"30","author":[{"family":"Desfontaines","given":"Hélène"}],"issued":{"date-parts":[["2012"]]}}}],"schema":"https://github.com/citation-style-language/schema/raw/master/csl-citation.json"} </w:instrText>
      </w:r>
      <w:r w:rsidRPr="00793D4D">
        <w:rPr>
          <w:rStyle w:val="fontstyle01"/>
          <w:rFonts w:ascii="Adobe Caslon Pro" w:hAnsi="Adobe Caslon Pro"/>
          <w:sz w:val="24"/>
          <w:szCs w:val="24"/>
        </w:rPr>
        <w:fldChar w:fldCharType="separate"/>
      </w:r>
      <w:r w:rsidRPr="00793D4D">
        <w:t>(Boltanski, 1971; Desfontaines, 2012; Zola, 1966)</w:t>
      </w:r>
      <w:r w:rsidRPr="00793D4D">
        <w:rPr>
          <w:rStyle w:val="fontstyle01"/>
          <w:rFonts w:ascii="Adobe Caslon Pro" w:hAnsi="Adobe Caslon Pro"/>
          <w:sz w:val="24"/>
          <w:szCs w:val="24"/>
        </w:rPr>
        <w:fldChar w:fldCharType="end"/>
      </w:r>
      <w:r w:rsidRPr="00793D4D">
        <w:rPr>
          <w:rStyle w:val="fontstyle01"/>
          <w:rFonts w:ascii="Adobe Caslon Pro" w:hAnsi="Adobe Caslon Pro"/>
          <w:sz w:val="24"/>
          <w:szCs w:val="24"/>
        </w:rPr>
        <w:t xml:space="preserve">. </w:t>
      </w:r>
    </w:p>
    <w:p w14:paraId="2D52E021" w14:textId="53CD390C" w:rsidR="00793D4D" w:rsidRPr="00793D4D" w:rsidRDefault="00793D4D" w:rsidP="00793D4D">
      <w:pPr>
        <w:pStyle w:val="Corps"/>
      </w:pPr>
      <w:r w:rsidRPr="00793D4D">
        <w:lastRenderedPageBreak/>
        <w:t>À</w:t>
      </w:r>
      <w:r w:rsidRPr="00793D4D">
        <w:rPr>
          <w:rStyle w:val="fontstyle01"/>
          <w:rFonts w:ascii="Adobe Caslon Pro" w:hAnsi="Adobe Caslon Pro"/>
          <w:sz w:val="24"/>
          <w:szCs w:val="24"/>
        </w:rPr>
        <w:t xml:space="preserve"> ce titre, la douleur ressemble fortement à la fatigue telle que l’analyse P. </w:t>
      </w:r>
      <w:proofErr w:type="spellStart"/>
      <w:r w:rsidRPr="00793D4D">
        <w:rPr>
          <w:rStyle w:val="fontstyle01"/>
          <w:rFonts w:ascii="Adobe Caslon Pro" w:hAnsi="Adobe Caslon Pro"/>
          <w:sz w:val="24"/>
          <w:szCs w:val="24"/>
        </w:rPr>
        <w:t>Cathébras</w:t>
      </w:r>
      <w:proofErr w:type="spellEnd"/>
      <w:r w:rsidRPr="00793D4D">
        <w:rPr>
          <w:rStyle w:val="fontstyle01"/>
          <w:rFonts w:ascii="Adobe Caslon Pro" w:hAnsi="Adobe Caslon Pro"/>
          <w:sz w:val="24"/>
          <w:szCs w:val="24"/>
        </w:rPr>
        <w:t xml:space="preserve">. En effet, la fatigue permet d’englober un grand nombre de maux : besoin de repos et impossibilité d’y accéder, douleurs et autres contractions musculaires lorsqu’elle est liée à un effort intense, troubles plus divers lorsqu’elle est la résultante d’un épuisement professionnel ou de difficultés psychologiques, symptôme d’une pathologie sous-jacente donc signal primaire que « quelque chose ne va pas » </w:t>
      </w:r>
      <w:r w:rsidRPr="00793D4D">
        <w:rPr>
          <w:rStyle w:val="fontstyle01"/>
          <w:rFonts w:ascii="Adobe Caslon Pro" w:hAnsi="Adobe Caslon Pro"/>
          <w:sz w:val="24"/>
          <w:szCs w:val="24"/>
        </w:rPr>
        <w:fldChar w:fldCharType="begin"/>
      </w:r>
      <w:r w:rsidRPr="00793D4D">
        <w:rPr>
          <w:rStyle w:val="fontstyle01"/>
          <w:rFonts w:ascii="Adobe Caslon Pro" w:hAnsi="Adobe Caslon Pro"/>
          <w:sz w:val="24"/>
          <w:szCs w:val="24"/>
        </w:rPr>
        <w:instrText xml:space="preserve"> ADDIN ZOTERO_ITEM CSL_CITATION {"citationID":"dbKRU9Gn","properties":{"formattedCitation":"(Cath\\uc0\\u233{}bras, 1991)","plainCitation":"(Cathébras, 1991)","noteIndex":0},"citationItems":[{"id":2172,"uris":["http://zotero.org/users/2813387/items/3G87A4CL",["http://zotero.org/users/2813387/items/3G87A4CL"]],"itemData":{"id":2172,"type":"article-journal","abstract":"Pascal Cathébras : Del « burn out » al « sindrome de los yuppies » : dos avatares modernos de la fatiga. Originados en América del Norte al igual que la neurastenia cien años atrás, el « burn out » (o síndrome de agotamiento profesional) y el « síndrome de los yuppies » (o síndrome de fatiga crónica post-viral) son descritos como dos « nuevas » entidades diagnósticas y analyzados posteriormente como fenómenos de atribución que dan forma y sentido a estados indiferenciados de fatiga. En esto casos se pone en funcionamiento un proceso de « descarga de culpa », al mismo tiempo que se exterioriza la causa : la vida moderna para la neurastenia, los virus para el síndrome de fatiga crónica y las condiciones laborales para el « burn out ». Un diagnóstico de « burn out » o de fatiga crónica évade la interpretación sicológica de la fatiga y su carácter implicito de enfermedad imaginaria. La institución médica juega en estos casos un papel ambiguo al legitimar y descalificar altemativamente las atribuciones creadas por ella.","container-title":"Sciences Sociales et Santé","DOI":"10.3406/sosan.1991.1200","issue":"3","language":"fre","license":"free","note":"publisher: Persée - Portail des revues scientifiques en SHS","page":"65-94","source":"www.persee.fr","title":"Du « burn out » au « syndrome des yuppies » : deux avatars modernes de la fatigue","title-short":"Du « burn out » au « syndrome des yuppies »","volume":"9","author":[{"family":"Cathébras","given":"Pascal"}],"issued":{"date-parts":[["1991"]]}}}],"schema":"https://github.com/citation-style-language/schema/raw/master/csl-citation.json"} </w:instrText>
      </w:r>
      <w:r w:rsidRPr="00793D4D">
        <w:rPr>
          <w:rStyle w:val="fontstyle01"/>
          <w:rFonts w:ascii="Adobe Caslon Pro" w:hAnsi="Adobe Caslon Pro"/>
          <w:sz w:val="24"/>
          <w:szCs w:val="24"/>
        </w:rPr>
        <w:fldChar w:fldCharType="separate"/>
      </w:r>
      <w:r w:rsidRPr="00793D4D">
        <w:t>(</w:t>
      </w:r>
      <w:proofErr w:type="spellStart"/>
      <w:r w:rsidRPr="00793D4D">
        <w:t>Cathébras</w:t>
      </w:r>
      <w:proofErr w:type="spellEnd"/>
      <w:r w:rsidRPr="00793D4D">
        <w:t>, 1991)</w:t>
      </w:r>
      <w:r w:rsidRPr="00793D4D">
        <w:rPr>
          <w:rStyle w:val="fontstyle01"/>
          <w:rFonts w:ascii="Adobe Caslon Pro" w:hAnsi="Adobe Caslon Pro"/>
          <w:sz w:val="24"/>
          <w:szCs w:val="24"/>
        </w:rPr>
        <w:fldChar w:fldCharType="end"/>
      </w:r>
      <w:r w:rsidRPr="00793D4D">
        <w:rPr>
          <w:rStyle w:val="fontstyle01"/>
          <w:rFonts w:ascii="Adobe Caslon Pro" w:hAnsi="Adobe Caslon Pro"/>
          <w:sz w:val="24"/>
          <w:szCs w:val="24"/>
        </w:rPr>
        <w:t>. La fatigue est donc un trouble composite et c’est à partir du récit qu’en fait le patient que le médecin travaille, c’est-à-dire en donne une interprétation, de la fatigue normale à la fatigue pathologique, de la fatigue symptôme à la fatigue comme pathologie en soi. La douleur comme la fatigue ne peuvent constituer que difficilement le socle d’un diagnostic précis, ce sur quoi s’accordent sans trop de problème les praticiens interrogés, surtout dès lors que le critère de gravité est levé.</w:t>
      </w:r>
      <w:r w:rsidRPr="00793D4D">
        <w:t xml:space="preserve"> </w:t>
      </w:r>
    </w:p>
    <w:p w14:paraId="5F6D0D41" w14:textId="77777777" w:rsidR="00793D4D" w:rsidRDefault="00793D4D" w:rsidP="00793D4D">
      <w:pPr>
        <w:pStyle w:val="VDICitation"/>
      </w:pPr>
      <w:r w:rsidRPr="00E05027">
        <w:t xml:space="preserve"> « </w:t>
      </w:r>
      <w:r>
        <w:t xml:space="preserve">Je </w:t>
      </w:r>
      <w:r w:rsidRPr="00E05027">
        <w:t xml:space="preserve">leur dis : ‘’Pourquoi vous avez besoin d’un nom ? </w:t>
      </w:r>
      <w:proofErr w:type="gramStart"/>
      <w:r>
        <w:t>C</w:t>
      </w:r>
      <w:r w:rsidRPr="00E05027">
        <w:t>’est pas</w:t>
      </w:r>
      <w:proofErr w:type="gramEnd"/>
      <w:r w:rsidRPr="00E05027">
        <w:t xml:space="preserve"> grave, j’en sais rien de ce que c’est’’. Mais bon, on s’en fout, on attend, ça va passer. […] ils peuvent admettre qu’on sait pas et c’est déjà pas mal</w:t>
      </w:r>
      <w:r>
        <w:t xml:space="preserve"> </w:t>
      </w:r>
      <w:r w:rsidRPr="00E05027">
        <w:t xml:space="preserve">que de savoir que c’est grave ou </w:t>
      </w:r>
      <w:proofErr w:type="gramStart"/>
      <w:r>
        <w:t>pas</w:t>
      </w:r>
      <w:r w:rsidRPr="00E05027">
        <w:t>.[</w:t>
      </w:r>
      <w:proofErr w:type="gramEnd"/>
      <w:r w:rsidRPr="00E05027">
        <w:t>…] je crois que ça marche si on dit aux gens qu’on ne sait pas et que c’est pas important de savoir. […]</w:t>
      </w:r>
      <w:r w:rsidRPr="00E05027">
        <w:rPr>
          <w:u w:val="single"/>
        </w:rPr>
        <w:t xml:space="preserve"> </w:t>
      </w:r>
      <w:r w:rsidRPr="001E7F9C">
        <w:t xml:space="preserve">moi, je suis « Docteur </w:t>
      </w:r>
      <w:proofErr w:type="gramStart"/>
      <w:r w:rsidRPr="001E7F9C">
        <w:t>je sais pas »</w:t>
      </w:r>
      <w:proofErr w:type="gramEnd"/>
      <w:r w:rsidRPr="001E7F9C">
        <w:t xml:space="preserve"> ou « c’est pas grave », c’est comme ça qu’ils m’appellent.</w:t>
      </w:r>
      <w:r>
        <w:t> »</w:t>
      </w:r>
    </w:p>
    <w:p w14:paraId="75A26A73" w14:textId="77777777" w:rsidR="00793D4D" w:rsidRPr="004F4CCE" w:rsidRDefault="00793D4D" w:rsidP="00793D4D">
      <w:pPr>
        <w:pStyle w:val="VDICitation"/>
      </w:pPr>
      <w:r w:rsidRPr="008E27AA">
        <w:rPr>
          <w:b/>
        </w:rPr>
        <w:t xml:space="preserve">Entretien avec </w:t>
      </w:r>
      <w:r>
        <w:rPr>
          <w:b/>
        </w:rPr>
        <w:t>AF</w:t>
      </w:r>
      <w:r w:rsidRPr="008E27AA">
        <w:rPr>
          <w:b/>
        </w:rPr>
        <w:t xml:space="preserve">, homme, médecin en </w:t>
      </w:r>
      <w:r>
        <w:rPr>
          <w:b/>
        </w:rPr>
        <w:t>IDF</w:t>
      </w:r>
      <w:r w:rsidRPr="008E27AA">
        <w:rPr>
          <w:b/>
        </w:rPr>
        <w:t xml:space="preserve">, 60-65 ans, exerce </w:t>
      </w:r>
      <w:r>
        <w:rPr>
          <w:b/>
        </w:rPr>
        <w:t>seul</w:t>
      </w:r>
      <w:r w:rsidRPr="008E27AA">
        <w:rPr>
          <w:b/>
        </w:rPr>
        <w:t>.</w:t>
      </w:r>
    </w:p>
    <w:p w14:paraId="72DAB6EF" w14:textId="77777777" w:rsidR="00793D4D" w:rsidRDefault="00793D4D" w:rsidP="00793D4D">
      <w:pPr>
        <w:pStyle w:val="VDIIntertitre"/>
      </w:pPr>
      <w:r>
        <w:t xml:space="preserve">Douleur physique versus douleur psychique </w:t>
      </w:r>
    </w:p>
    <w:p w14:paraId="4BA8E416" w14:textId="0C6CCD68" w:rsidR="00793D4D" w:rsidRPr="00793D4D" w:rsidRDefault="00793D4D" w:rsidP="00793D4D">
      <w:pPr>
        <w:pStyle w:val="Corps"/>
        <w:rPr>
          <w:rStyle w:val="fontstyle01"/>
          <w:rFonts w:ascii="Adobe Caslon Pro" w:hAnsi="Adobe Caslon Pro"/>
          <w:sz w:val="24"/>
          <w:szCs w:val="24"/>
        </w:rPr>
      </w:pPr>
      <w:r w:rsidRPr="00793D4D">
        <w:rPr>
          <w:rStyle w:val="fontstyle01"/>
          <w:rFonts w:ascii="Adobe Caslon Pro" w:hAnsi="Adobe Caslon Pro"/>
          <w:sz w:val="24"/>
          <w:szCs w:val="24"/>
        </w:rPr>
        <w:t>Pourtant, au-delà de la singularité de chaque récit douloureux et en dépit du fait que l’objectivation de la douleur se réduit à celui-ci, les praticiens mobilisent différentes catégories qui permettent de trier les motifs douloureux entre eux. Lors de mes entretiens, le terme de « douleur » était posé sans plus de précision, afin de laisser les praticiens opérer les distinctions qu’ils estimaient nécessaires au sein de cet ensemble. Spontanément, la distinction qui revient le plus fréquemment est la distinction « douleur physique/douleur psychique », contrairement à celle de douleur chronique/douleur aiguë, beaucoup plus couramment usitée dans la littérature médicale.</w:t>
      </w:r>
      <w:r w:rsidRPr="00793D4D">
        <w:t xml:space="preserve"> </w:t>
      </w:r>
      <w:r w:rsidRPr="00793D4D">
        <w:rPr>
          <w:rStyle w:val="fontstyle01"/>
          <w:rFonts w:ascii="Adobe Caslon Pro" w:hAnsi="Adobe Caslon Pro"/>
          <w:sz w:val="24"/>
          <w:szCs w:val="24"/>
        </w:rPr>
        <w:t xml:space="preserve">Présentée pour la première fois dans un ouvrage de référence </w:t>
      </w:r>
      <w:r w:rsidR="00BF2C79">
        <w:rPr>
          <w:rStyle w:val="fontstyle01"/>
          <w:rFonts w:ascii="Adobe Caslon Pro" w:hAnsi="Adobe Caslon Pro"/>
          <w:sz w:val="24"/>
          <w:szCs w:val="24"/>
        </w:rPr>
        <w:t>paru</w:t>
      </w:r>
      <w:r w:rsidRPr="00793D4D">
        <w:rPr>
          <w:rStyle w:val="fontstyle01"/>
          <w:rFonts w:ascii="Adobe Caslon Pro" w:hAnsi="Adobe Caslon Pro"/>
          <w:sz w:val="24"/>
          <w:szCs w:val="24"/>
        </w:rPr>
        <w:t xml:space="preserve"> en 1974, I. </w:t>
      </w:r>
      <w:proofErr w:type="spellStart"/>
      <w:r w:rsidRPr="00793D4D">
        <w:rPr>
          <w:rStyle w:val="fontstyle01"/>
          <w:rFonts w:ascii="Adobe Caslon Pro" w:hAnsi="Adobe Caslon Pro"/>
          <w:sz w:val="24"/>
          <w:szCs w:val="24"/>
        </w:rPr>
        <w:t>Baszanger</w:t>
      </w:r>
      <w:proofErr w:type="spellEnd"/>
      <w:r w:rsidRPr="00793D4D">
        <w:rPr>
          <w:rStyle w:val="fontstyle01"/>
          <w:rFonts w:ascii="Adobe Caslon Pro" w:hAnsi="Adobe Caslon Pro"/>
          <w:sz w:val="24"/>
          <w:szCs w:val="24"/>
        </w:rPr>
        <w:t xml:space="preserve"> indique que cette définition est peu à peu reprise dans d’autres ouvrages ou articles parus dans la presse professionnelle. La catégorie de douleur chronique n’est alors présente qu’en filigrane et n’émerge que dans les années 1980. Cette évolution est liée à l'émergence de consultations spécialisées dans la prise en charge </w:t>
      </w:r>
      <w:r w:rsidRPr="00793D4D">
        <w:rPr>
          <w:rStyle w:val="fontstyle01"/>
          <w:rFonts w:ascii="Adobe Caslon Pro" w:hAnsi="Adobe Caslon Pro"/>
          <w:sz w:val="24"/>
          <w:szCs w:val="24"/>
        </w:rPr>
        <w:lastRenderedPageBreak/>
        <w:t>de la douleur chronique, mettant en avant une nouvelle génération de médecins qui valorisent la distinction douleur aiguë ou chronique dans leur pratique clinique.</w:t>
      </w:r>
    </w:p>
    <w:p w14:paraId="2943042C" w14:textId="77777777" w:rsidR="00793D4D" w:rsidRPr="00793D4D" w:rsidRDefault="00793D4D" w:rsidP="00793D4D">
      <w:pPr>
        <w:pStyle w:val="Corps"/>
        <w:rPr>
          <w:rStyle w:val="fontstyle01"/>
          <w:rFonts w:ascii="Adobe Caslon Pro" w:hAnsi="Adobe Caslon Pro"/>
          <w:sz w:val="24"/>
          <w:szCs w:val="24"/>
        </w:rPr>
      </w:pPr>
      <w:r w:rsidRPr="00793D4D">
        <w:rPr>
          <w:rStyle w:val="fontstyle01"/>
          <w:rFonts w:ascii="Adobe Caslon Pro" w:hAnsi="Adobe Caslon Pro"/>
          <w:sz w:val="24"/>
          <w:szCs w:val="24"/>
        </w:rPr>
        <w:t xml:space="preserve">La régularité avec laquelle cette dichotomie douleur physique/douleur psychique est posée soulève une tension : elle montre que les praticiens englobent aussi dans la douleur ce que nous pourrions qualifier de souffrance psychique, donc qu’ils admettent aussi une circulation entre la souffrance psychologique et la douleur </w:t>
      </w:r>
      <w:proofErr w:type="gramStart"/>
      <w:r w:rsidRPr="00793D4D">
        <w:rPr>
          <w:rStyle w:val="fontstyle01"/>
          <w:rFonts w:ascii="Adobe Caslon Pro" w:hAnsi="Adobe Caslon Pro"/>
          <w:sz w:val="24"/>
          <w:szCs w:val="24"/>
        </w:rPr>
        <w:t>physique</w:t>
      </w:r>
      <w:proofErr w:type="gramEnd"/>
      <w:r w:rsidRPr="00793D4D">
        <w:rPr>
          <w:rStyle w:val="fontstyle01"/>
          <w:rFonts w:ascii="Adobe Caslon Pro" w:hAnsi="Adobe Caslon Pro"/>
          <w:sz w:val="24"/>
          <w:szCs w:val="24"/>
        </w:rPr>
        <w:t xml:space="preserve">. Mais cette dichotomie valide du même coup une scission entre deux registres de douleurs qui sont alors décrits comme antithétiques. </w:t>
      </w:r>
    </w:p>
    <w:p w14:paraId="4DD21DEC" w14:textId="77777777" w:rsidR="008B4C1F" w:rsidRDefault="00793D4D" w:rsidP="00793D4D">
      <w:pPr>
        <w:pStyle w:val="Corps"/>
      </w:pPr>
      <w:r w:rsidRPr="00793D4D">
        <w:t>En effet, quand on demande aux praticiens de les décrire, de donner des exemples de questions qu’ils posent pour traquer ces différentes douleurs ou les exemples de cas qui illustrent le mieux chacune de ces catégories, les médecins utilisent des termes des expressions bien différentes.</w:t>
      </w:r>
      <w:r>
        <w:rPr>
          <w:rStyle w:val="fontstyle01"/>
          <w:rFonts w:ascii="Times New Roman" w:hAnsi="Times New Roman" w:cs="Times New Roman"/>
        </w:rPr>
        <w:t xml:space="preserve"> </w:t>
      </w:r>
      <w:r w:rsidRPr="00E05027">
        <w:t>Ainsi, la douleur physique est souvent décrite comme « </w:t>
      </w:r>
      <w:r w:rsidRPr="00E05027">
        <w:rPr>
          <w:i/>
        </w:rPr>
        <w:t>somatique</w:t>
      </w:r>
      <w:r w:rsidRPr="00E05027">
        <w:t> », « </w:t>
      </w:r>
      <w:r w:rsidRPr="00E05027">
        <w:rPr>
          <w:i/>
        </w:rPr>
        <w:t>organique</w:t>
      </w:r>
      <w:r w:rsidRPr="00E05027">
        <w:t> »</w:t>
      </w:r>
      <w:r>
        <w:t>,</w:t>
      </w:r>
      <w:r w:rsidRPr="00E05027">
        <w:t xml:space="preserve"> mais aussi par des termes qui traduisent une forme de jugement de valeur comme « </w:t>
      </w:r>
      <w:r w:rsidRPr="00E05027">
        <w:rPr>
          <w:i/>
        </w:rPr>
        <w:t>nette</w:t>
      </w:r>
      <w:r w:rsidRPr="00E05027">
        <w:t> », « </w:t>
      </w:r>
      <w:r w:rsidRPr="00E05027">
        <w:rPr>
          <w:i/>
        </w:rPr>
        <w:t>vraie</w:t>
      </w:r>
      <w:r w:rsidRPr="00E05027">
        <w:t> » ou « </w:t>
      </w:r>
      <w:r w:rsidRPr="00E05027">
        <w:rPr>
          <w:i/>
        </w:rPr>
        <w:t>objective</w:t>
      </w:r>
      <w:r w:rsidRPr="00E05027">
        <w:t> ». À l’inverse, ce sont des termes ou des paraphrases comme « </w:t>
      </w:r>
      <w:r w:rsidRPr="00E05027">
        <w:rPr>
          <w:i/>
        </w:rPr>
        <w:t>douleur de mal-être</w:t>
      </w:r>
      <w:r w:rsidRPr="00E05027">
        <w:t> », « </w:t>
      </w:r>
      <w:r w:rsidRPr="00E05027">
        <w:rPr>
          <w:i/>
        </w:rPr>
        <w:t>douleur un peu dépressive</w:t>
      </w:r>
      <w:r w:rsidRPr="00E05027">
        <w:t> », « </w:t>
      </w:r>
      <w:r w:rsidRPr="00E05027">
        <w:rPr>
          <w:i/>
        </w:rPr>
        <w:t>complexe</w:t>
      </w:r>
      <w:r w:rsidRPr="00E05027">
        <w:t> », « </w:t>
      </w:r>
      <w:r w:rsidRPr="00E05027">
        <w:rPr>
          <w:i/>
        </w:rPr>
        <w:t>compliquées</w:t>
      </w:r>
      <w:r w:rsidRPr="00E05027">
        <w:t xml:space="preserve"> » qui permettent de qualifier la douleur psychique. Chacune trouve son illustration dans une pathologie précise : la colique néphrétique est citée pour désigner la pathologie qui constitue à leurs yeux l’archétype de la douleur physique, et ce, avec une surprenante régularité. </w:t>
      </w:r>
    </w:p>
    <w:p w14:paraId="0B03E035" w14:textId="03AE391F" w:rsidR="00793D4D" w:rsidRDefault="00793D4D" w:rsidP="00793D4D">
      <w:pPr>
        <w:pStyle w:val="Corps"/>
        <w:rPr>
          <w:rStyle w:val="fontstyle0"/>
          <w:rFonts w:cs="Times New Roman"/>
          <w:bCs/>
        </w:rPr>
      </w:pPr>
      <w:r w:rsidRPr="00E05027">
        <w:t xml:space="preserve">Tandis que pour la douleur psychique, les exemples cités sont plus variés, et vont </w:t>
      </w:r>
      <w:r w:rsidRPr="00600D72">
        <w:rPr>
          <w:bCs/>
        </w:rPr>
        <w:t>de</w:t>
      </w:r>
      <w:r w:rsidRPr="00E05027">
        <w:t xml:space="preserve"> la colopathie fonctionnelle, </w:t>
      </w:r>
      <w:r>
        <w:t xml:space="preserve">aux </w:t>
      </w:r>
      <w:r w:rsidRPr="00E05027">
        <w:t xml:space="preserve">douleurs touchant différents organes successivement, </w:t>
      </w:r>
      <w:r>
        <w:t xml:space="preserve">en passant par </w:t>
      </w:r>
      <w:r w:rsidRPr="00E05027">
        <w:t>les céphalées de tension, la fibromyalgi</w:t>
      </w:r>
      <w:r>
        <w:t>e,</w:t>
      </w:r>
      <w:r w:rsidRPr="00E05027">
        <w:t xml:space="preserve"> </w:t>
      </w:r>
      <w:r w:rsidRPr="00600D72">
        <w:rPr>
          <w:bCs/>
        </w:rPr>
        <w:t>mais aussi</w:t>
      </w:r>
      <w:r w:rsidRPr="00E05027">
        <w:t xml:space="preserve"> et surtout, la lombalgie dont la plupart du temps les enquêtés lient l’apparition à une souffrance professionnelle</w:t>
      </w:r>
      <w:r>
        <w:t>,</w:t>
      </w:r>
      <w:r w:rsidRPr="00E05027">
        <w:t xml:space="preserve"> </w:t>
      </w:r>
      <w:r>
        <w:t xml:space="preserve">c’est-à-dire le </w:t>
      </w:r>
      <w:r w:rsidRPr="00E05027">
        <w:t>résultat</w:t>
      </w:r>
      <w:r>
        <w:t xml:space="preserve"> </w:t>
      </w:r>
      <w:r w:rsidRPr="00E05027">
        <w:t>d’un</w:t>
      </w:r>
      <w:r>
        <w:t>e</w:t>
      </w:r>
      <w:r w:rsidRPr="00E05027">
        <w:t xml:space="preserve"> mauvaise posture ou le port de charge lourde, </w:t>
      </w:r>
      <w:r>
        <w:t xml:space="preserve">tout </w:t>
      </w:r>
      <w:r w:rsidRPr="00E05027">
        <w:t xml:space="preserve">comme le ressenti physique associé à une ambiance de travail dégradée, un emploi déconsidéré ou qui n’apporte aucune satisfaction. </w:t>
      </w:r>
      <w:r>
        <w:t>En effet, parce que l</w:t>
      </w:r>
      <w:r w:rsidRPr="00E05027">
        <w:t>a lombalgie présente «</w:t>
      </w:r>
      <w:r w:rsidRPr="00E05027">
        <w:rPr>
          <w:rStyle w:val="fontstyle0"/>
          <w:rFonts w:cs="Times New Roman"/>
          <w:b/>
          <w:bCs/>
        </w:rPr>
        <w:t xml:space="preserve"> </w:t>
      </w:r>
      <w:r w:rsidRPr="00E05027">
        <w:rPr>
          <w:rStyle w:val="fontstyle0"/>
          <w:rFonts w:cs="Times New Roman"/>
          <w:bCs/>
          <w:i/>
        </w:rPr>
        <w:t>une nosographie non stabilisée, […] un substrat anatomique équivoque et des dimensions sociales constitutives du mal au dos</w:t>
      </w:r>
      <w:r w:rsidRPr="00E05027">
        <w:rPr>
          <w:rStyle w:val="fontstyle0"/>
          <w:rFonts w:cs="Times New Roman"/>
          <w:bCs/>
        </w:rPr>
        <w:t xml:space="preserve"> » </w:t>
      </w:r>
      <w:r w:rsidRPr="00E05027">
        <w:fldChar w:fldCharType="begin"/>
      </w:r>
      <w:r>
        <w:instrText xml:space="preserve"> ADDIN ZOTERO_ITEM CSL_CITATION {"citationID":"CX5rQ9Hl","properties":{"formattedCitation":"(Desfontaines, 2012, p. 3)","plainCitation":"(Desfontaines, 2012, p. 3)","noteIndex":0},"citationItems":[{"id":2166,"uris":["http://zotero.org/users/2813387/items/RHB38M6H",["http://zotero.org/users/2813387/items/RHB38M6H"]],"itemData":{"id":2166,"type":"article-journal","container-title":"Sciences sociales et santé","issue":"3","page":"5-23","title":"Corps souffrant, corps malade. La réception des plaintes lombalgiques en médecine générale.","volume":"30","author":[{"family":"Desfontaines","given":"Hélène"}],"issued":{"date-parts":[["2012"]]}},"locator":"3"}],"schema":"https://github.com/citation-style-language/schema/raw/master/csl-citation.json"} </w:instrText>
      </w:r>
      <w:r w:rsidRPr="00E05027">
        <w:fldChar w:fldCharType="separate"/>
      </w:r>
      <w:r w:rsidRPr="0079060F">
        <w:t>(Desfontaines, 2012, p. 3)</w:t>
      </w:r>
      <w:r w:rsidRPr="00E05027">
        <w:fldChar w:fldCharType="end"/>
      </w:r>
      <w:r w:rsidRPr="00E05027">
        <w:rPr>
          <w:rStyle w:val="fontstyle0"/>
          <w:rFonts w:cs="Times New Roman"/>
          <w:bCs/>
        </w:rPr>
        <w:t xml:space="preserve">, </w:t>
      </w:r>
      <w:r>
        <w:rPr>
          <w:rStyle w:val="fontstyle0"/>
          <w:rFonts w:cs="Times New Roman"/>
          <w:bCs/>
        </w:rPr>
        <w:t>elle</w:t>
      </w:r>
      <w:r w:rsidRPr="00E05027">
        <w:rPr>
          <w:rStyle w:val="fontstyle0"/>
          <w:rFonts w:cs="Times New Roman"/>
          <w:bCs/>
        </w:rPr>
        <w:t xml:space="preserve"> incarne la pathologie à la fois réponse et symptôme diffus (car elle se caractérise souvent par l’impossibilité de mettre en évidence une lésion) associée « </w:t>
      </w:r>
      <w:r w:rsidRPr="00E05027">
        <w:rPr>
          <w:rStyle w:val="fontstyle0"/>
          <w:rFonts w:cs="Times New Roman"/>
          <w:bCs/>
          <w:i/>
        </w:rPr>
        <w:t>aux facteurs dits psychosociaux de survenue et de maintien</w:t>
      </w:r>
      <w:r w:rsidRPr="00E05027">
        <w:rPr>
          <w:rStyle w:val="fontstyle0"/>
          <w:rFonts w:cs="Times New Roman"/>
          <w:bCs/>
        </w:rPr>
        <w:t xml:space="preserve"> » de la douleur. </w:t>
      </w:r>
    </w:p>
    <w:p w14:paraId="2EBD0B06" w14:textId="2CFB8215" w:rsidR="00793D4D" w:rsidRPr="00793D4D" w:rsidRDefault="00793D4D" w:rsidP="00793D4D">
      <w:pPr>
        <w:pStyle w:val="Corps"/>
      </w:pPr>
      <w:r>
        <w:rPr>
          <w:rStyle w:val="fontstyle0"/>
          <w:rFonts w:cs="Times New Roman"/>
          <w:bCs/>
        </w:rPr>
        <w:t xml:space="preserve">Enfin, </w:t>
      </w:r>
      <w:r w:rsidRPr="00E05027">
        <w:rPr>
          <w:rStyle w:val="fontstyle0"/>
          <w:rFonts w:cs="Times New Roman"/>
          <w:bCs/>
        </w:rPr>
        <w:t>alors que les douleurs physiques qualifient un organe ou un système</w:t>
      </w:r>
      <w:r>
        <w:rPr>
          <w:rStyle w:val="fontstyle0"/>
          <w:rFonts w:cs="Times New Roman"/>
          <w:bCs/>
        </w:rPr>
        <w:t xml:space="preserve"> (« douleur d’épaule », « maux de tête »), </w:t>
      </w:r>
      <w:r w:rsidRPr="00E05027">
        <w:rPr>
          <w:rStyle w:val="fontstyle0"/>
          <w:rFonts w:cs="Times New Roman"/>
          <w:bCs/>
        </w:rPr>
        <w:t>en ce qui concerne les douleurs p</w:t>
      </w:r>
      <w:r>
        <w:rPr>
          <w:rStyle w:val="fontstyle0"/>
          <w:rFonts w:cs="Times New Roman"/>
          <w:bCs/>
        </w:rPr>
        <w:t>sychiques</w:t>
      </w:r>
      <w:r w:rsidRPr="00E05027">
        <w:rPr>
          <w:rStyle w:val="fontstyle0"/>
          <w:rFonts w:cs="Times New Roman"/>
          <w:bCs/>
        </w:rPr>
        <w:t>, les praticiens font bien souvent le glissement de l</w:t>
      </w:r>
      <w:r>
        <w:rPr>
          <w:rStyle w:val="fontstyle0"/>
          <w:rFonts w:cs="Times New Roman"/>
          <w:bCs/>
        </w:rPr>
        <w:t>’organe ou du système</w:t>
      </w:r>
      <w:r w:rsidRPr="00E05027">
        <w:rPr>
          <w:rStyle w:val="fontstyle0"/>
          <w:rFonts w:cs="Times New Roman"/>
          <w:bCs/>
        </w:rPr>
        <w:t xml:space="preserve"> vers la personne</w:t>
      </w:r>
      <w:r>
        <w:rPr>
          <w:rStyle w:val="fontstyle0"/>
          <w:rFonts w:cs="Times New Roman"/>
          <w:bCs/>
        </w:rPr>
        <w:t xml:space="preserve"> tout entière</w:t>
      </w:r>
      <w:r w:rsidRPr="00E05027">
        <w:rPr>
          <w:rStyle w:val="fontstyle0"/>
          <w:rFonts w:cs="Times New Roman"/>
          <w:bCs/>
        </w:rPr>
        <w:t>, n’hésitant pas à parler d</w:t>
      </w:r>
      <w:r>
        <w:rPr>
          <w:rStyle w:val="fontstyle0"/>
          <w:rFonts w:cs="Times New Roman"/>
          <w:bCs/>
        </w:rPr>
        <w:t>es « </w:t>
      </w:r>
      <w:proofErr w:type="spellStart"/>
      <w:r w:rsidRPr="00E05027">
        <w:rPr>
          <w:rStyle w:val="fontstyle0"/>
          <w:rFonts w:cs="Times New Roman"/>
          <w:bCs/>
        </w:rPr>
        <w:t>fib</w:t>
      </w:r>
      <w:r>
        <w:rPr>
          <w:rStyle w:val="fontstyle0"/>
          <w:rFonts w:cs="Times New Roman"/>
          <w:bCs/>
        </w:rPr>
        <w:t>r</w:t>
      </w:r>
      <w:r w:rsidRPr="00E05027">
        <w:rPr>
          <w:rStyle w:val="fontstyle0"/>
          <w:rFonts w:cs="Times New Roman"/>
          <w:bCs/>
        </w:rPr>
        <w:t>omyalgi</w:t>
      </w:r>
      <w:r>
        <w:rPr>
          <w:rStyle w:val="fontstyle0"/>
          <w:rFonts w:cs="Times New Roman"/>
          <w:bCs/>
        </w:rPr>
        <w:t>qu</w:t>
      </w:r>
      <w:r w:rsidRPr="00E05027">
        <w:rPr>
          <w:rStyle w:val="fontstyle0"/>
          <w:rFonts w:cs="Times New Roman"/>
          <w:bCs/>
        </w:rPr>
        <w:t>e</w:t>
      </w:r>
      <w:r>
        <w:rPr>
          <w:rStyle w:val="fontstyle0"/>
          <w:rFonts w:cs="Times New Roman"/>
          <w:bCs/>
        </w:rPr>
        <w:t>s</w:t>
      </w:r>
      <w:proofErr w:type="spellEnd"/>
      <w:r w:rsidRPr="00E05027">
        <w:rPr>
          <w:rStyle w:val="fontstyle0"/>
          <w:rFonts w:cs="Times New Roman"/>
          <w:bCs/>
        </w:rPr>
        <w:t> » par exemple</w:t>
      </w:r>
      <w:r>
        <w:rPr>
          <w:rStyle w:val="fontstyle0"/>
          <w:rFonts w:cs="Times New Roman"/>
          <w:bCs/>
        </w:rPr>
        <w:t xml:space="preserve"> </w:t>
      </w:r>
      <w:r>
        <w:rPr>
          <w:rStyle w:val="fontstyle0"/>
          <w:rFonts w:cs="Times New Roman"/>
          <w:bCs/>
        </w:rPr>
        <w:lastRenderedPageBreak/>
        <w:t xml:space="preserve">pour désigner </w:t>
      </w:r>
      <w:r w:rsidRPr="00E05027">
        <w:rPr>
          <w:rStyle w:val="fontstyle0"/>
          <w:rFonts w:cs="Times New Roman"/>
          <w:bCs/>
        </w:rPr>
        <w:t xml:space="preserve">les patients souffrant de </w:t>
      </w:r>
      <w:r>
        <w:rPr>
          <w:rStyle w:val="fontstyle0"/>
          <w:rFonts w:cs="Times New Roman"/>
          <w:bCs/>
        </w:rPr>
        <w:t xml:space="preserve">cette pathologie. En outre, les patients cités en exemple en entretien sont </w:t>
      </w:r>
      <w:r w:rsidRPr="00E05027">
        <w:rPr>
          <w:rStyle w:val="fontstyle0"/>
          <w:rFonts w:cs="Times New Roman"/>
          <w:bCs/>
        </w:rPr>
        <w:t xml:space="preserve">le plus souvent </w:t>
      </w:r>
      <w:r>
        <w:rPr>
          <w:rStyle w:val="fontstyle0"/>
          <w:rFonts w:cs="Times New Roman"/>
          <w:bCs/>
        </w:rPr>
        <w:t xml:space="preserve">des femmes, </w:t>
      </w:r>
      <w:r>
        <w:t>et ce biais de genre n’est pas toujours identifié comme tel par les praticiens</w:t>
      </w:r>
      <w:r w:rsidRPr="00E05027">
        <w:rPr>
          <w:rStyle w:val="fontstyle0"/>
          <w:rFonts w:cs="Times New Roman"/>
          <w:bCs/>
        </w:rPr>
        <w:t xml:space="preserve">. </w:t>
      </w:r>
      <w:r>
        <w:rPr>
          <w:rStyle w:val="fontstyle0"/>
          <w:rFonts w:cs="Times New Roman"/>
          <w:bCs/>
        </w:rPr>
        <w:t xml:space="preserve">Ces malades se trouvent alors affublés du </w:t>
      </w:r>
      <w:r w:rsidRPr="00793D4D">
        <w:t xml:space="preserve">qualificatif de « particuliers » </w:t>
      </w:r>
      <w:r w:rsidRPr="00E05027">
        <w:rPr>
          <w:rStyle w:val="fontstyle01"/>
          <w:rFonts w:ascii="Times New Roman" w:hAnsi="Times New Roman" w:cs="Times New Roman"/>
        </w:rPr>
        <w:fldChar w:fldCharType="begin"/>
      </w:r>
      <w:r>
        <w:rPr>
          <w:rStyle w:val="fontstyle01"/>
          <w:rFonts w:ascii="Times New Roman" w:hAnsi="Times New Roman" w:cs="Times New Roman"/>
        </w:rPr>
        <w:instrText xml:space="preserve"> ADDIN ZOTERO_ITEM CSL_CITATION {"citationID":"XaMVB6BB","properties":{"formattedCitation":"(Sarradon-Eck et al., 2020)","plainCitation":"(Sarradon-Eck et al., 2020)","noteIndex":0},"citationItems":[{"id":2171,"uris":["http://zotero.org/users/2813387/items/HXR42J7I",["http://zotero.org/users/2813387/items/HXR42J7I"]],"itemData":{"id":2171,"type":"article-journal","container-title":"Sciences sociales et santé","ISSN":"0294-0337","issue":"1","language":"fr","note":"OCLC: 8574340915","page":"5-30","source":"Open WorldCat","title":"Ces patients \"particuliers\". Comment les jeunes médecins (dé)médicalisent les symptômes médicalement inexpliqués ?","title-short":"Les chartes d’engagements nutritionnels","volume":"38","author":[{"family":"Sarradon-Eck","given":"Aline"},{"family":"Dias","given":"Maïté"},{"family":"Pouchain","given":"Renaud"}],"issued":{"date-parts":[["2020"]]}}}],"schema":"https://github.com/citation-style-language/schema/raw/master/csl-citation.json"} </w:instrText>
      </w:r>
      <w:r w:rsidRPr="00E05027">
        <w:rPr>
          <w:rStyle w:val="fontstyle01"/>
          <w:rFonts w:ascii="Times New Roman" w:hAnsi="Times New Roman" w:cs="Times New Roman"/>
        </w:rPr>
        <w:fldChar w:fldCharType="separate"/>
      </w:r>
      <w:r w:rsidRPr="0079060F">
        <w:t>(</w:t>
      </w:r>
      <w:proofErr w:type="spellStart"/>
      <w:r w:rsidRPr="0079060F">
        <w:t>Sarradon</w:t>
      </w:r>
      <w:proofErr w:type="spellEnd"/>
      <w:r w:rsidRPr="0079060F">
        <w:t>-Eck et al., 2020)</w:t>
      </w:r>
      <w:r w:rsidRPr="00E05027">
        <w:rPr>
          <w:rStyle w:val="fontstyle01"/>
          <w:rFonts w:ascii="Times New Roman" w:hAnsi="Times New Roman" w:cs="Times New Roman"/>
        </w:rPr>
        <w:fldChar w:fldCharType="end"/>
      </w:r>
      <w:r>
        <w:rPr>
          <w:rStyle w:val="fontstyle01"/>
          <w:rFonts w:ascii="Times New Roman" w:hAnsi="Times New Roman" w:cs="Times New Roman"/>
        </w:rPr>
        <w:t>.</w:t>
      </w:r>
      <w:r w:rsidRPr="00E05027">
        <w:rPr>
          <w:rStyle w:val="fontstyle01"/>
          <w:rFonts w:ascii="Times New Roman" w:hAnsi="Times New Roman" w:cs="Times New Roman"/>
        </w:rPr>
        <w:t xml:space="preserve"> </w:t>
      </w:r>
      <w:r w:rsidRPr="00793D4D">
        <w:t xml:space="preserve">Aline </w:t>
      </w:r>
      <w:proofErr w:type="spellStart"/>
      <w:r w:rsidRPr="00793D4D">
        <w:t>Sarradon</w:t>
      </w:r>
      <w:proofErr w:type="spellEnd"/>
      <w:r w:rsidRPr="00793D4D">
        <w:t>-Eck et ses collaborateurs montrent combien ces adjectifs sont connotés négativement et associés à des traits de personnalité que je retrouve également en entretien : ces patients sont décrits comme chronophages, revendicateurs, peu sympathiques, ayant une personnalité particulière (déprimés ou anxieux), accumulant les difficultés personnelles, familiales, professionnelles. Les auteurs rapportent alors des propos d’enquêtés exemplifiant ceux qu’ils qualifient comme des patients « particuliers » : « les jeunes femmes profs », « pas mal de gens bobos », « ceux qui aiment l’homéo[</w:t>
      </w:r>
      <w:proofErr w:type="spellStart"/>
      <w:r w:rsidRPr="00793D4D">
        <w:t>pathie</w:t>
      </w:r>
      <w:proofErr w:type="spellEnd"/>
      <w:r w:rsidRPr="00793D4D">
        <w:t>]</w:t>
      </w:r>
      <w:proofErr w:type="gramStart"/>
      <w:r w:rsidRPr="00793D4D">
        <w:t xml:space="preserve"> »</w:t>
      </w:r>
      <w:r>
        <w:t>..</w:t>
      </w:r>
      <w:r w:rsidRPr="00793D4D">
        <w:t>.</w:t>
      </w:r>
      <w:proofErr w:type="gramEnd"/>
      <w:r w:rsidRPr="00793D4D">
        <w:t xml:space="preserve"> </w:t>
      </w:r>
    </w:p>
    <w:p w14:paraId="255CC0BE" w14:textId="77777777" w:rsidR="00793D4D" w:rsidRPr="008357DF" w:rsidRDefault="00793D4D" w:rsidP="00793D4D">
      <w:pPr>
        <w:pStyle w:val="VDIIntertitre"/>
      </w:pPr>
      <w:r>
        <w:t>La catégorisation des douleurs : du discours aux pratiques</w:t>
      </w:r>
    </w:p>
    <w:p w14:paraId="725B1183" w14:textId="47BA31D3" w:rsidR="00793D4D" w:rsidRPr="00C24BA0" w:rsidRDefault="00793D4D" w:rsidP="00793D4D">
      <w:pPr>
        <w:pStyle w:val="Corps"/>
      </w:pPr>
      <w:r>
        <w:rPr>
          <w:rStyle w:val="fontstyle0"/>
          <w:bCs/>
        </w:rPr>
        <w:t>Au-delà d’un simple effet de discours, cette dichotomie douleur physique/douleur psychique traduit aussi des différences de pratiques puisque les praticiens ne posent pas les mêmes questions face à l’une ou l’autre de ces catégories. Pour la douleur physique, les questions posées sont s</w:t>
      </w:r>
      <w:r>
        <w:rPr>
          <w:rFonts w:cs="Times New Roman"/>
        </w:rPr>
        <w:t>ouvent décrites</w:t>
      </w:r>
      <w:r w:rsidRPr="00603355">
        <w:rPr>
          <w:rFonts w:cs="Times New Roman"/>
        </w:rPr>
        <w:t xml:space="preserve"> comme « </w:t>
      </w:r>
      <w:r>
        <w:rPr>
          <w:rFonts w:cs="Times New Roman"/>
          <w:i/>
        </w:rPr>
        <w:t>standards</w:t>
      </w:r>
      <w:r w:rsidRPr="00603355">
        <w:rPr>
          <w:rFonts w:cs="Times New Roman"/>
        </w:rPr>
        <w:t> », « </w:t>
      </w:r>
      <w:r w:rsidRPr="00531B97">
        <w:rPr>
          <w:rFonts w:cs="Times New Roman"/>
          <w:i/>
        </w:rPr>
        <w:t>classiques</w:t>
      </w:r>
      <w:r w:rsidRPr="00603355">
        <w:rPr>
          <w:rFonts w:cs="Times New Roman"/>
        </w:rPr>
        <w:t> », ou « </w:t>
      </w:r>
      <w:r w:rsidRPr="00531B97">
        <w:rPr>
          <w:rFonts w:cs="Times New Roman"/>
          <w:i/>
        </w:rPr>
        <w:t>habituelles</w:t>
      </w:r>
      <w:r w:rsidRPr="00603355">
        <w:rPr>
          <w:rFonts w:cs="Times New Roman"/>
        </w:rPr>
        <w:t xml:space="preserve"> », </w:t>
      </w:r>
      <w:r>
        <w:rPr>
          <w:rFonts w:cs="Times New Roman"/>
        </w:rPr>
        <w:t xml:space="preserve">au point que les médecins trouvent parfois incongru de les détailler. Elles sont en réalité moins standardisées que les enquêtés le laissent penser. D’une part, elles sont très variées : </w:t>
      </w:r>
      <w:r w:rsidRPr="00603355">
        <w:rPr>
          <w:rFonts w:cs="Times New Roman"/>
        </w:rPr>
        <w:t>certains insistent sur la caractérisation de la dou</w:t>
      </w:r>
      <w:r>
        <w:rPr>
          <w:rFonts w:cs="Times New Roman"/>
        </w:rPr>
        <w:t>leur (brûlure, déchirure, etc.) ;</w:t>
      </w:r>
      <w:r w:rsidRPr="00603355">
        <w:rPr>
          <w:rFonts w:cs="Times New Roman"/>
        </w:rPr>
        <w:t xml:space="preserve"> d’autres sur</w:t>
      </w:r>
      <w:r>
        <w:rPr>
          <w:rFonts w:cs="Times New Roman"/>
        </w:rPr>
        <w:t xml:space="preserve"> la brutalité de son apparition, </w:t>
      </w:r>
      <w:r w:rsidRPr="00603355">
        <w:rPr>
          <w:rFonts w:cs="Times New Roman"/>
        </w:rPr>
        <w:t>son caractère constant, intermittent</w:t>
      </w:r>
      <w:r>
        <w:rPr>
          <w:rFonts w:cs="Times New Roman"/>
        </w:rPr>
        <w:t xml:space="preserve"> ou pulsatile ;</w:t>
      </w:r>
      <w:r w:rsidRPr="00603355">
        <w:rPr>
          <w:rFonts w:cs="Times New Roman"/>
        </w:rPr>
        <w:t xml:space="preserve"> d’autres encore sur son intensité</w:t>
      </w:r>
      <w:r>
        <w:rPr>
          <w:rFonts w:cs="Times New Roman"/>
        </w:rPr>
        <w:t xml:space="preserve"> (en utilisant des échelles de cotation parfois)</w:t>
      </w:r>
      <w:r w:rsidRPr="00603355">
        <w:rPr>
          <w:rFonts w:cs="Times New Roman"/>
        </w:rPr>
        <w:t xml:space="preserve">, son ancienneté, l’efficacité des moyens déjà déployés pour la soulager. </w:t>
      </w:r>
      <w:r>
        <w:rPr>
          <w:rStyle w:val="fontstyle0"/>
          <w:bCs/>
        </w:rPr>
        <w:t xml:space="preserve">D’autre part, elles sont souvent très contextualisées et bien adaptées à l’expérience du patient ou au contexte d’exercice du médecin. </w:t>
      </w:r>
      <w:r>
        <w:rPr>
          <w:rFonts w:cs="Times New Roman"/>
        </w:rPr>
        <w:t xml:space="preserve">Par </w:t>
      </w:r>
      <w:r w:rsidRPr="00603355">
        <w:rPr>
          <w:rFonts w:cs="Times New Roman"/>
        </w:rPr>
        <w:t xml:space="preserve">exemple, </w:t>
      </w:r>
      <w:r>
        <w:rPr>
          <w:rFonts w:cs="Times New Roman"/>
        </w:rPr>
        <w:t xml:space="preserve">les généralistes ruraux les plus âgés, </w:t>
      </w:r>
      <w:r w:rsidRPr="00603355">
        <w:rPr>
          <w:rFonts w:cs="Times New Roman"/>
        </w:rPr>
        <w:t>habitués à une patientèle vieillissante posent la question du jardin, élément incontournable de l’emploi du temps de leur</w:t>
      </w:r>
      <w:r>
        <w:rPr>
          <w:rFonts w:cs="Times New Roman"/>
        </w:rPr>
        <w:t>s</w:t>
      </w:r>
      <w:r w:rsidRPr="00603355">
        <w:rPr>
          <w:rFonts w:cs="Times New Roman"/>
        </w:rPr>
        <w:t xml:space="preserve"> patient</w:t>
      </w:r>
      <w:r>
        <w:rPr>
          <w:rFonts w:cs="Times New Roman"/>
        </w:rPr>
        <w:t xml:space="preserve">s, pour évaluer le caractère invalidant de la douleur. À l’opposé, certaines praticiennes </w:t>
      </w:r>
      <w:r w:rsidRPr="00603355">
        <w:rPr>
          <w:rFonts w:cs="Times New Roman"/>
        </w:rPr>
        <w:t>dont la patientèle est essentiellement composée de</w:t>
      </w:r>
      <w:r>
        <w:rPr>
          <w:rFonts w:cs="Times New Roman"/>
        </w:rPr>
        <w:t xml:space="preserve"> femmes et d’enfants en bas âge </w:t>
      </w:r>
      <w:r w:rsidRPr="00603355">
        <w:rPr>
          <w:rFonts w:cs="Times New Roman"/>
        </w:rPr>
        <w:t>interroge</w:t>
      </w:r>
      <w:r>
        <w:rPr>
          <w:rFonts w:cs="Times New Roman"/>
        </w:rPr>
        <w:t>nt</w:t>
      </w:r>
      <w:r w:rsidRPr="00603355">
        <w:rPr>
          <w:rFonts w:cs="Times New Roman"/>
        </w:rPr>
        <w:t xml:space="preserve"> </w:t>
      </w:r>
      <w:r>
        <w:rPr>
          <w:rFonts w:cs="Times New Roman"/>
        </w:rPr>
        <w:t>l</w:t>
      </w:r>
      <w:r w:rsidRPr="00603355">
        <w:rPr>
          <w:rFonts w:cs="Times New Roman"/>
        </w:rPr>
        <w:t xml:space="preserve">es patientes sur les difficultés qu’elles peuvent éprouver à soulever, porter ou soutenir </w:t>
      </w:r>
      <w:r>
        <w:rPr>
          <w:rFonts w:cs="Times New Roman"/>
        </w:rPr>
        <w:t xml:space="preserve">un bébé ou un petit enfant. </w:t>
      </w:r>
    </w:p>
    <w:p w14:paraId="2ABBBC49" w14:textId="122E48B5" w:rsidR="00793D4D" w:rsidRDefault="00793D4D" w:rsidP="00793D4D">
      <w:pPr>
        <w:pStyle w:val="Corps"/>
      </w:pPr>
      <w:r>
        <w:t>À</w:t>
      </w:r>
      <w:r w:rsidRPr="003D6B9F">
        <w:t xml:space="preserve"> côté de ces questions dites « classiques », les questions </w:t>
      </w:r>
      <w:r>
        <w:t xml:space="preserve">destinées à évaluer les </w:t>
      </w:r>
      <w:r w:rsidRPr="003D6B9F">
        <w:t>douleurs dites psychiques sont bien différentes. Plus générale</w:t>
      </w:r>
      <w:r>
        <w:t>s</w:t>
      </w:r>
      <w:r w:rsidRPr="003D6B9F">
        <w:t xml:space="preserve"> </w:t>
      </w:r>
      <w:r>
        <w:t>dans l’ensemble</w:t>
      </w:r>
      <w:r w:rsidRPr="003D6B9F">
        <w:t xml:space="preserve">, elles </w:t>
      </w:r>
      <w:r w:rsidRPr="003D6B9F">
        <w:lastRenderedPageBreak/>
        <w:t>portent sur le travail, la famille, le couple, etc. voire se résume</w:t>
      </w:r>
      <w:r>
        <w:t>nt</w:t>
      </w:r>
      <w:r w:rsidRPr="003D6B9F">
        <w:t xml:space="preserve"> à un « sinon, ça va dans votre vie ? ». L’idée </w:t>
      </w:r>
      <w:r>
        <w:t>qui revient très vite est qu’il s’agit</w:t>
      </w:r>
      <w:r w:rsidRPr="003D6B9F">
        <w:t xml:space="preserve"> des questions qui permette</w:t>
      </w:r>
      <w:r>
        <w:t xml:space="preserve">nt au patient d’aller au-delà de ses sensations physiques. Les praticiens cherchent alors </w:t>
      </w:r>
      <w:r w:rsidRPr="006843D6">
        <w:t>«</w:t>
      </w:r>
      <w:r>
        <w:t xml:space="preserve"> </w:t>
      </w:r>
      <w:r w:rsidRPr="00AE67FF">
        <w:rPr>
          <w:i/>
        </w:rPr>
        <w:t>quelque</w:t>
      </w:r>
      <w:r w:rsidRPr="006843D6">
        <w:t xml:space="preserve"> </w:t>
      </w:r>
      <w:r w:rsidRPr="00AE67FF">
        <w:rPr>
          <w:i/>
        </w:rPr>
        <w:t>chose</w:t>
      </w:r>
      <w:r w:rsidRPr="006843D6">
        <w:t xml:space="preserve"> » </w:t>
      </w:r>
      <w:proofErr w:type="gramStart"/>
      <w:r w:rsidRPr="006843D6">
        <w:t>qu’ «</w:t>
      </w:r>
      <w:proofErr w:type="gramEnd"/>
      <w:r w:rsidRPr="006843D6">
        <w:t> </w:t>
      </w:r>
      <w:r w:rsidRPr="00AE67FF">
        <w:rPr>
          <w:i/>
        </w:rPr>
        <w:t>on sent derrière</w:t>
      </w:r>
      <w:r w:rsidRPr="006843D6">
        <w:t> »</w:t>
      </w:r>
      <w:r>
        <w:t xml:space="preserve"> les réponses du patient</w:t>
      </w:r>
      <w:r w:rsidRPr="006843D6">
        <w:t>, une « </w:t>
      </w:r>
      <w:r w:rsidRPr="00AE67FF">
        <w:rPr>
          <w:i/>
        </w:rPr>
        <w:t>intuition</w:t>
      </w:r>
      <w:r>
        <w:t> », un « </w:t>
      </w:r>
      <w:r w:rsidRPr="005024E9">
        <w:rPr>
          <w:i/>
        </w:rPr>
        <w:t>feeling</w:t>
      </w:r>
      <w:r>
        <w:t> » et qui témoignent de la place qu’occupent les savoirs opératoires en médecine générale. Ces derniers sont perçus comme relevant d’une disposition personnelle que les praticiens évoquent avec gêne, notamment parce qu’elle fait écho au sentiment que la médecine générale fonctionne à contre-courant de la médecine de spécialité</w:t>
      </w:r>
      <w:r>
        <w:rPr>
          <w:rStyle w:val="Appelnotedebasdep"/>
        </w:rPr>
        <w:footnoteReference w:id="1"/>
      </w:r>
      <w:r>
        <w:t xml:space="preserve"> : plus routinière et moins technique, la médecine générale serait la spécialité de ceux qui n’ont pas les compétences supplémentaires qu’offrent les (autres) spécialités pour l’exercer </w:t>
      </w:r>
      <w:r>
        <w:fldChar w:fldCharType="begin"/>
      </w:r>
      <w:r>
        <w:instrText xml:space="preserve"> ADDIN ZOTERO_ITEM CSL_CITATION {"citationID":"4tNn6YPi","properties":{"formattedCitation":"(Baszanger and Bungener, 2002)","plainCitation":"(Baszanger and Bungener, 2002)","noteIndex":0},"citationItems":[{"id":2177,"uris":["http://zotero.org/users/2813387/items/PADWJ5UL",["http://zotero.org/users/2813387/items/PADWJ5UL"]],"itemData":{"id":2177,"type":"chapter","container-title":"Quelle médecine voulons-nous ?","publisher":"La Dispute","title":"Médecine générale, le temps des redéfinitions","author":[{"family":"Baszanger","given":"Isabelle"},{"family":"Bungener","given":"Martine"}],"container-author":[{"family":"Baszanger","given":"Isabelle"},{"family":"Bungener","given":"Martine"},{"family":"Paillet","given":"Anne"}],"issued":{"date-parts":[["2002"]]}}}],"schema":"https://github.com/citation-style-language/schema/raw/master/csl-citation.json"} </w:instrText>
      </w:r>
      <w:r>
        <w:fldChar w:fldCharType="separate"/>
      </w:r>
      <w:r w:rsidRPr="0079060F">
        <w:t>(</w:t>
      </w:r>
      <w:proofErr w:type="spellStart"/>
      <w:r w:rsidRPr="0079060F">
        <w:t>Baszanger</w:t>
      </w:r>
      <w:proofErr w:type="spellEnd"/>
      <w:r w:rsidRPr="0079060F">
        <w:t xml:space="preserve"> and </w:t>
      </w:r>
      <w:proofErr w:type="spellStart"/>
      <w:r w:rsidRPr="0079060F">
        <w:t>Bungener</w:t>
      </w:r>
      <w:proofErr w:type="spellEnd"/>
      <w:r w:rsidRPr="0079060F">
        <w:t>, 2002)</w:t>
      </w:r>
      <w:r>
        <w:fldChar w:fldCharType="end"/>
      </w:r>
      <w:r>
        <w:t>. Elle appara</w:t>
      </w:r>
      <w:r w:rsidR="008B4C1F">
        <w:t>î</w:t>
      </w:r>
      <w:r>
        <w:t xml:space="preserve">t comme une médecine de l’accueil, une médecine relationnelle, qui valorise la prise en compte du patient dans son entièreté </w:t>
      </w:r>
      <w:r>
        <w:fldChar w:fldCharType="begin"/>
      </w:r>
      <w:r>
        <w:instrText xml:space="preserve"> ADDIN ZOTERO_ITEM CSL_CITATION {"citationID":"wDTe5AvM","properties":{"formattedCitation":"(Bloy, 2010)","plainCitation":"(Bloy, 2010)","noteIndex":0},"citationItems":[{"id":2176,"uris":["http://zotero.org/users/2813387/items/QE8YRHAX",["http://zotero.org/users/2813387/items/QE8YRHAX"]],"itemData":{"id":2176,"type":"chapter","container-title":"Singuliers généralistes. Sociologie de la médecine générale.","edition":"Presses de l'EHSP","event-place":"Rennes","page":"23-29","publisher-place":"Rennes","title":"La constitution paradoxale d'un groupe professionnel","author":[{"family":"Bloy","given":"Géraldine"}],"container-author":[{"family":"Schweyer","given":"François-Xavier"},{"family":"Bloy","given":"Géraldine"}],"issued":{"date-parts":[["2010"]]}}}],"schema":"https://github.com/citation-style-language/schema/raw/master/csl-citation.json"} </w:instrText>
      </w:r>
      <w:r>
        <w:fldChar w:fldCharType="separate"/>
      </w:r>
      <w:r w:rsidRPr="0079060F">
        <w:t>(Bloy, 2010)</w:t>
      </w:r>
      <w:r>
        <w:fldChar w:fldCharType="end"/>
      </w:r>
      <w:r>
        <w:t xml:space="preserve">. Pourtant, ces </w:t>
      </w:r>
      <w:r w:rsidRPr="009F5858">
        <w:t>« savoirs opératoires</w:t>
      </w:r>
      <w:r>
        <w:t> » (</w:t>
      </w:r>
      <w:proofErr w:type="spellStart"/>
      <w:r>
        <w:t>Baszanger</w:t>
      </w:r>
      <w:proofErr w:type="spellEnd"/>
      <w:r>
        <w:t>, 1995), c’est-à-dire ces dispositions acquises par l’expérience, la connaissance de sa patientèle, etc. cristallisées sous la forme</w:t>
      </w:r>
      <w:r w:rsidRPr="00356B8C">
        <w:t xml:space="preserve"> de techniques </w:t>
      </w:r>
      <w:r>
        <w:t xml:space="preserve">pratiques et mobilisables en consultation sont essentiels, car ils permettent au médecin de détecter la douleur psychique et d’inviter le patient à la mettre en mots. Ces savoirs mobilisent aussi des compétences directement liées à la gestion de la consultation, à la façon de susciter la confidence ou au contraire, de mettre un terme à l’interaction pour gérer le temps qui passe. Ces savoirs qui échappent à toute forme de standardisation sont des savoirs informels pourtant essentiels à l’exercice médical, mais qui sont aussi ceux qui créent un </w:t>
      </w:r>
      <w:r w:rsidRPr="000E6EC9">
        <w:rPr>
          <w:i/>
        </w:rPr>
        <w:t>hiatus</w:t>
      </w:r>
      <w:r>
        <w:t xml:space="preserve"> entre la médecine générale et la médecine de spécialité telle qu’elle est enseignée à l’université </w:t>
      </w:r>
      <w:r>
        <w:fldChar w:fldCharType="begin"/>
      </w:r>
      <w:r>
        <w:instrText xml:space="preserve"> ADDIN ZOTERO_ITEM CSL_CITATION {"citationID":"rVQJZB6Z","properties":{"formattedCitation":"(Bloy, 2005)","plainCitation":"(Bloy, 2005)","noteIndex":0},"citationItems":[{"id":1607,"uris":["http://zotero.org/users/2813387/items/6RU72QRD",["http://zotero.org/users/2813387/items/6RU72QRD"]],"itemData":{"id":1607,"type":"article-journal","container-title":"Revue française des affaires sociales","issue":"1","page":"101–125","source":"Google Scholar","title":"La transmission des savoirs professionnels en médecine générale: le cas du stage chez le praticien","title-short":"La transmission des savoirs professionnels en médecine générale","author":[{"family":"Bloy","given":"Géraldine"}],"issued":{"date-parts":[["2005"]]}}}],"schema":"https://github.com/citation-style-language/schema/raw/master/csl-citation.json"} </w:instrText>
      </w:r>
      <w:r>
        <w:fldChar w:fldCharType="separate"/>
      </w:r>
      <w:r w:rsidRPr="0079060F">
        <w:t>(Bloy, 2005)</w:t>
      </w:r>
      <w:r>
        <w:fldChar w:fldCharType="end"/>
      </w:r>
      <w:r>
        <w:t>.</w:t>
      </w:r>
    </w:p>
    <w:p w14:paraId="7F33135C" w14:textId="77777777" w:rsidR="00793D4D" w:rsidRDefault="00793D4D" w:rsidP="00793D4D">
      <w:pPr>
        <w:pStyle w:val="Corps"/>
      </w:pPr>
      <w:r w:rsidRPr="001565F7">
        <w:rPr>
          <w:i/>
        </w:rPr>
        <w:t>In fine</w:t>
      </w:r>
      <w:r>
        <w:t xml:space="preserve">, la manière dont ces douleurs sont catégorisées permet de rendre particulièrement patente la façon dont la médecine générale est prise dans une forme d’injonction contradictoire mise en lumière par G. Bloy, celle d’être tiraillée entre une médecine des preuves et une médecine relationnelle </w:t>
      </w:r>
      <w:r>
        <w:fldChar w:fldCharType="begin"/>
      </w:r>
      <w:r>
        <w:instrText xml:space="preserve"> ADDIN ZOTERO_ITEM CSL_CITATION {"citationID":"r80leg67","properties":{"formattedCitation":"(Bloy, 2010)","plainCitation":"(Bloy, 2010)","noteIndex":0},"citationItems":[{"id":2176,"uris":["http://zotero.org/users/2813387/items/QE8YRHAX",["http://zotero.org/users/2813387/items/QE8YRHAX"]],"itemData":{"id":2176,"type":"chapter","container-title":"Singuliers généralistes. Sociologie de la médecine générale.","edition":"Presses de l'EHSP","event-place":"Rennes","page":"23-29","publisher-place":"Rennes","title":"La constitution paradoxale d'un groupe professionnel","author":[{"family":"Bloy","given":"Géraldine"}],"container-author":[{"family":"Schweyer","given":"François-Xavier"},{"family":"Bloy","given":"Géraldine"}],"issued":{"date-parts":[["2010"]]}}}],"schema":"https://github.com/citation-style-language/schema/raw/master/csl-citation.json"} </w:instrText>
      </w:r>
      <w:r>
        <w:fldChar w:fldCharType="separate"/>
      </w:r>
      <w:r w:rsidRPr="0079060F">
        <w:t>(Bloy, 2010)</w:t>
      </w:r>
      <w:r>
        <w:fldChar w:fldCharType="end"/>
      </w:r>
      <w:r>
        <w:t xml:space="preserve">. </w:t>
      </w:r>
    </w:p>
    <w:p w14:paraId="657A9E44" w14:textId="14A7FB15" w:rsidR="00793D4D" w:rsidRDefault="00793D4D" w:rsidP="00793D4D">
      <w:pPr>
        <w:pStyle w:val="VDIIntertitre"/>
      </w:pPr>
      <w:r>
        <w:t xml:space="preserve">Un temps pour chaque douleur  </w:t>
      </w:r>
    </w:p>
    <w:p w14:paraId="2C167B7C" w14:textId="77777777" w:rsidR="00793D4D" w:rsidRPr="00CA23A4" w:rsidRDefault="00793D4D" w:rsidP="00793D4D">
      <w:pPr>
        <w:pStyle w:val="Corps"/>
      </w:pPr>
      <w:r>
        <w:t xml:space="preserve">Cela soulève bien évidemment la question de la temporalité à laquelle se joue ces prises en charge. Là encore, tout semble opposer la douleur physique et la douleur psychique. Ainsi, les praticiens </w:t>
      </w:r>
      <w:r w:rsidRPr="003D6B9F">
        <w:t xml:space="preserve">considèrent d’emblée la douleur comme physique </w:t>
      </w:r>
      <w:r w:rsidRPr="003D6B9F">
        <w:lastRenderedPageBreak/>
        <w:t>puis, ensuite seulement, essaye</w:t>
      </w:r>
      <w:r>
        <w:t>nt</w:t>
      </w:r>
      <w:r w:rsidRPr="003D6B9F">
        <w:t xml:space="preserve"> d’évaluer la composante psychique de la d</w:t>
      </w:r>
      <w:r>
        <w:t xml:space="preserve">ouleur exprimée par le patient, lorsque </w:t>
      </w:r>
      <w:r w:rsidRPr="003047D6">
        <w:t xml:space="preserve">le bilan somatique est négatif, que les examens complémentaires reviennent sans montrer de lésion particulière ou d’anomalie biologique, </w:t>
      </w:r>
      <w:r>
        <w:t xml:space="preserve">dès lors que les mêmes signes ou mêmes symptômes sont présentés inlassablement. Le fait que l’interaction médicale ne se déroule pas « comme d’habitude » avec un patient que le médecin connaît bien, ou au contraire, que les consultations se répètent à l’identique, sont autant d’indices qui invitent le médecin à abandonner l’hypothèse de douleur physique pour explorer le versant plus psychique de la plainte. Ici, la temporalité longue, c’est-à-dire celle qui concerne le suivi du patient sur le temps long prend toute son importance puisqu’elle vient informer celle, plus courte, de la consultation. </w:t>
      </w:r>
    </w:p>
    <w:p w14:paraId="758C0349" w14:textId="6BF3133E" w:rsidR="00793D4D" w:rsidRPr="00793D4D" w:rsidRDefault="00793D4D" w:rsidP="00793D4D">
      <w:pPr>
        <w:pStyle w:val="Corps"/>
      </w:pPr>
      <w:r w:rsidRPr="00793D4D">
        <w:t xml:space="preserve">En fin de compte, la douleur psychique s’apparente à une « catégorie de problème plus qu’un diagnostic, une catégorie par défaut » </w:t>
      </w:r>
      <w:r w:rsidRPr="00793D4D">
        <w:fldChar w:fldCharType="begin"/>
      </w:r>
      <w:r w:rsidRPr="00793D4D">
        <w:instrText xml:space="preserve"> ADDIN ZOTERO_ITEM CSL_CITATION {"citationID":"DtwNxM4d","properties":{"formattedCitation":"(Haxaire et al., 2010, p. 135)","plainCitation":"(Haxaire et al., 2010, p. 135)","noteIndex":0},"citationItems":[{"id":2158,"uris":["http://zotero.org/users/2813387/items/BHU5Z5X7",["http://zotero.org/users/2813387/items/BHU5Z5X7"]],"itemData":{"id":2158,"type":"chapter","container-title":"Singuliers généralistes : Sociologie de la médecine générale","event-place":"Rennes","ISBN":"978-2-8109-0021-3","language":"Français","page":"133-144","publisher":"Ecole des Hautes Etudes en Santé Publique","publisher-place":"Rennes","source":"Amazon","title":"Pratiques et savoir pratique des médecins généralistes face à la souffrance psychique.","container-author":[{"family":"Bloy","given":"Géraldine"},{"family":"Schweyer","given":"François-Xavier"}],"author":[{"family":"Haxaire","given":"Claudie"},{"family":"Genest","given":"Philippe"},{"family":"Bail","given":"Philippe"}],"issued":{"date-parts":[["2010",3,4]]}},"locator":"135"}],"schema":"https://github.com/citation-style-language/schema/raw/master/csl-citation.json"} </w:instrText>
      </w:r>
      <w:r w:rsidRPr="00793D4D">
        <w:fldChar w:fldCharType="separate"/>
      </w:r>
      <w:r w:rsidRPr="00793D4D">
        <w:t>(</w:t>
      </w:r>
      <w:proofErr w:type="spellStart"/>
      <w:r w:rsidRPr="00793D4D">
        <w:t>Haxaire</w:t>
      </w:r>
      <w:proofErr w:type="spellEnd"/>
      <w:r w:rsidRPr="00793D4D">
        <w:t xml:space="preserve"> et al., 2010, p. 135)</w:t>
      </w:r>
      <w:r w:rsidRPr="00793D4D">
        <w:fldChar w:fldCharType="end"/>
      </w:r>
      <w:r w:rsidRPr="00793D4D">
        <w:t xml:space="preserve">. Cela laisse entrevoir ce qu’Aline </w:t>
      </w:r>
      <w:proofErr w:type="spellStart"/>
      <w:r w:rsidRPr="00793D4D">
        <w:t>Sarradon</w:t>
      </w:r>
      <w:proofErr w:type="spellEnd"/>
      <w:r w:rsidRPr="00793D4D">
        <w:t>-Eck et ses collaborateurs décrivent comme « </w:t>
      </w:r>
      <w:r w:rsidRPr="00793D4D">
        <w:rPr>
          <w:rStyle w:val="fontstyle01"/>
          <w:rFonts w:ascii="Adobe Caslon Pro" w:hAnsi="Adobe Caslon Pro"/>
          <w:sz w:val="24"/>
          <w:szCs w:val="24"/>
        </w:rPr>
        <w:t xml:space="preserve">une hiérarchisation des causes : la recherche d’une pathologie organique est vue comme un préalable indispensable avant l’exploration du champ psycho-environnemental, les acteurs non-organiques n’étant pris en considération que lorsque le clinicien pense avoir éliminé les hypothèses somatiques pures. » </w:t>
      </w:r>
      <w:r w:rsidRPr="00793D4D">
        <w:rPr>
          <w:rStyle w:val="fontstyle01"/>
          <w:rFonts w:ascii="Adobe Caslon Pro" w:hAnsi="Adobe Caslon Pro"/>
          <w:sz w:val="24"/>
          <w:szCs w:val="24"/>
        </w:rPr>
        <w:fldChar w:fldCharType="begin"/>
      </w:r>
      <w:r w:rsidRPr="00793D4D">
        <w:rPr>
          <w:rStyle w:val="fontstyle01"/>
          <w:rFonts w:ascii="Adobe Caslon Pro" w:hAnsi="Adobe Caslon Pro"/>
          <w:sz w:val="24"/>
          <w:szCs w:val="24"/>
        </w:rPr>
        <w:instrText xml:space="preserve"> ADDIN ZOTERO_ITEM CSL_CITATION {"citationID":"RSWpWEkP","properties":{"formattedCitation":"(Sarradon-Eck et al., 2020, p. 15)","plainCitation":"(Sarradon-Eck et al., 2020, p. 15)","noteIndex":0},"citationItems":[{"id":2171,"uris":["http://zotero.org/users/2813387/items/HXR42J7I",["http://zotero.org/users/2813387/items/HXR42J7I"]],"itemData":{"id":2171,"type":"article-journal","container-title":"Sciences sociales et santé","ISSN":"0294-0337","issue":"1","language":"fr","note":"OCLC: 8574340915","page":"5-30","source":"Open WorldCat","title":"Ces patients \"particuliers\". Comment les jeunes médecins (dé)médicalisent les symptômes médicalement inexpliqués ?","title-short":"Les chartes d’engagements nutritionnels","volume":"38","author":[{"family":"Sarradon-Eck","given":"Aline"},{"family":"Dias","given":"Maïté"},{"family":"Pouchain","given":"Renaud"}],"issued":{"date-parts":[["2020"]]}},"locator":"15"}],"schema":"https://github.com/citation-style-language/schema/raw/master/csl-citation.json"} </w:instrText>
      </w:r>
      <w:r w:rsidRPr="00793D4D">
        <w:rPr>
          <w:rStyle w:val="fontstyle01"/>
          <w:rFonts w:ascii="Adobe Caslon Pro" w:hAnsi="Adobe Caslon Pro"/>
          <w:sz w:val="24"/>
          <w:szCs w:val="24"/>
        </w:rPr>
        <w:fldChar w:fldCharType="separate"/>
      </w:r>
      <w:r w:rsidRPr="00793D4D">
        <w:t>(</w:t>
      </w:r>
      <w:proofErr w:type="spellStart"/>
      <w:r w:rsidRPr="00793D4D">
        <w:t>Sarradon</w:t>
      </w:r>
      <w:proofErr w:type="spellEnd"/>
      <w:r w:rsidRPr="00793D4D">
        <w:t>-Eck et al., 2020, p. 15)</w:t>
      </w:r>
      <w:r w:rsidRPr="00793D4D">
        <w:rPr>
          <w:rStyle w:val="fontstyle01"/>
          <w:rFonts w:ascii="Adobe Caslon Pro" w:hAnsi="Adobe Caslon Pro"/>
          <w:sz w:val="24"/>
          <w:szCs w:val="24"/>
        </w:rPr>
        <w:fldChar w:fldCharType="end"/>
      </w:r>
      <w:r w:rsidRPr="00793D4D">
        <w:rPr>
          <w:rStyle w:val="fontstyle01"/>
          <w:rFonts w:ascii="Adobe Caslon Pro" w:hAnsi="Adobe Caslon Pro"/>
          <w:sz w:val="24"/>
          <w:szCs w:val="24"/>
        </w:rPr>
        <w:t xml:space="preserve">. </w:t>
      </w:r>
      <w:r w:rsidRPr="00793D4D">
        <w:t>Mais, du même coup, cela entretient une approche linéaire et donc réductrice de la douleur, en empêchant qu’émergent d’autres modèles plus complexes qui intègrent de manière conjointe des facteurs biologiques, sociaux et psychologiques</w:t>
      </w:r>
      <w:r w:rsidRPr="00793D4D">
        <w:fldChar w:fldCharType="begin"/>
      </w:r>
      <w:r w:rsidRPr="00793D4D">
        <w:instrText xml:space="preserve"> ADDIN ZOTERO_ITEM CSL_CITATION {"citationID":"cizssc37","properties":{"formattedCitation":"(Sarradon-Eck, Dias, et Pouchain 2020)","plainCitation":"(Sarradon-Eck, Dias, et Pouchain 2020)","dontUpdate":true,"noteIndex":0},"citationItems":[{"id":2171,"uris":["http://zotero.org/users/2813387/items/HXR42J7I",["http://zotero.org/users/2813387/items/HXR42J7I"]],"itemData":{"id":2171,"type":"article-journal","container-title":"Sciences sociales et santé","ISSN":"0294-0337","issue":"1","language":"fr","note":"OCLC: 8574340915","page":"5-30","source":"Open WorldCat","title":"Ces patients \"particuliers\". Comment les jeunes médecins (dé)médicalisent les symptômes médicalement inexpliqués ?","title-short":"Les chartes d’engagements nutritionnels","volume":"38","author":[{"family":"Sarradon-Eck","given":"Aline"},{"family":"Dias","given":"Maïté"},{"family":"Pouchain","given":"Renaud"}],"issued":{"date-parts":[["2020"]]}}}],"schema":"https://github.com/citation-style-language/schema/raw/master/csl-citation.json"} </w:instrText>
      </w:r>
      <w:r w:rsidRPr="00793D4D">
        <w:fldChar w:fldCharType="end"/>
      </w:r>
      <w:r w:rsidRPr="00793D4D">
        <w:t xml:space="preserve">. </w:t>
      </w:r>
    </w:p>
    <w:p w14:paraId="1766ED0D" w14:textId="77777777" w:rsidR="00793D4D" w:rsidRPr="00D75E63" w:rsidRDefault="00793D4D" w:rsidP="00793D4D">
      <w:pPr>
        <w:pStyle w:val="Corps"/>
        <w:rPr>
          <w:b/>
        </w:rPr>
      </w:pPr>
      <w:r>
        <w:t xml:space="preserve">C’est donc l’absence d’amélioration et donc l’échec à soulager qui signe le passage d’un diagnostic de douleur physique à celui de douleurs psychiques. On comprend alors le rôle que peut jouer l’étiquetage </w:t>
      </w:r>
      <w:r>
        <w:rPr>
          <w:rFonts w:ascii="AdvP496EB2" w:hAnsi="AdvP496EB2"/>
          <w:color w:val="242021"/>
        </w:rPr>
        <w:fldChar w:fldCharType="begin"/>
      </w:r>
      <w:r>
        <w:rPr>
          <w:rFonts w:ascii="AdvP496EB2" w:hAnsi="AdvP496EB2"/>
          <w:color w:val="242021"/>
        </w:rPr>
        <w:instrText xml:space="preserve"> ADDIN ZOTERO_ITEM CSL_CITATION {"citationID":"hJXY72gR","properties":{"formattedCitation":"(Goffman, 1975)","plainCitation":"(Goffman, 1975)","noteIndex":0},"citationItems":[{"id":2152,"uris":["http://zotero.org/users/2813387/items/EFDMC9VA",["http://zotero.org/users/2813387/items/EFDMC9VA"]],"itemData":{"id":2152,"type":"book","abstract":"175 pp., index. Petite pliure angulaire </w:instrText>
      </w:r>
      <w:r>
        <w:rPr>
          <w:rFonts w:ascii="AdvP496EB2" w:hAnsi="AdvP496EB2" w:hint="eastAsia"/>
          <w:color w:val="242021"/>
        </w:rPr>
        <w:instrText>à</w:instrText>
      </w:r>
      <w:r>
        <w:rPr>
          <w:rFonts w:ascii="AdvP496EB2" w:hAnsi="AdvP496EB2"/>
          <w:color w:val="242021"/>
        </w:rPr>
        <w:instrText xml:space="preserve"> la couverture, sinon tr</w:instrText>
      </w:r>
      <w:r>
        <w:rPr>
          <w:rFonts w:ascii="AdvP496EB2" w:hAnsi="AdvP496EB2" w:hint="eastAsia"/>
          <w:color w:val="242021"/>
        </w:rPr>
        <w:instrText>è</w:instrText>
      </w:r>
      <w:r>
        <w:rPr>
          <w:rFonts w:ascii="AdvP496EB2" w:hAnsi="AdvP496EB2"/>
          <w:color w:val="242021"/>
        </w:rPr>
        <w:instrText xml:space="preserve">s bon </w:instrText>
      </w:r>
      <w:r>
        <w:rPr>
          <w:rFonts w:ascii="AdvP496EB2" w:hAnsi="AdvP496EB2" w:hint="eastAsia"/>
          <w:color w:val="242021"/>
        </w:rPr>
        <w:instrText>é</w:instrText>
      </w:r>
      <w:r>
        <w:rPr>
          <w:rFonts w:ascii="AdvP496EB2" w:hAnsi="AdvP496EB2"/>
          <w:color w:val="242021"/>
        </w:rPr>
        <w:instrText>tat. Traduit de l'anglais par Alain Kihm. Edition originale fran</w:instrText>
      </w:r>
      <w:r>
        <w:rPr>
          <w:rFonts w:ascii="AdvP496EB2" w:hAnsi="AdvP496EB2" w:hint="eastAsia"/>
          <w:color w:val="242021"/>
        </w:rPr>
        <w:instrText>ç</w:instrText>
      </w:r>
      <w:r>
        <w:rPr>
          <w:rFonts w:ascii="AdvP496EB2" w:hAnsi="AdvP496EB2"/>
          <w:color w:val="242021"/>
        </w:rPr>
        <w:instrText>aise (sans grand papier). Bande de l'</w:instrText>
      </w:r>
      <w:r>
        <w:rPr>
          <w:rFonts w:ascii="AdvP496EB2" w:hAnsi="AdvP496EB2" w:hint="eastAsia"/>
          <w:color w:val="242021"/>
        </w:rPr>
        <w:instrText>é</w:instrText>
      </w:r>
      <w:r>
        <w:rPr>
          <w:rFonts w:ascii="AdvP496EB2" w:hAnsi="AdvP496EB2"/>
          <w:color w:val="242021"/>
        </w:rPr>
        <w:instrText>diteur conserv</w:instrText>
      </w:r>
      <w:r>
        <w:rPr>
          <w:rFonts w:ascii="AdvP496EB2" w:hAnsi="AdvP496EB2" w:hint="eastAsia"/>
          <w:color w:val="242021"/>
        </w:rPr>
        <w:instrText>é</w:instrText>
      </w:r>
      <w:r>
        <w:rPr>
          <w:rFonts w:ascii="AdvP496EB2" w:hAnsi="AdvP496EB2"/>
          <w:color w:val="242021"/>
        </w:rPr>
        <w:instrText>e.","ISBN":"978-2-7073-0079-9","language":"Fran</w:instrText>
      </w:r>
      <w:r>
        <w:rPr>
          <w:rFonts w:ascii="AdvP496EB2" w:hAnsi="AdvP496EB2" w:hint="eastAsia"/>
          <w:color w:val="242021"/>
        </w:rPr>
        <w:instrText>ç</w:instrText>
      </w:r>
      <w:r>
        <w:rPr>
          <w:rFonts w:ascii="AdvP496EB2" w:hAnsi="AdvP496EB2"/>
          <w:color w:val="242021"/>
        </w:rPr>
        <w:instrText xml:space="preserve">ais","number-of-pages":"180","publisher":"Les Editions de Minuit","source":"Amazon","title":"Stigmate : Les usages sociaux des handicaps","title-short":"Stigmate","author":[{"family":"Goffman","given":"Erving"}],"issued":{"date-parts":[["1975",11,1]]}}}],"schema":"https://github.com/citation-style-language/schema/raw/master/csl-citation.json"} </w:instrText>
      </w:r>
      <w:r>
        <w:rPr>
          <w:rFonts w:ascii="AdvP496EB2" w:hAnsi="AdvP496EB2"/>
          <w:color w:val="242021"/>
        </w:rPr>
        <w:fldChar w:fldCharType="separate"/>
      </w:r>
      <w:r w:rsidRPr="0079060F">
        <w:rPr>
          <w:rFonts w:ascii="AdvP496EB2" w:hAnsi="AdvP496EB2"/>
        </w:rPr>
        <w:t>(</w:t>
      </w:r>
      <w:r w:rsidRPr="00BF2C79">
        <w:t>Goffman, 1975</w:t>
      </w:r>
      <w:r w:rsidRPr="0079060F">
        <w:rPr>
          <w:rFonts w:ascii="AdvP496EB2" w:hAnsi="AdvP496EB2"/>
        </w:rPr>
        <w:t>)</w:t>
      </w:r>
      <w:r>
        <w:rPr>
          <w:rFonts w:ascii="AdvP496EB2" w:hAnsi="AdvP496EB2"/>
          <w:color w:val="242021"/>
        </w:rPr>
        <w:fldChar w:fldCharType="end"/>
      </w:r>
      <w:r>
        <w:rPr>
          <w:rFonts w:ascii="AdvP496EB2" w:hAnsi="AdvP496EB2"/>
          <w:color w:val="242021"/>
        </w:rPr>
        <w:t xml:space="preserve"> </w:t>
      </w:r>
      <w:r>
        <w:t xml:space="preserve">de ces patients victimes de douleurs chroniques comme des patients « particuliers » : attribuer une part du motif douloureux présenté inlassablement en consultation à un fonctionnement particulier, à des problèmes personnels, à un traumatisme ou à une personnalité déviante revient à relativiser l’échec de la prise en charge et à éviter de la vivre sur un mode personnel. </w:t>
      </w:r>
    </w:p>
    <w:p w14:paraId="62A0C3FE" w14:textId="77777777" w:rsidR="00793D4D" w:rsidRPr="00793D4D" w:rsidRDefault="00793D4D" w:rsidP="00793D4D">
      <w:pPr>
        <w:pStyle w:val="Corps"/>
      </w:pPr>
      <w:r w:rsidRPr="00793D4D">
        <w:rPr>
          <w:rStyle w:val="fontstyle01"/>
          <w:rFonts w:ascii="Adobe Caslon Pro" w:hAnsi="Adobe Caslon Pro"/>
          <w:sz w:val="24"/>
          <w:szCs w:val="24"/>
        </w:rPr>
        <w:t xml:space="preserve">Ce changement de registre, du physique au psychologique, n’est pas toujours fluide et apparaît alors une sorte de hiatus, de disjonction dans le passage de l’un à l’autre. Comme l’indique Isabelle </w:t>
      </w:r>
      <w:proofErr w:type="spellStart"/>
      <w:r w:rsidRPr="00793D4D">
        <w:rPr>
          <w:rStyle w:val="fontstyle01"/>
          <w:rFonts w:ascii="Adobe Caslon Pro" w:hAnsi="Adobe Caslon Pro"/>
          <w:sz w:val="24"/>
          <w:szCs w:val="24"/>
        </w:rPr>
        <w:t>Baszanger</w:t>
      </w:r>
      <w:proofErr w:type="spellEnd"/>
      <w:r w:rsidRPr="00793D4D">
        <w:rPr>
          <w:rStyle w:val="fontstyle01"/>
          <w:rFonts w:ascii="Adobe Caslon Pro" w:hAnsi="Adobe Caslon Pro"/>
          <w:sz w:val="24"/>
          <w:szCs w:val="24"/>
        </w:rPr>
        <w:t>, « une fois clos ce domaine [du caractère physique de la douleur], rassemblant des notations éparses faites par le malade, voire en en cherchant d'autres, le médecin s'engage dans une autre lecture des plaintes » (</w:t>
      </w:r>
      <w:r w:rsidRPr="00BF2C79">
        <w:rPr>
          <w:rStyle w:val="fontstyle01"/>
          <w:rFonts w:ascii="Adobe Caslon Pro" w:hAnsi="Adobe Caslon Pro"/>
          <w:i/>
          <w:iCs/>
          <w:sz w:val="24"/>
          <w:szCs w:val="24"/>
        </w:rPr>
        <w:t xml:space="preserve">op. </w:t>
      </w:r>
      <w:proofErr w:type="spellStart"/>
      <w:proofErr w:type="gramStart"/>
      <w:r w:rsidRPr="00BF2C79">
        <w:rPr>
          <w:rStyle w:val="fontstyle01"/>
          <w:rFonts w:ascii="Adobe Caslon Pro" w:hAnsi="Adobe Caslon Pro"/>
          <w:i/>
          <w:iCs/>
          <w:sz w:val="24"/>
          <w:szCs w:val="24"/>
        </w:rPr>
        <w:lastRenderedPageBreak/>
        <w:t>cit</w:t>
      </w:r>
      <w:proofErr w:type="spellEnd"/>
      <w:proofErr w:type="gramEnd"/>
      <w:r w:rsidRPr="00793D4D">
        <w:rPr>
          <w:rStyle w:val="fontstyle01"/>
          <w:rFonts w:ascii="Adobe Caslon Pro" w:hAnsi="Adobe Caslon Pro"/>
          <w:sz w:val="24"/>
          <w:szCs w:val="24"/>
        </w:rPr>
        <w:t xml:space="preserve">., p 44 -45). </w:t>
      </w:r>
      <w:r w:rsidRPr="00793D4D">
        <w:t>C’est ce que met en exergue ce médecin qui décrit combien ce changement de registre peut être délicat à réaliser :</w:t>
      </w:r>
    </w:p>
    <w:p w14:paraId="4C8BD0EC" w14:textId="77777777" w:rsidR="00793D4D" w:rsidRPr="00CD4460" w:rsidRDefault="00793D4D" w:rsidP="00793D4D">
      <w:pPr>
        <w:pStyle w:val="VDICitation"/>
      </w:pPr>
      <w:r w:rsidRPr="00CD4460">
        <w:t xml:space="preserve">« Une patiente qui s’est présentée pour des douleurs de ventre, du rectum, des trucs un peu bizarres, elle m’a totalement stressé. J’ai cru que c’était quelque chose de très grave. […] J’ai « perdu » cette patiente, du moins en tant que médecin traitant, parce que quand j’ai voulu aborder le côté psychologique, c’était devenu incongru. </w:t>
      </w:r>
      <w:r w:rsidRPr="00BF2C79">
        <w:t xml:space="preserve">J’avais tellement mis de force dans le côté somatique, c’est-à-dire que c’était quelque chose de somatique dès le début, son problème, c’était une hypothèse somatique forte, tellement puissante, quelque chose de grave …. </w:t>
      </w:r>
      <w:proofErr w:type="gramStart"/>
      <w:r w:rsidRPr="00BF2C79">
        <w:t>que</w:t>
      </w:r>
      <w:proofErr w:type="gramEnd"/>
      <w:r w:rsidRPr="00BF2C79">
        <w:t xml:space="preserve"> je l’ai pris de manière très forte,[…]. Alors en fait, lorsque je me suis rendu compte qu’en fait, il y avait d’autres choses, et qu’il y avait quelque chose de psychologiquement… Qu’il y avait d’autres choses et qu’il fallait que j’aille là-dedans, et que je suis allé là-dedans, je l’ai probablement fait de manière maladroite, car j’ai changé totalement ma façon de faire les choses et ça</w:t>
      </w:r>
      <w:r w:rsidRPr="00CD4460">
        <w:t xml:space="preserve">… c’est pas du tout passé. » </w:t>
      </w:r>
    </w:p>
    <w:p w14:paraId="2ADACBEC" w14:textId="67362642" w:rsidR="00793D4D" w:rsidRPr="00CD4460" w:rsidRDefault="00793D4D" w:rsidP="00793D4D">
      <w:pPr>
        <w:pStyle w:val="VDICitation"/>
        <w:rPr>
          <w:b/>
        </w:rPr>
      </w:pPr>
      <w:r w:rsidRPr="00CD4460">
        <w:rPr>
          <w:b/>
        </w:rPr>
        <w:t xml:space="preserve">Entretien avec SD, homme, médecin en IDF, 35-40 ans, exerce en groupe. </w:t>
      </w:r>
    </w:p>
    <w:p w14:paraId="26CDDC93" w14:textId="77777777" w:rsidR="00793D4D" w:rsidRPr="001F518B" w:rsidRDefault="00793D4D" w:rsidP="00793D4D">
      <w:pPr>
        <w:pStyle w:val="VDIIntertitre"/>
      </w:pPr>
      <w:r>
        <w:t xml:space="preserve">Trouver le « bon moment » </w:t>
      </w:r>
    </w:p>
    <w:p w14:paraId="4293C3F3" w14:textId="77777777" w:rsidR="00793D4D" w:rsidRPr="005C7130" w:rsidRDefault="00793D4D" w:rsidP="00793D4D">
      <w:pPr>
        <w:pStyle w:val="Corps"/>
      </w:pPr>
      <w:r w:rsidRPr="00630DFC">
        <w:t>Nous voyons donc que cet ensemble de douleu</w:t>
      </w:r>
      <w:r>
        <w:t>rs dites « psychiques » est</w:t>
      </w:r>
      <w:r w:rsidRPr="00630DFC">
        <w:t xml:space="preserve"> </w:t>
      </w:r>
      <w:r>
        <w:t>envisagé</w:t>
      </w:r>
      <w:r w:rsidRPr="00630DFC">
        <w:t xml:space="preserve"> de manière </w:t>
      </w:r>
      <w:r>
        <w:t xml:space="preserve">négative, c’est-à-dire « par défaut », mais aussi </w:t>
      </w:r>
      <w:r w:rsidRPr="00630DFC">
        <w:t>par</w:t>
      </w:r>
      <w:r>
        <w:t>ce que</w:t>
      </w:r>
      <w:r w:rsidRPr="00630DFC">
        <w:t xml:space="preserve"> </w:t>
      </w:r>
      <w:r>
        <w:t xml:space="preserve">les patients qui en souffrent ramenés à une catégorie de malades particulièrement </w:t>
      </w:r>
      <w:proofErr w:type="gramStart"/>
      <w:r>
        <w:t>difficiles</w:t>
      </w:r>
      <w:proofErr w:type="gramEnd"/>
      <w:r>
        <w:t xml:space="preserve"> à prendre en charge, bien souvent synonymes d’échec pour le praticien. Le sentiment d’échec que ressent le praticien face à la douleur psychique tient au fait qu’il n’y a pas de consensus sur son origine entre le médecin et son patient. Reformulé dans les termes de </w:t>
      </w:r>
      <w:proofErr w:type="spellStart"/>
      <w:r>
        <w:t>Friedson</w:t>
      </w:r>
      <w:proofErr w:type="spellEnd"/>
      <w:r>
        <w:t xml:space="preserve">, le patient ne suit pas l’avis du médecin sur ce dont il souffre « réellement ». C’est ce que décrit </w:t>
      </w:r>
      <w:r w:rsidRPr="00600D72">
        <w:rPr>
          <w:bCs/>
        </w:rPr>
        <w:t>SD</w:t>
      </w:r>
      <w:r w:rsidRPr="00600D72">
        <w:rPr>
          <w:b/>
          <w:bCs/>
        </w:rPr>
        <w:t xml:space="preserve"> </w:t>
      </w:r>
      <w:r>
        <w:t>lorsqu’il</w:t>
      </w:r>
      <w:r w:rsidRPr="00416182">
        <w:t xml:space="preserve"> </w:t>
      </w:r>
      <w:r>
        <w:t>retraçait</w:t>
      </w:r>
      <w:r w:rsidRPr="00416182">
        <w:t xml:space="preserve"> la difficulté qu’il a</w:t>
      </w:r>
      <w:r>
        <w:t>vait</w:t>
      </w:r>
      <w:r w:rsidRPr="00416182">
        <w:t xml:space="preserve"> eu</w:t>
      </w:r>
      <w:r>
        <w:t>e</w:t>
      </w:r>
      <w:r w:rsidRPr="00416182">
        <w:t xml:space="preserve"> à faire accepter à sa patiente que sa douleur pouvait plutôt relever de la sphère « psy » après avoir largement creusé et donc </w:t>
      </w:r>
      <w:r>
        <w:t>nourri l’h</w:t>
      </w:r>
      <w:r w:rsidRPr="00416182">
        <w:t xml:space="preserve">ypothèse d’une pathologie organique grave. </w:t>
      </w:r>
    </w:p>
    <w:p w14:paraId="39D1253B" w14:textId="77777777" w:rsidR="00793D4D" w:rsidRPr="00341620" w:rsidRDefault="00793D4D" w:rsidP="00793D4D">
      <w:pPr>
        <w:pStyle w:val="Corps"/>
      </w:pPr>
      <w:r w:rsidRPr="00416182">
        <w:t xml:space="preserve">L’enjeu </w:t>
      </w:r>
      <w:r>
        <w:t>pour le praticien est</w:t>
      </w:r>
      <w:r w:rsidRPr="00416182">
        <w:t xml:space="preserve"> alors de négocier pour que </w:t>
      </w:r>
      <w:r>
        <w:t>le patient</w:t>
      </w:r>
      <w:r w:rsidRPr="00416182">
        <w:t xml:space="preserve"> accepte que les maux dont il</w:t>
      </w:r>
      <w:r>
        <w:t xml:space="preserve"> </w:t>
      </w:r>
      <w:r w:rsidRPr="00416182">
        <w:t>souffre relève</w:t>
      </w:r>
      <w:r>
        <w:t>nt</w:t>
      </w:r>
      <w:r w:rsidRPr="00416182">
        <w:t xml:space="preserve"> de la sphère psychologique plutôt que de la douleur physique. </w:t>
      </w:r>
      <w:r>
        <w:t>D</w:t>
      </w:r>
      <w:r w:rsidRPr="00341620">
        <w:t xml:space="preserve">ans les travaux de Strauss, la négociation occupe une place </w:t>
      </w:r>
      <w:r>
        <w:t xml:space="preserve">centrale dans le travail de soins réalisé conjointement par le patient et le médecin </w:t>
      </w:r>
      <w:r>
        <w:fldChar w:fldCharType="begin"/>
      </w:r>
      <w:r>
        <w:instrText xml:space="preserve"> ADDIN ZOTERO_ITEM CSL_CITATION {"citationID":"3BoCD8cH","properties":{"formattedCitation":"(Strauss, 1992)","plainCitation":"(Strauss, 1992)","noteIndex":0},"citationItems":[{"id":2005,"uris":["http://zotero.org/users/2813387/items/WNKV2QLI",["http://zotero.org/users/2813387/items/WNKV2QLI"]],"itemData":{"id":2005,"type":"book","ISBN":"978-2-7384-1411-3","language":"Français","number-of-pages":"319","publisher":"Editions L'Harmattan","source":"Amazon","title":"La trame de la négociation: Sociologie qualitative et interactionnisme","title-short":"La trame de la négociation","author":[{"family":"Strauss","given":"Anselm"}],"issued":{"date-parts":[["1992",6,1]]}}}],"schema":"https://github.com/citation-style-language/schema/raw/master/csl-citation.json"} </w:instrText>
      </w:r>
      <w:r>
        <w:fldChar w:fldCharType="separate"/>
      </w:r>
      <w:r w:rsidRPr="0079060F">
        <w:t>(Strauss, 1992)</w:t>
      </w:r>
      <w:r>
        <w:fldChar w:fldCharType="end"/>
      </w:r>
      <w:r>
        <w:t xml:space="preserve">. Celle-ci peut concerner des éléments aussi massifs que l’hospitalisation, la poursuite des examens complémentaires, la prise d’un traitement, etc. ou d’autres plus subtils et moins directement visibles, comme l’aide aux soins quotidiens réalisés sur le corps, les </w:t>
      </w:r>
      <w:r>
        <w:lastRenderedPageBreak/>
        <w:t xml:space="preserve">façons de gérer les interactions routinières avec l’ensemble du personnel médical, etc. </w:t>
      </w:r>
      <w:r w:rsidRPr="00894556">
        <w:t>Si Strauss ancre essentiellement s</w:t>
      </w:r>
      <w:r>
        <w:t xml:space="preserve">es recherches </w:t>
      </w:r>
      <w:r w:rsidRPr="00894556">
        <w:t>sur l’hôpital</w:t>
      </w:r>
      <w:r>
        <w:t xml:space="preserve">, son cadre analytique </w:t>
      </w:r>
      <w:r w:rsidRPr="00894556">
        <w:t>est également tra</w:t>
      </w:r>
      <w:r>
        <w:t xml:space="preserve">nsposable en médecine de ville, ce qui est d’autant plus fécond qu’elle place </w:t>
      </w:r>
      <w:r w:rsidRPr="00894556">
        <w:t>le patient dans une autre situation que celle qu’il</w:t>
      </w:r>
      <w:r>
        <w:t xml:space="preserve"> connaî</w:t>
      </w:r>
      <w:r w:rsidRPr="00894556">
        <w:t>t à l’hôpital</w:t>
      </w:r>
      <w:r>
        <w:t>. En effet, dans une consultation de médecine générale, le patient « </w:t>
      </w:r>
      <w:r w:rsidRPr="00E91A94">
        <w:rPr>
          <w:i/>
        </w:rPr>
        <w:t>a toujours à sa portée la possibilité de quitter le ca</w:t>
      </w:r>
      <w:r>
        <w:rPr>
          <w:i/>
        </w:rPr>
        <w:t>bin</w:t>
      </w:r>
      <w:r w:rsidRPr="00E91A94">
        <w:rPr>
          <w:i/>
        </w:rPr>
        <w:t xml:space="preserve">et et, au lieu d’y revenir, de chercher ailleurs un consultant qui </w:t>
      </w:r>
      <w:r>
        <w:rPr>
          <w:i/>
        </w:rPr>
        <w:t>aborde</w:t>
      </w:r>
      <w:r w:rsidRPr="00E91A94">
        <w:rPr>
          <w:i/>
        </w:rPr>
        <w:t xml:space="preserve"> la maladie e</w:t>
      </w:r>
      <w:r>
        <w:rPr>
          <w:i/>
        </w:rPr>
        <w:t>t</w:t>
      </w:r>
      <w:r w:rsidRPr="00E91A94">
        <w:rPr>
          <w:i/>
        </w:rPr>
        <w:t xml:space="preserve"> son traitement dans des termes qui lui sont plus familiers</w:t>
      </w:r>
      <w:r>
        <w:t> », ce qui est d’autant plus le cas que le patient qui se présente en consultation de médecine de ville « </w:t>
      </w:r>
      <w:r w:rsidRPr="00E91A94">
        <w:rPr>
          <w:i/>
        </w:rPr>
        <w:t>est à un stade de sa maladie relativement précoce et [n’est ] pas encore vaincu par la douleur ou la peur</w:t>
      </w:r>
      <w:r>
        <w:t xml:space="preserve"> » </w:t>
      </w:r>
      <w:r>
        <w:fldChar w:fldCharType="begin"/>
      </w:r>
      <w:r>
        <w:instrText xml:space="preserve"> ADDIN ZOTERO_ITEM CSL_CITATION {"citationID":"wNCtocc8","properties":{"formattedCitation":"(Strauss, 1992, p. 307)","plainCitation":"(Strauss, 1992, p. 307)","noteIndex":0},"citationItems":[{"id":2005,"uris":["http://zotero.org/users/2813387/items/WNKV2QLI",["http://zotero.org/users/2813387/items/WNKV2QLI"]],"itemData":{"id":2005,"type":"book","ISBN":"978-2-7384-1411-3","language":"Français","number-of-pages":"319","publisher":"Editions L'Harmattan","source":"Amazon","title":"La trame de la négociation: Sociologie qualitative et interactionnisme","title-short":"La trame de la négociation","author":[{"family":"Strauss","given":"Anselm"}],"issued":{"date-parts":[["1992",6,1]]}},"locator":"307"}],"schema":"https://github.com/citation-style-language/schema/raw/master/csl-citation.json"} </w:instrText>
      </w:r>
      <w:r>
        <w:fldChar w:fldCharType="separate"/>
      </w:r>
      <w:r w:rsidRPr="0079060F">
        <w:t>(Strauss, 1992, p. 307)</w:t>
      </w:r>
      <w:r>
        <w:fldChar w:fldCharType="end"/>
      </w:r>
      <w:r>
        <w:t xml:space="preserve">. Le généraliste a donc à l’esprit que la marge de négociation du malade est importante et donc que </w:t>
      </w:r>
      <w:r w:rsidRPr="00416182">
        <w:t xml:space="preserve">le patient peut ne pas être d’accord avec </w:t>
      </w:r>
      <w:r>
        <w:t xml:space="preserve">son interprétation de la situation et ainsi rompre la relation. </w:t>
      </w:r>
    </w:p>
    <w:p w14:paraId="278E2E1D" w14:textId="77777777" w:rsidR="00793D4D" w:rsidRPr="0008662F" w:rsidRDefault="00793D4D" w:rsidP="00793D4D">
      <w:pPr>
        <w:pStyle w:val="Corps"/>
      </w:pPr>
      <w:r>
        <w:t xml:space="preserve">Dans le cas étudié par Isabelle </w:t>
      </w:r>
      <w:proofErr w:type="spellStart"/>
      <w:r>
        <w:t>Baszanger</w:t>
      </w:r>
      <w:proofErr w:type="spellEnd"/>
      <w:r>
        <w:t xml:space="preserve">, l’essentiel est que médecins et patients arrivent à un accord </w:t>
      </w:r>
      <w:r>
        <w:fldChar w:fldCharType="begin"/>
      </w:r>
      <w:r>
        <w:instrText xml:space="preserve"> ADDIN ZOTERO_ITEM CSL_CITATION {"citationID":"VuGkLHUl","properties":{"formattedCitation":"(Baszanger, 1995)","plainCitation":"(Baszanger, 1995)","noteIndex":0},"citationItems":[{"id":1526,"uris":["http://zotero.org/users/2813387/items/4CSN78WR",["http://zotero.org/users/2813387/items/4CSN78WR"]],"itemData":{"id":1526,"type":"book","collection-title":"La couleur des idées","number-of-pages":"468","publisher":"Seuil","title":"Douleur et médeceine, la fin d'un oubli","author":[{"family":"Baszanger","given":"Isabelle"}],"issued":{"date-parts":[["1995"]]}}}],"schema":"https://github.com/citation-style-language/schema/raw/master/csl-citation.json"} </w:instrText>
      </w:r>
      <w:r>
        <w:fldChar w:fldCharType="separate"/>
      </w:r>
      <w:r w:rsidRPr="0079060F">
        <w:t>(</w:t>
      </w:r>
      <w:proofErr w:type="spellStart"/>
      <w:r w:rsidRPr="0079060F">
        <w:t>Baszanger</w:t>
      </w:r>
      <w:proofErr w:type="spellEnd"/>
      <w:r w:rsidRPr="0079060F">
        <w:t>, 1995)</w:t>
      </w:r>
      <w:r>
        <w:fldChar w:fldCharType="end"/>
      </w:r>
      <w:r>
        <w:t xml:space="preserve">. Cet accord peut intervenir après le traitement, lorsque le malade doit accepter la prise en charge dont l’efficacité lui a été démontrée et donne ou non son accord </w:t>
      </w:r>
      <w:r w:rsidRPr="00FF6E22">
        <w:rPr>
          <w:i/>
        </w:rPr>
        <w:t>a posteriori</w:t>
      </w:r>
      <w:r>
        <w:t xml:space="preserve">, en validant l’analyse de sa situation en fonction de l’efficacité du traitement (le débat se porte alors sur la mesure de cette efficacité). Mais cet accord peut aussi intervenir en amont, lorsque le médecin doit obtenir l’assentiment du patient sur l’évaluation de la situation et le traitement proposé pour que la prise en charge débute. Cela demande donc une participation active du patient qui doit s’impliquer dans la prise en charge proposée, et le médecin doit veiller à ce que l’acceptation de celui-ci se fasse sur la durée. Dans mon enquête, nous sommes plutôt face à cette deuxième configuration : l’accord du patient est le fruit d’un travail de longue haleine, non décrit ici, et repose essentiellement sur la mise au jour de ce que les médecins appellent « le bon moment », c’est à dire </w:t>
      </w:r>
      <w:r w:rsidRPr="00416182">
        <w:t>l’instant au cours duquel le patient sera plus sensible à la sugge</w:t>
      </w:r>
      <w:r>
        <w:t>stion que lui fait le médecin, ce que suggère cette praticienne :</w:t>
      </w:r>
    </w:p>
    <w:p w14:paraId="148BD4AC" w14:textId="77777777" w:rsidR="00793D4D" w:rsidRPr="0008662F" w:rsidRDefault="00793D4D" w:rsidP="00793D4D">
      <w:pPr>
        <w:pStyle w:val="VDICitation"/>
      </w:pPr>
      <w:r w:rsidRPr="0008662F">
        <w:t xml:space="preserve">« Quand il y a une notion de « quand je le sens prêt à entendre ça » parce que, quelquefois : “non </w:t>
      </w:r>
      <w:proofErr w:type="spellStart"/>
      <w:r w:rsidRPr="0008662F">
        <w:t>non</w:t>
      </w:r>
      <w:proofErr w:type="spellEnd"/>
      <w:r w:rsidRPr="0008662F">
        <w:t xml:space="preserve"> </w:t>
      </w:r>
      <w:proofErr w:type="gramStart"/>
      <w:r w:rsidRPr="0008662F">
        <w:t>c'est pas</w:t>
      </w:r>
      <w:proofErr w:type="gramEnd"/>
      <w:r w:rsidRPr="0008662F">
        <w:t xml:space="preserve"> dans ma tête, c'est dans mon ventre”. “Oui on est bien d'accord, c'est dans votre ventre, mais votre tête, elle interprète votre douleur du ventre”. Donc comment est-ce qu'on peut amener </w:t>
      </w:r>
      <w:proofErr w:type="gramStart"/>
      <w:r w:rsidRPr="0008662F">
        <w:t>cette réflexivité sur</w:t>
      </w:r>
      <w:proofErr w:type="gramEnd"/>
      <w:r w:rsidRPr="0008662F">
        <w:t xml:space="preserve"> “comment je vis, pourquoi cette douleur arrive à ce moment-là de ma vie”. C'est le plus difficile. Une fois que cette démarche-là est faite de la part du patient, ça va très vite. » </w:t>
      </w:r>
    </w:p>
    <w:p w14:paraId="536A7E8F" w14:textId="77777777" w:rsidR="00793D4D" w:rsidRPr="006179F3" w:rsidRDefault="00793D4D" w:rsidP="00793D4D">
      <w:pPr>
        <w:pStyle w:val="VDICitation"/>
        <w:rPr>
          <w:b/>
        </w:rPr>
      </w:pPr>
      <w:r w:rsidRPr="006179F3">
        <w:rPr>
          <w:b/>
        </w:rPr>
        <w:t>Entretien avec CR, femme, médecin en Bourgogne, 55-60 ans, exerce en groupe.</w:t>
      </w:r>
    </w:p>
    <w:p w14:paraId="37861701" w14:textId="77777777" w:rsidR="00793D4D" w:rsidRPr="005D0471" w:rsidRDefault="00793D4D" w:rsidP="00793D4D"/>
    <w:p w14:paraId="2E2D6026" w14:textId="77777777" w:rsidR="00793D4D" w:rsidRDefault="00793D4D" w:rsidP="00793D4D">
      <w:pPr>
        <w:pStyle w:val="VDIIntertitre"/>
      </w:pPr>
      <w:r>
        <w:lastRenderedPageBreak/>
        <w:t>Quand catégoriser est impossible : le rôle des « médicaments-frontières »</w:t>
      </w:r>
    </w:p>
    <w:p w14:paraId="1DCE6308" w14:textId="77777777" w:rsidR="00793D4D" w:rsidRDefault="00793D4D" w:rsidP="00793D4D">
      <w:pPr>
        <w:pStyle w:val="Corps"/>
      </w:pPr>
      <w:r>
        <w:t>Mais l</w:t>
      </w:r>
      <w:r w:rsidRPr="00884F45">
        <w:t xml:space="preserve">a difficulté est parfois telle que les praticiens préfèrent renoncer à la possibilité de trier entre douleur physique et douleur psychique lorsque </w:t>
      </w:r>
      <w:r>
        <w:t xml:space="preserve">le résultat de ce tri a peu de chance </w:t>
      </w:r>
      <w:r w:rsidRPr="00884F45">
        <w:t>d’être accepté par le</w:t>
      </w:r>
      <w:r>
        <w:t xml:space="preserve"> patient</w:t>
      </w:r>
      <w:r w:rsidRPr="00884F45">
        <w:t xml:space="preserve">. </w:t>
      </w:r>
      <w:r>
        <w:t>Plus qu’un travail de tri, les médecins sont alors confrontés à un travail de frontière. S’il n’est pas possible d’examiner ici la question du traitement effectif de la douleur, il apparait indispensable d’évoquer, sans être exhaustive, une des stratégies thérapeutiques employées par les médecins pour faire face à l’aporie soulevée précédemment.</w:t>
      </w:r>
    </w:p>
    <w:p w14:paraId="11B9D97D" w14:textId="77777777" w:rsidR="00793D4D" w:rsidRPr="00BF2C79" w:rsidRDefault="00793D4D" w:rsidP="00793D4D">
      <w:pPr>
        <w:pStyle w:val="Corps"/>
      </w:pPr>
      <w:r>
        <w:t xml:space="preserve">Face à la nécessité de catégoriser les douleurs, mais l’impossibilité de révéler le résultat de ce tri quand le médecin sent que cela risque de mettre en danger la relation avec son patient, le praticien peut prescrire ce que j’ai appelé des médicaments-frontières, </w:t>
      </w:r>
      <w:r w:rsidRPr="00BF2C79">
        <w:t xml:space="preserve">sur le principe des </w:t>
      </w:r>
      <w:proofErr w:type="spellStart"/>
      <w:r w:rsidRPr="00BF2C79">
        <w:t>boundary-objects</w:t>
      </w:r>
      <w:proofErr w:type="spellEnd"/>
      <w:r w:rsidRPr="00BF2C79">
        <w:t xml:space="preserve"> ou objets-frontières </w:t>
      </w:r>
      <w:r w:rsidRPr="00BF2C79">
        <w:fldChar w:fldCharType="begin"/>
      </w:r>
      <w:r w:rsidRPr="00BF2C79">
        <w:instrText xml:space="preserve"> ADDIN ZOTERO_ITEM CSL_CITATION {"citationID":"OoVson3W","properties":{"formattedCitation":"(Star and Griesemer, 1989)","plainCitation":"(Star and Griesemer, 1989)","noteIndex":0},"citationItems":[{"id":2164,"uris":["http://zotero.org/users/2813387/items/G5PZI98F",["http://zotero.org/users/2813387/items/G5PZI98F"]],"itemData":{"id":2164,"type":"article-journal","container-title":"Social Studies of Science","issue":"3","page":"387-420","title":"Institutional Ecology, “Translations” and Boundary Objects : Amateurs and Professionals in Berkeley’s Museum of Vertebrate Zoology, 1907-39","volume":"19","author":[{"family":"Star","given":"Susan Leigh"},{"family":"Griesemer","given":"Jim"}],"issued":{"date-parts":[["1989"]]}}}],"schema":"https://github.com/citation-style-language/schema/raw/master/csl-citation.json"} </w:instrText>
      </w:r>
      <w:r w:rsidRPr="00BF2C79">
        <w:fldChar w:fldCharType="separate"/>
      </w:r>
      <w:r w:rsidRPr="00BF2C79">
        <w:t xml:space="preserve">(Star and </w:t>
      </w:r>
      <w:proofErr w:type="spellStart"/>
      <w:r w:rsidRPr="00BF2C79">
        <w:t>Griesemer</w:t>
      </w:r>
      <w:proofErr w:type="spellEnd"/>
      <w:r w:rsidRPr="00BF2C79">
        <w:t>, 1989)</w:t>
      </w:r>
      <w:r w:rsidRPr="00BF2C79">
        <w:fldChar w:fldCharType="end"/>
      </w:r>
      <w:r w:rsidRPr="00BF2C79">
        <w:t>. En effet, ces médicaments sont utilisés à la fois comme psychotropes, ciblant des troubles de l’humeur ou de l’anxiété, mais aussi comme antidouleurs, pour leur action sur le contrôle de l’influx nerveux. Ils sont donc « suffisamment plastique[s] pour s’adapter aux besoins locaux et aux contraintes des divers groupes qui [les]utilisent », en l’occurrence ici des médecins et des patients, « tout en étant suffisamment robuste[s] pour maintenir une identité commune d’un site à l’autre » (</w:t>
      </w:r>
      <w:r w:rsidRPr="00BF2C79">
        <w:rPr>
          <w:i/>
          <w:iCs/>
        </w:rPr>
        <w:t xml:space="preserve">op. </w:t>
      </w:r>
      <w:proofErr w:type="spellStart"/>
      <w:proofErr w:type="gramStart"/>
      <w:r w:rsidRPr="00BF2C79">
        <w:rPr>
          <w:i/>
          <w:iCs/>
        </w:rPr>
        <w:t>cit</w:t>
      </w:r>
      <w:proofErr w:type="spellEnd"/>
      <w:proofErr w:type="gramEnd"/>
      <w:r w:rsidRPr="00BF2C79">
        <w:t xml:space="preserve">., p. 393). Ces médicaments correspondraient au cas particulier que Star et </w:t>
      </w:r>
      <w:proofErr w:type="spellStart"/>
      <w:r w:rsidRPr="00BF2C79">
        <w:t>Griesemer</w:t>
      </w:r>
      <w:proofErr w:type="spellEnd"/>
      <w:r w:rsidRPr="00BF2C79">
        <w:t xml:space="preserve"> définissent comme celui de « l’enveloppe », c’est-à-dire des objets dont les frontières coïncident – ici, des médicaments qui ciblent des symptômes qui peuvent apparaître dans le tableau diagnostic de pathologies différentes. </w:t>
      </w:r>
    </w:p>
    <w:p w14:paraId="21D95100" w14:textId="32E7BB71" w:rsidR="00793D4D" w:rsidRDefault="00793D4D" w:rsidP="00793D4D">
      <w:pPr>
        <w:pStyle w:val="Corps"/>
      </w:pPr>
      <w:r>
        <w:t>C</w:t>
      </w:r>
      <w:r w:rsidRPr="00492D51">
        <w:t xml:space="preserve">es objets-frontières sont dotés d’une « flexibilité interprétative », c’est-à-dire </w:t>
      </w:r>
      <w:proofErr w:type="gramStart"/>
      <w:r w:rsidRPr="00492D51">
        <w:t>qu’ils</w:t>
      </w:r>
      <w:proofErr w:type="gramEnd"/>
      <w:r w:rsidRPr="00492D51">
        <w:t xml:space="preserve"> peuvent prendre des significations différentes pour des acteurs hétérogènes qui n’ont alors pas besoin de s’entendre sur la définition qu’ils en donnent, voire peuvent en avoir des interprétations différentes. Pour les médecins, ces médicaments peuvent être prescrits comme </w:t>
      </w:r>
      <w:r>
        <w:t xml:space="preserve">des </w:t>
      </w:r>
      <w:r w:rsidRPr="00492D51">
        <w:t>psychotropes ; tandis que pour les patients, ils seront identifiés comme des antalgiques. L’ambiguïté, et par conséquent le caractère frontière de ces médicaments</w:t>
      </w:r>
      <w:r>
        <w:t>,</w:t>
      </w:r>
      <w:r w:rsidRPr="00492D51">
        <w:t xml:space="preserve"> est entretenu</w:t>
      </w:r>
      <w:r>
        <w:t>e</w:t>
      </w:r>
      <w:r w:rsidRPr="00492D51">
        <w:t xml:space="preserve"> par la notice du médicament, dont la </w:t>
      </w:r>
      <w:r>
        <w:t>lecture</w:t>
      </w:r>
      <w:r w:rsidRPr="00492D51">
        <w:t xml:space="preserve"> permet de donner corps à l’une ou l’autre de ces interprétations</w:t>
      </w:r>
      <w:r>
        <w:rPr>
          <w:rStyle w:val="Appelnotedebasdep"/>
          <w:rFonts w:asciiTheme="majorBidi" w:eastAsia="Times New Roman" w:hAnsiTheme="majorBidi" w:cstheme="majorBidi"/>
        </w:rPr>
        <w:footnoteReference w:id="2"/>
      </w:r>
      <w:r w:rsidR="00BF2C79">
        <w:t> :</w:t>
      </w:r>
      <w:r>
        <w:t xml:space="preserve"> </w:t>
      </w:r>
    </w:p>
    <w:p w14:paraId="29053682" w14:textId="77777777" w:rsidR="00793D4D" w:rsidRPr="00341620" w:rsidRDefault="00793D4D" w:rsidP="00793D4D">
      <w:pPr>
        <w:pStyle w:val="VDICitation"/>
        <w:rPr>
          <w:b/>
        </w:rPr>
      </w:pPr>
      <w:r>
        <w:lastRenderedPageBreak/>
        <w:t>« </w:t>
      </w:r>
      <w:r w:rsidRPr="000E386A">
        <w:t xml:space="preserve">Parce que souvent, y’a des trucs </w:t>
      </w:r>
      <w:r w:rsidRPr="00341620">
        <w:t xml:space="preserve">c’est un petit peu mixte. Je pensais par exemple au Laroxyl ou à des trucs comme ça, dans la fibromyalgie, où y’a une composante sans doute psy qui intervient et donc si on donne à dose filée, je connais bien l’utilisation comme antidouleurs du Laroxyl à toutes petites doses… Qui a un effet antalgique, qui a un effet un petit peu anxiolytique … Sans trop d’effets secondaires. Si ce n’est que sur les brochures, c’est classifié dans les antidépresseurs. Donc quand quelqu’un qui a mal au bide ou des petits troubles comme ça, un peu non étiquetés, quand il a une prescription de tranquillisant, d’antidépresseur, ça peut frotter. Il faut négocier en disant qu’à petite dose, ça peut être autre chose. » </w:t>
      </w:r>
    </w:p>
    <w:p w14:paraId="4808D3F8" w14:textId="19DA117D" w:rsidR="00793D4D" w:rsidRPr="00BF2C79" w:rsidRDefault="00793D4D" w:rsidP="00793D4D">
      <w:pPr>
        <w:pStyle w:val="VDICitation"/>
        <w:rPr>
          <w:b/>
        </w:rPr>
      </w:pPr>
      <w:r w:rsidRPr="00BF2C79">
        <w:rPr>
          <w:b/>
        </w:rPr>
        <w:t xml:space="preserve">Entretien avec BK, homme, médecin en IDF, 55-60 ans, exerce seul. </w:t>
      </w:r>
    </w:p>
    <w:p w14:paraId="15B8BA85" w14:textId="77777777" w:rsidR="00793D4D" w:rsidRDefault="00793D4D" w:rsidP="00793D4D">
      <w:pPr>
        <w:pStyle w:val="Corps"/>
      </w:pPr>
      <w:r>
        <w:t xml:space="preserve">Cela étant, les entretiens ne permettent pas de savoir si ces médicaments frontières représentent une aubaine pour les médecins car ils permettent de faire </w:t>
      </w:r>
      <w:proofErr w:type="gramStart"/>
      <w:r>
        <w:t>fonctionner</w:t>
      </w:r>
      <w:proofErr w:type="gramEnd"/>
      <w:r>
        <w:t xml:space="preserve"> la « ruse » en entretenant le mensonge par omission. Ou bien s’ils incarnent une réelle opportunité de pouvoir prendre en compte des douleurs qui résulteraient d’un entrecroisement entre composante physique et psychique, sans qu’il soit possible de les isoler. La diversité des situations thérapeutiques évoquées en entretien permet au contraire de nourrir l’hypothèse que les attentes que les praticiens nourrissent vis-à-vis de ces médicaments varient d’un praticien à l’autre, voire d’un patient à l’autre. </w:t>
      </w:r>
    </w:p>
    <w:p w14:paraId="6AD84998" w14:textId="77777777" w:rsidR="00793D4D" w:rsidRDefault="00793D4D" w:rsidP="00793D4D">
      <w:pPr>
        <w:pStyle w:val="Corps"/>
      </w:pPr>
      <w:r>
        <w:t xml:space="preserve">Ces médicaments-frontières peuvent devenir des outils tout à fait efficaces pour gérer les plaintes des patients « particuliers » ou « complexes ». En effet, ils constituent une réponse à la problématique posée par ces patients liée à l’allongement du temps de consultation et au fait que ces patients remettent souvent en cause le diagnostic du praticien, qui plus est, s’ils sont plus souvent attachés à faire reconnaître l’origine organique de leur douleur </w:t>
      </w:r>
      <w:r>
        <w:fldChar w:fldCharType="begin"/>
      </w:r>
      <w:r>
        <w:instrText xml:space="preserve"> ADDIN ZOTERO_ITEM CSL_CITATION {"citationID":"hPaodv3e","properties":{"formattedCitation":"(Desfontaines, 2012)","plainCitation":"(Desfontaines, 2012)","noteIndex":0},"citationItems":[{"id":2166,"uris":["http://zotero.org/users/2813387/items/RHB38M6H",["http://zotero.org/users/2813387/items/RHB38M6H"]],"itemData":{"id":2166,"type":"article-journal","container-title":"Sciences sociales et santé","issue":"3","page":"5-23","title":"Corps souffrant, corps malade. La réception des plaintes lombalgiques en médecine générale.","volume":"30","author":[{"family":"Desfontaines","given":"Hélène"}],"issued":{"date-parts":[["2012"]]}}}],"schema":"https://github.com/citation-style-language/schema/raw/master/csl-citation.json"} </w:instrText>
      </w:r>
      <w:r>
        <w:fldChar w:fldCharType="separate"/>
      </w:r>
      <w:r w:rsidRPr="0079060F">
        <w:t>(Desfontaines, 2012)</w:t>
      </w:r>
      <w:r>
        <w:fldChar w:fldCharType="end"/>
      </w:r>
      <w:r>
        <w:t xml:space="preserve"> ou qu’ils présentent une pluralité de maux, à la fois physiques, mais aussi psychologiques. Ces médicaments-frontières dispensent alors le praticien d’une partie de l’interaction médicale potentiellement coûteuse, temporellement et rationnellement parlant, puisque la prescription écourte la consultation, permet de témoigner de sa sollicitude tout en évitant au praticien d’avoir à se prononcer sur l’origine de la douleur et sa cause précise.</w:t>
      </w:r>
    </w:p>
    <w:p w14:paraId="068C3ECA" w14:textId="77777777" w:rsidR="00793D4D" w:rsidRDefault="00793D4D" w:rsidP="00793D4D">
      <w:pPr>
        <w:pStyle w:val="VDIIntertitre"/>
      </w:pPr>
      <w:r>
        <w:lastRenderedPageBreak/>
        <w:t xml:space="preserve">Conclusion </w:t>
      </w:r>
    </w:p>
    <w:p w14:paraId="48EFE171" w14:textId="02647EBE" w:rsidR="00793D4D" w:rsidRDefault="00793D4D" w:rsidP="00793D4D">
      <w:pPr>
        <w:pStyle w:val="Corps"/>
      </w:pPr>
      <w:r>
        <w:t xml:space="preserve">Le travail </w:t>
      </w:r>
      <w:r w:rsidR="00BF2C79">
        <w:t xml:space="preserve">des médecins généralistes </w:t>
      </w:r>
      <w:r>
        <w:t xml:space="preserve">se décompose en une série de tri sur les motifs douloureux présentés par les patients. </w:t>
      </w:r>
      <w:r w:rsidRPr="00FD7F3E">
        <w:t xml:space="preserve">Ils distinguent d'abord si la plainte est </w:t>
      </w:r>
      <w:r>
        <w:t>une réelle demande d’intervention médicale</w:t>
      </w:r>
      <w:r w:rsidRPr="00FD7F3E">
        <w:t xml:space="preserve"> ou simplement </w:t>
      </w:r>
      <w:r>
        <w:t>l’</w:t>
      </w:r>
      <w:r w:rsidRPr="00FD7F3E">
        <w:t>expression d</w:t>
      </w:r>
      <w:r>
        <w:t xml:space="preserve">’une </w:t>
      </w:r>
      <w:r w:rsidRPr="00FD7F3E">
        <w:t>inquiétude</w:t>
      </w:r>
      <w:r>
        <w:t xml:space="preserve">, ensuite si elle </w:t>
      </w:r>
      <w:r w:rsidRPr="00FD7F3E">
        <w:t>est fondée sur un critère d'urgence ou de gravité.</w:t>
      </w:r>
      <w:r>
        <w:t xml:space="preserve"> Vient ensuite un troisième niveau de tri qui consiste à </w:t>
      </w:r>
      <w:r w:rsidRPr="00FD7F3E">
        <w:t>catégorise</w:t>
      </w:r>
      <w:r>
        <w:t>r</w:t>
      </w:r>
      <w:r w:rsidRPr="00FD7F3E">
        <w:t xml:space="preserve"> les douleurs en </w:t>
      </w:r>
      <w:r>
        <w:t xml:space="preserve">utilisant la dichotomie </w:t>
      </w:r>
      <w:r w:rsidRPr="00FD7F3E">
        <w:t xml:space="preserve">physique </w:t>
      </w:r>
      <w:r>
        <w:t>vs</w:t>
      </w:r>
      <w:r w:rsidRPr="00FD7F3E">
        <w:t xml:space="preserve"> psychique, avec des </w:t>
      </w:r>
      <w:r>
        <w:t>manières de les nommer, les exemplifier et les investiguer</w:t>
      </w:r>
      <w:r w:rsidRPr="00FD7F3E">
        <w:t xml:space="preserve"> spécifiques </w:t>
      </w:r>
      <w:r>
        <w:t>à</w:t>
      </w:r>
      <w:r w:rsidRPr="00FD7F3E">
        <w:t xml:space="preserve"> chacune. Cependant, </w:t>
      </w:r>
      <w:r>
        <w:t xml:space="preserve">lorsque la consultation (ou la répétition des consultations) ne permet pas de faire émerger un </w:t>
      </w:r>
      <w:r w:rsidRPr="00FD7F3E">
        <w:t xml:space="preserve">consensus sur l'origine </w:t>
      </w:r>
      <w:r>
        <w:t>de la douleur, le médecin peut se trouver face à une situation où il doit renoncer à trier</w:t>
      </w:r>
      <w:r w:rsidRPr="00FD7F3E">
        <w:t xml:space="preserve">. Dans ces situations, les médicaments-frontières </w:t>
      </w:r>
      <w:r>
        <w:t>prennent une</w:t>
      </w:r>
      <w:r w:rsidRPr="00FD7F3E">
        <w:t xml:space="preserve"> importan</w:t>
      </w:r>
      <w:r>
        <w:t>ce toute particulière</w:t>
      </w:r>
      <w:r w:rsidRPr="00FD7F3E">
        <w:t xml:space="preserve"> car ils </w:t>
      </w:r>
      <w:r>
        <w:t>permettent</w:t>
      </w:r>
      <w:r w:rsidRPr="00FD7F3E">
        <w:t xml:space="preserve"> </w:t>
      </w:r>
      <w:r>
        <w:t xml:space="preserve">au médecin </w:t>
      </w:r>
      <w:r w:rsidRPr="00FD7F3E">
        <w:t>d</w:t>
      </w:r>
      <w:r>
        <w:t xml:space="preserve">e ne pas </w:t>
      </w:r>
      <w:r w:rsidRPr="00FD7F3E">
        <w:t>clarifier l'origine de la douleur avec le patient</w:t>
      </w:r>
      <w:r>
        <w:t xml:space="preserve">, mais </w:t>
      </w:r>
      <w:r w:rsidRPr="00492D51">
        <w:t>seulement</w:t>
      </w:r>
      <w:r>
        <w:t xml:space="preserve"> de</w:t>
      </w:r>
      <w:r w:rsidRPr="00492D51">
        <w:t xml:space="preserve"> s’entendr</w:t>
      </w:r>
      <w:r>
        <w:t>e avec lui</w:t>
      </w:r>
      <w:r w:rsidRPr="00492D51">
        <w:t xml:space="preserve"> sur la </w:t>
      </w:r>
      <w:r>
        <w:t>né</w:t>
      </w:r>
      <w:r w:rsidRPr="00492D51">
        <w:t xml:space="preserve">cessité de sa prise en charge </w:t>
      </w:r>
      <w:r>
        <w:t>(</w:t>
      </w:r>
      <w:r w:rsidRPr="00492D51">
        <w:t>médicamenteuse</w:t>
      </w:r>
      <w:r>
        <w:t>)</w:t>
      </w:r>
      <w:r w:rsidRPr="00492D51">
        <w:t>.</w:t>
      </w:r>
      <w:r>
        <w:t> </w:t>
      </w:r>
    </w:p>
    <w:p w14:paraId="35A87EB3" w14:textId="2366B208" w:rsidR="00793D4D" w:rsidRDefault="00793D4D" w:rsidP="00793D4D">
      <w:pPr>
        <w:pStyle w:val="Corps"/>
      </w:pPr>
      <w:r>
        <w:t xml:space="preserve">Si cet essai insiste bien sur l’importance que revêt la gestion du temps tout au </w:t>
      </w:r>
      <w:proofErr w:type="gramStart"/>
      <w:r>
        <w:t>long</w:t>
      </w:r>
      <w:proofErr w:type="gramEnd"/>
      <w:r>
        <w:t xml:space="preserve"> de l’étape du diagnostic de la douleur, il convient de souligner qu’il en est de même à l’étape suivante, lors du choix de la thérapeutique par le médecin. En effet, sachant que l’immense majorité des consultations de médecine générale se solde par la rédaction d’une ordonnance, la prescription devient alors un moyen de gestion du temps d’autant plus efficace qu’il permet de clore une consultation. Nous l’avons déjà brièvement évoqué dans le cas des médicaments frontières, mais il en va de même dans le cas des autres médicaments qui ont une étiquette bien définie (antidouleurs pour la douleur physique et psychotropes pour la douleur psychique). Leur prescription permet de gagner du temps car elle dispense le médecin de </w:t>
      </w:r>
      <w:proofErr w:type="gramStart"/>
      <w:r>
        <w:t>donner</w:t>
      </w:r>
      <w:proofErr w:type="gramEnd"/>
      <w:r>
        <w:t xml:space="preserve"> des conseils en termes de mode de vie, d’adaptation de l’activité, etc. En outre, elle valide l’aspect « transactionnel » de la consultation qui cadre la manière dont s’organise la consultation en médecine de ville libérale (le patient apporte son problème et paye la consultation donc reçoit en échange un produit adapté). On voit alors poindre les dérives possibles de ce mode de gestion de la douleur par la prescription médicamenteuse. Les patients peuvent se retrouver enfermés dans une catégorie qui correspond au trouble que le produit qu’ils ont reçu entend soigner : des psychotropes aux patients « avec une douleur psy » à qui l’on reproche de somatiser ou au contraire des antidouleurs renouvelés consultations après consultations à des patients douloureux sans solution que la « crise des opioïdes » aux Etats-Unis a rendus tristement célèbres.</w:t>
      </w:r>
    </w:p>
    <w:p w14:paraId="1C1159EB" w14:textId="77777777" w:rsidR="00793D4D" w:rsidRPr="00FD7F3E" w:rsidRDefault="00793D4D" w:rsidP="00793D4D">
      <w:pPr>
        <w:ind w:firstLine="708"/>
      </w:pPr>
    </w:p>
    <w:p w14:paraId="60B34B62" w14:textId="77777777" w:rsidR="00793D4D" w:rsidRPr="00FD7F3E" w:rsidRDefault="00793D4D" w:rsidP="00793D4D">
      <w:pPr>
        <w:ind w:firstLine="708"/>
      </w:pPr>
    </w:p>
    <w:p w14:paraId="595FE596" w14:textId="77777777" w:rsidR="00793D4D" w:rsidRDefault="00793D4D" w:rsidP="00793D4D">
      <w:pPr>
        <w:pStyle w:val="VDIBibliographietitre"/>
      </w:pPr>
      <w:r>
        <w:t>Bibliographie</w:t>
      </w:r>
    </w:p>
    <w:p w14:paraId="4EF7966A" w14:textId="77777777" w:rsidR="00793D4D" w:rsidRPr="0079060F" w:rsidRDefault="00793D4D" w:rsidP="00793D4D">
      <w:pPr>
        <w:pStyle w:val="VDIBibliographie"/>
      </w:pPr>
      <w:r>
        <w:rPr>
          <w:rFonts w:cstheme="minorBidi"/>
          <w:szCs w:val="22"/>
        </w:rPr>
        <w:fldChar w:fldCharType="begin"/>
      </w:r>
      <w:r>
        <w:instrText xml:space="preserve"> ADDIN ZOTERO_BIBL {"uncited":[],"omitted":[],"custom":[]} CSL_BIBLIOGRAPHY </w:instrText>
      </w:r>
      <w:r>
        <w:rPr>
          <w:rFonts w:cstheme="minorBidi"/>
          <w:szCs w:val="22"/>
        </w:rPr>
        <w:fldChar w:fldCharType="separate"/>
      </w:r>
      <w:proofErr w:type="spellStart"/>
      <w:r w:rsidRPr="0079060F">
        <w:t>Baszanger</w:t>
      </w:r>
      <w:proofErr w:type="spellEnd"/>
      <w:r w:rsidRPr="0079060F">
        <w:t>, I</w:t>
      </w:r>
      <w:r>
        <w:t>sabelle</w:t>
      </w:r>
      <w:r w:rsidRPr="0079060F">
        <w:t xml:space="preserve">. </w:t>
      </w:r>
      <w:r w:rsidRPr="0079060F">
        <w:rPr>
          <w:i/>
        </w:rPr>
        <w:t>Douleur et médecine, la fin d’un oubli</w:t>
      </w:r>
      <w:r>
        <w:t xml:space="preserve">, Paris, </w:t>
      </w:r>
      <w:r w:rsidRPr="0079060F">
        <w:t>Seuil</w:t>
      </w:r>
      <w:r>
        <w:t>, 1995.</w:t>
      </w:r>
    </w:p>
    <w:p w14:paraId="0B524211" w14:textId="77777777" w:rsidR="00793D4D" w:rsidRPr="0079060F" w:rsidRDefault="00793D4D" w:rsidP="00793D4D">
      <w:pPr>
        <w:pStyle w:val="VDIBibliographie"/>
      </w:pPr>
      <w:proofErr w:type="spellStart"/>
      <w:r w:rsidRPr="0079060F">
        <w:t>Baszanger</w:t>
      </w:r>
      <w:proofErr w:type="spellEnd"/>
      <w:r w:rsidRPr="0079060F">
        <w:t>, I</w:t>
      </w:r>
      <w:r>
        <w:t>sabelle</w:t>
      </w:r>
      <w:r w:rsidRPr="0079060F">
        <w:t xml:space="preserve">, </w:t>
      </w:r>
      <w:proofErr w:type="spellStart"/>
      <w:r w:rsidRPr="0079060F">
        <w:t>Bungener</w:t>
      </w:r>
      <w:proofErr w:type="spellEnd"/>
      <w:r w:rsidRPr="0079060F">
        <w:t>, M</w:t>
      </w:r>
      <w:r>
        <w:t>artine</w:t>
      </w:r>
      <w:r w:rsidRPr="0079060F">
        <w:t xml:space="preserve">, </w:t>
      </w:r>
      <w:r w:rsidRPr="0079060F">
        <w:rPr>
          <w:i/>
        </w:rPr>
        <w:t xml:space="preserve">Quelle </w:t>
      </w:r>
      <w:r>
        <w:rPr>
          <w:i/>
        </w:rPr>
        <w:t>m</w:t>
      </w:r>
      <w:r w:rsidRPr="0079060F">
        <w:rPr>
          <w:i/>
        </w:rPr>
        <w:t>édecine</w:t>
      </w:r>
      <w:r>
        <w:rPr>
          <w:i/>
        </w:rPr>
        <w:t xml:space="preserve"> v</w:t>
      </w:r>
      <w:r w:rsidRPr="0079060F">
        <w:rPr>
          <w:i/>
        </w:rPr>
        <w:t>oulons-</w:t>
      </w:r>
      <w:r>
        <w:rPr>
          <w:i/>
        </w:rPr>
        <w:t>n</w:t>
      </w:r>
      <w:r w:rsidRPr="0079060F">
        <w:rPr>
          <w:i/>
        </w:rPr>
        <w:t>ous</w:t>
      </w:r>
      <w:r w:rsidRPr="0079060F">
        <w:rPr>
          <w:rFonts w:ascii="Times New Roman" w:hAnsi="Times New Roman" w:cs="Times New Roman"/>
          <w:i/>
        </w:rPr>
        <w:t> </w:t>
      </w:r>
      <w:r w:rsidRPr="0079060F">
        <w:rPr>
          <w:i/>
        </w:rPr>
        <w:t>?</w:t>
      </w:r>
      <w:r w:rsidRPr="0079060F">
        <w:t xml:space="preserve"> </w:t>
      </w:r>
      <w:r>
        <w:t xml:space="preserve">Paris, </w:t>
      </w:r>
      <w:r w:rsidRPr="0079060F">
        <w:t>La Dispute</w:t>
      </w:r>
      <w:r>
        <w:t>, 2002.</w:t>
      </w:r>
    </w:p>
    <w:p w14:paraId="6DBD4CAE" w14:textId="77777777" w:rsidR="00793D4D" w:rsidRPr="0079060F" w:rsidRDefault="00793D4D" w:rsidP="00793D4D">
      <w:pPr>
        <w:pStyle w:val="VDIBibliographie"/>
      </w:pPr>
      <w:r w:rsidRPr="0079060F">
        <w:t>Bloy, G</w:t>
      </w:r>
      <w:r>
        <w:t>éraldine</w:t>
      </w:r>
      <w:r w:rsidRPr="0079060F">
        <w:t xml:space="preserve">, </w:t>
      </w:r>
      <w:r>
        <w:t xml:space="preserve">« </w:t>
      </w:r>
      <w:r w:rsidRPr="0079060F">
        <w:t>La constitution paradoxale d’un groupe professionnel</w:t>
      </w:r>
      <w:r>
        <w:t xml:space="preserve"> »</w:t>
      </w:r>
      <w:r w:rsidRPr="0079060F">
        <w:t>, in</w:t>
      </w:r>
      <w:r>
        <w:t xml:space="preserve"> François-Xavier </w:t>
      </w:r>
      <w:proofErr w:type="spellStart"/>
      <w:r>
        <w:t>Schweyer</w:t>
      </w:r>
      <w:proofErr w:type="spellEnd"/>
      <w:r>
        <w:t xml:space="preserve"> et Géraldine Bloy </w:t>
      </w:r>
      <w:r w:rsidRPr="0079060F">
        <w:rPr>
          <w:i/>
        </w:rPr>
        <w:t xml:space="preserve">Singuliers </w:t>
      </w:r>
      <w:r>
        <w:rPr>
          <w:i/>
        </w:rPr>
        <w:t>g</w:t>
      </w:r>
      <w:r w:rsidRPr="0079060F">
        <w:rPr>
          <w:i/>
        </w:rPr>
        <w:t xml:space="preserve">énéralistes. Sociologie de </w:t>
      </w:r>
      <w:r>
        <w:rPr>
          <w:i/>
        </w:rPr>
        <w:t>l</w:t>
      </w:r>
      <w:r w:rsidRPr="0079060F">
        <w:rPr>
          <w:i/>
        </w:rPr>
        <w:t xml:space="preserve">a </w:t>
      </w:r>
      <w:r>
        <w:rPr>
          <w:i/>
        </w:rPr>
        <w:t>m</w:t>
      </w:r>
      <w:r w:rsidRPr="0079060F">
        <w:rPr>
          <w:i/>
        </w:rPr>
        <w:t xml:space="preserve">édecine </w:t>
      </w:r>
      <w:r>
        <w:rPr>
          <w:i/>
        </w:rPr>
        <w:t>g</w:t>
      </w:r>
      <w:r w:rsidRPr="0079060F">
        <w:rPr>
          <w:i/>
        </w:rPr>
        <w:t>énérale</w:t>
      </w:r>
      <w:r w:rsidRPr="0079060F">
        <w:t xml:space="preserve">. Rennes, </w:t>
      </w:r>
      <w:r>
        <w:t xml:space="preserve">Presses de l'EHESP, 2010, </w:t>
      </w:r>
      <w:r w:rsidRPr="0079060F">
        <w:t>p. 23–29</w:t>
      </w:r>
      <w:r>
        <w:t>.</w:t>
      </w:r>
    </w:p>
    <w:p w14:paraId="1233AC7F" w14:textId="77777777" w:rsidR="00793D4D" w:rsidRPr="00466C49" w:rsidRDefault="00793D4D" w:rsidP="00793D4D">
      <w:pPr>
        <w:pStyle w:val="VDIBibliographie"/>
      </w:pPr>
      <w:r w:rsidRPr="0079060F">
        <w:t>Bloy, G</w:t>
      </w:r>
      <w:r>
        <w:t>éraldine</w:t>
      </w:r>
      <w:r w:rsidRPr="0079060F">
        <w:t xml:space="preserve">, </w:t>
      </w:r>
      <w:r>
        <w:t>« </w:t>
      </w:r>
      <w:r w:rsidRPr="0079060F">
        <w:t>La transmission des savoirs professionnels en médecine générale</w:t>
      </w:r>
      <w:r>
        <w:t xml:space="preserve"> </w:t>
      </w:r>
      <w:r w:rsidRPr="0079060F">
        <w:t>: le cas du stage chez le praticien</w:t>
      </w:r>
      <w:r>
        <w:t xml:space="preserve"> »,</w:t>
      </w:r>
      <w:r w:rsidRPr="0079060F">
        <w:t xml:space="preserve"> </w:t>
      </w:r>
      <w:r w:rsidRPr="0079060F">
        <w:rPr>
          <w:i/>
        </w:rPr>
        <w:t>Revue Française des Affaires Sociales</w:t>
      </w:r>
      <w:r>
        <w:t xml:space="preserve">, 2005, p. </w:t>
      </w:r>
      <w:r w:rsidRPr="0079060F">
        <w:t>101–125.</w:t>
      </w:r>
    </w:p>
    <w:p w14:paraId="636D2C39" w14:textId="1E055C9A" w:rsidR="00793D4D" w:rsidRPr="00466C49" w:rsidRDefault="00793D4D" w:rsidP="00793D4D">
      <w:pPr>
        <w:pStyle w:val="VDIBibliographie"/>
      </w:pPr>
      <w:r w:rsidRPr="0079060F">
        <w:t>Boltanski, L</w:t>
      </w:r>
      <w:r>
        <w:t>uc,</w:t>
      </w:r>
      <w:r w:rsidRPr="0079060F">
        <w:t xml:space="preserve"> </w:t>
      </w:r>
      <w:r>
        <w:t>« </w:t>
      </w:r>
      <w:r w:rsidRPr="0079060F">
        <w:t>Les usages sociaux du corps</w:t>
      </w:r>
      <w:r>
        <w:t> »,</w:t>
      </w:r>
      <w:r w:rsidRPr="0079060F">
        <w:t xml:space="preserve"> </w:t>
      </w:r>
      <w:r w:rsidRPr="0079060F">
        <w:rPr>
          <w:i/>
        </w:rPr>
        <w:t>Annales</w:t>
      </w:r>
      <w:r w:rsidRPr="0079060F">
        <w:t xml:space="preserve">, </w:t>
      </w:r>
      <w:r>
        <w:t xml:space="preserve">vol. </w:t>
      </w:r>
      <w:r w:rsidRPr="0079060F">
        <w:t>26</w:t>
      </w:r>
      <w:r>
        <w:t>, n°</w:t>
      </w:r>
      <w:r w:rsidRPr="0079060F">
        <w:t>1, 1971, p.</w:t>
      </w:r>
      <w:r>
        <w:t> </w:t>
      </w:r>
      <w:r w:rsidRPr="0079060F">
        <w:t>205–233.</w:t>
      </w:r>
    </w:p>
    <w:p w14:paraId="6E46675D" w14:textId="77777777" w:rsidR="00793D4D" w:rsidRPr="00466C49" w:rsidRDefault="00793D4D" w:rsidP="00793D4D">
      <w:pPr>
        <w:pStyle w:val="VDIBibliographie"/>
        <w:rPr>
          <w:lang w:val="en-US"/>
        </w:rPr>
      </w:pPr>
      <w:r w:rsidRPr="0079060F">
        <w:rPr>
          <w:lang w:val="en-US"/>
        </w:rPr>
        <w:t>Butler, C</w:t>
      </w:r>
      <w:r>
        <w:rPr>
          <w:lang w:val="en-US"/>
        </w:rPr>
        <w:t>hristopher</w:t>
      </w:r>
      <w:r w:rsidRPr="0079060F">
        <w:rPr>
          <w:lang w:val="en-US"/>
        </w:rPr>
        <w:t>, Rollnick, S</w:t>
      </w:r>
      <w:r>
        <w:rPr>
          <w:lang w:val="en-US"/>
        </w:rPr>
        <w:t>tephen</w:t>
      </w:r>
      <w:r w:rsidRPr="0079060F">
        <w:rPr>
          <w:lang w:val="en-US"/>
        </w:rPr>
        <w:t>., Pill, R</w:t>
      </w:r>
      <w:r>
        <w:rPr>
          <w:lang w:val="en-US"/>
        </w:rPr>
        <w:t>oisin</w:t>
      </w:r>
      <w:r w:rsidRPr="0079060F">
        <w:rPr>
          <w:lang w:val="en-US"/>
        </w:rPr>
        <w:t xml:space="preserve">, </w:t>
      </w:r>
      <w:proofErr w:type="spellStart"/>
      <w:r w:rsidRPr="0079060F">
        <w:rPr>
          <w:lang w:val="en-US"/>
        </w:rPr>
        <w:t>Maggs</w:t>
      </w:r>
      <w:proofErr w:type="spellEnd"/>
      <w:r w:rsidRPr="0079060F">
        <w:rPr>
          <w:lang w:val="en-US"/>
        </w:rPr>
        <w:t>-Rapport, F</w:t>
      </w:r>
      <w:r>
        <w:rPr>
          <w:lang w:val="en-US"/>
        </w:rPr>
        <w:t>rance</w:t>
      </w:r>
      <w:r w:rsidRPr="0079060F">
        <w:rPr>
          <w:lang w:val="en-US"/>
        </w:rPr>
        <w:t>, Stott, N</w:t>
      </w:r>
      <w:r>
        <w:rPr>
          <w:lang w:val="en-US"/>
        </w:rPr>
        <w:t>igel</w:t>
      </w:r>
      <w:r w:rsidRPr="0079060F">
        <w:rPr>
          <w:lang w:val="en-US"/>
        </w:rPr>
        <w:t xml:space="preserve">, </w:t>
      </w:r>
      <w:r w:rsidRPr="00466C49">
        <w:rPr>
          <w:lang w:val="en-US"/>
        </w:rPr>
        <w:t>« </w:t>
      </w:r>
      <w:r w:rsidRPr="0079060F">
        <w:rPr>
          <w:lang w:val="en-US"/>
        </w:rPr>
        <w:t xml:space="preserve">Understanding the culture of prescribing: qualitative study of general </w:t>
      </w:r>
      <w:proofErr w:type="spellStart"/>
      <w:r w:rsidRPr="0079060F">
        <w:rPr>
          <w:lang w:val="en-US"/>
        </w:rPr>
        <w:t>practitionners</w:t>
      </w:r>
      <w:proofErr w:type="spellEnd"/>
      <w:r w:rsidRPr="0079060F">
        <w:rPr>
          <w:lang w:val="en-US"/>
        </w:rPr>
        <w:t>’ and patients’ perceptions of antibiotics for sore throats</w:t>
      </w:r>
      <w:r>
        <w:rPr>
          <w:lang w:val="en-US"/>
        </w:rPr>
        <w:t xml:space="preserve"> </w:t>
      </w:r>
      <w:r w:rsidRPr="00466C49">
        <w:rPr>
          <w:lang w:val="en-US"/>
        </w:rPr>
        <w:t>»</w:t>
      </w:r>
      <w:r w:rsidRPr="0079060F">
        <w:rPr>
          <w:lang w:val="en-US"/>
        </w:rPr>
        <w:t xml:space="preserve"> </w:t>
      </w:r>
      <w:r w:rsidRPr="00466C49">
        <w:rPr>
          <w:i/>
          <w:lang w:val="en-US"/>
        </w:rPr>
        <w:t>British Medical Journal</w:t>
      </w:r>
      <w:r>
        <w:rPr>
          <w:i/>
          <w:lang w:val="en-US"/>
        </w:rPr>
        <w:t>,</w:t>
      </w:r>
      <w:r w:rsidRPr="00466C49">
        <w:rPr>
          <w:lang w:val="en-US"/>
        </w:rPr>
        <w:t xml:space="preserve"> </w:t>
      </w:r>
      <w:r>
        <w:rPr>
          <w:lang w:val="en-US"/>
        </w:rPr>
        <w:t xml:space="preserve">vol. </w:t>
      </w:r>
      <w:r w:rsidRPr="00466C49">
        <w:rPr>
          <w:lang w:val="en-US"/>
        </w:rPr>
        <w:t>317,</w:t>
      </w:r>
      <w:r>
        <w:rPr>
          <w:lang w:val="en-US"/>
        </w:rPr>
        <w:t xml:space="preserve"> 1998, p.</w:t>
      </w:r>
      <w:r w:rsidRPr="00466C49">
        <w:rPr>
          <w:lang w:val="en-US"/>
        </w:rPr>
        <w:t xml:space="preserve"> 637–642.</w:t>
      </w:r>
    </w:p>
    <w:p w14:paraId="1DF840C4" w14:textId="77777777" w:rsidR="00793D4D" w:rsidRPr="00466C49" w:rsidRDefault="00793D4D" w:rsidP="00793D4D">
      <w:pPr>
        <w:pStyle w:val="VDIBibliographie"/>
      </w:pPr>
      <w:proofErr w:type="spellStart"/>
      <w:r w:rsidRPr="0079060F">
        <w:t>Cathébras</w:t>
      </w:r>
      <w:proofErr w:type="spellEnd"/>
      <w:r w:rsidRPr="0079060F">
        <w:t>, P</w:t>
      </w:r>
      <w:r>
        <w:t>ascal</w:t>
      </w:r>
      <w:r w:rsidRPr="0079060F">
        <w:t>, «</w:t>
      </w:r>
      <w:r w:rsidRPr="0079060F">
        <w:rPr>
          <w:rFonts w:ascii="Times New Roman" w:hAnsi="Times New Roman" w:cs="Times New Roman"/>
        </w:rPr>
        <w:t> </w:t>
      </w:r>
      <w:r w:rsidRPr="0079060F">
        <w:t xml:space="preserve">Du </w:t>
      </w:r>
      <w:r>
        <w:t>"</w:t>
      </w:r>
      <w:proofErr w:type="spellStart"/>
      <w:r w:rsidRPr="0079060F">
        <w:t>burn</w:t>
      </w:r>
      <w:proofErr w:type="spellEnd"/>
      <w:r w:rsidRPr="0079060F">
        <w:t xml:space="preserve"> out</w:t>
      </w:r>
      <w:r w:rsidRPr="0079060F">
        <w:rPr>
          <w:rFonts w:ascii="Times New Roman" w:hAnsi="Times New Roman" w:cs="Times New Roman"/>
        </w:rPr>
        <w:t> </w:t>
      </w:r>
      <w:r>
        <w:t>"</w:t>
      </w:r>
      <w:r w:rsidRPr="0079060F">
        <w:t xml:space="preserve"> au </w:t>
      </w:r>
      <w:r>
        <w:t>"</w:t>
      </w:r>
      <w:r w:rsidRPr="0079060F">
        <w:t>syndrome des yuppies</w:t>
      </w:r>
      <w:r w:rsidRPr="0079060F">
        <w:rPr>
          <w:rFonts w:ascii="Times New Roman" w:hAnsi="Times New Roman" w:cs="Times New Roman"/>
        </w:rPr>
        <w:t> </w:t>
      </w:r>
      <w:r>
        <w:t>"</w:t>
      </w:r>
      <w:r w:rsidRPr="0079060F">
        <w:rPr>
          <w:rFonts w:ascii="Times New Roman" w:hAnsi="Times New Roman" w:cs="Times New Roman"/>
        </w:rPr>
        <w:t> </w:t>
      </w:r>
      <w:r w:rsidRPr="0079060F">
        <w:t>: deux avatars modernes de la</w:t>
      </w:r>
      <w:r>
        <w:t xml:space="preserve"> </w:t>
      </w:r>
      <w:r w:rsidRPr="0079060F">
        <w:t>fatigue.</w:t>
      </w:r>
      <w:r w:rsidRPr="00466C49">
        <w:t xml:space="preserve"> </w:t>
      </w:r>
      <w:r>
        <w:t>»</w:t>
      </w:r>
      <w:r w:rsidRPr="0079060F">
        <w:t xml:space="preserve"> </w:t>
      </w:r>
      <w:r w:rsidRPr="00466C49">
        <w:rPr>
          <w:i/>
        </w:rPr>
        <w:t>Sciences Sociales et Santé</w:t>
      </w:r>
      <w:r>
        <w:t>,</w:t>
      </w:r>
      <w:r w:rsidRPr="0079060F">
        <w:t xml:space="preserve"> </w:t>
      </w:r>
      <w:r>
        <w:t>vol.</w:t>
      </w:r>
      <w:r w:rsidRPr="0079060F">
        <w:t>9</w:t>
      </w:r>
      <w:r>
        <w:t>, n°3</w:t>
      </w:r>
      <w:r w:rsidRPr="0079060F">
        <w:t>,</w:t>
      </w:r>
      <w:r>
        <w:t xml:space="preserve"> 1991, p.</w:t>
      </w:r>
      <w:r w:rsidRPr="0079060F">
        <w:t xml:space="preserve"> 65–94. </w:t>
      </w:r>
    </w:p>
    <w:p w14:paraId="57D95AEB" w14:textId="77777777" w:rsidR="00793D4D" w:rsidRPr="0079060F" w:rsidRDefault="00793D4D" w:rsidP="00793D4D">
      <w:pPr>
        <w:pStyle w:val="VDIBibliographie"/>
      </w:pPr>
      <w:r w:rsidRPr="0079060F">
        <w:t>Desfontaines, H</w:t>
      </w:r>
      <w:r>
        <w:t>élène</w:t>
      </w:r>
      <w:r w:rsidRPr="0079060F">
        <w:t>, «</w:t>
      </w:r>
      <w:r>
        <w:t xml:space="preserve"> </w:t>
      </w:r>
      <w:r w:rsidRPr="0079060F">
        <w:t>Corps souffrant, corps malade. La réception des plaintes lombalgiques</w:t>
      </w:r>
      <w:r>
        <w:t xml:space="preserve"> </w:t>
      </w:r>
      <w:r w:rsidRPr="0079060F">
        <w:t>en médecine générale.</w:t>
      </w:r>
      <w:r w:rsidRPr="00466C49">
        <w:t xml:space="preserve"> </w:t>
      </w:r>
      <w:r>
        <w:t>»</w:t>
      </w:r>
      <w:r w:rsidRPr="0079060F">
        <w:t xml:space="preserve"> </w:t>
      </w:r>
      <w:r w:rsidRPr="00466C49">
        <w:rPr>
          <w:i/>
        </w:rPr>
        <w:t>Sciences. Sociales et Santé</w:t>
      </w:r>
      <w:r>
        <w:t>,</w:t>
      </w:r>
      <w:r w:rsidRPr="0079060F">
        <w:t xml:space="preserve"> </w:t>
      </w:r>
      <w:r>
        <w:t xml:space="preserve">vol. </w:t>
      </w:r>
      <w:r w:rsidRPr="0079060F">
        <w:t>30</w:t>
      </w:r>
      <w:r>
        <w:t>, n°3</w:t>
      </w:r>
      <w:r w:rsidRPr="0079060F">
        <w:t xml:space="preserve">, </w:t>
      </w:r>
      <w:r>
        <w:t xml:space="preserve">2012, p. </w:t>
      </w:r>
      <w:r w:rsidRPr="0079060F">
        <w:t>5–23.</w:t>
      </w:r>
    </w:p>
    <w:p w14:paraId="4881E0A8" w14:textId="77777777" w:rsidR="00793D4D" w:rsidRPr="0079060F" w:rsidRDefault="00793D4D" w:rsidP="00793D4D">
      <w:pPr>
        <w:pStyle w:val="VDIBibliographie"/>
      </w:pPr>
      <w:r w:rsidRPr="0079060F">
        <w:t xml:space="preserve">Goffman, </w:t>
      </w:r>
      <w:proofErr w:type="spellStart"/>
      <w:r w:rsidRPr="0079060F">
        <w:t>E</w:t>
      </w:r>
      <w:r>
        <w:t>rving</w:t>
      </w:r>
      <w:proofErr w:type="spellEnd"/>
      <w:r w:rsidRPr="0079060F">
        <w:t xml:space="preserve">, </w:t>
      </w:r>
      <w:r w:rsidRPr="00E87366">
        <w:rPr>
          <w:i/>
        </w:rPr>
        <w:t>Stigmate</w:t>
      </w:r>
      <w:r w:rsidRPr="00E87366">
        <w:rPr>
          <w:rFonts w:ascii="Times New Roman" w:hAnsi="Times New Roman" w:cs="Times New Roman"/>
          <w:i/>
        </w:rPr>
        <w:t> </w:t>
      </w:r>
      <w:r w:rsidRPr="00E87366">
        <w:rPr>
          <w:i/>
        </w:rPr>
        <w:t>: Les usages sociaux des handicaps.</w:t>
      </w:r>
      <w:r w:rsidRPr="0079060F">
        <w:t xml:space="preserve"> Les </w:t>
      </w:r>
      <w:proofErr w:type="spellStart"/>
      <w:r w:rsidRPr="0079060F">
        <w:t>Editions</w:t>
      </w:r>
      <w:proofErr w:type="spellEnd"/>
      <w:r w:rsidRPr="0079060F">
        <w:t xml:space="preserve"> de Minuit</w:t>
      </w:r>
      <w:r>
        <w:t>, Paris, 1975.</w:t>
      </w:r>
    </w:p>
    <w:p w14:paraId="39946D77" w14:textId="77777777" w:rsidR="00793D4D" w:rsidRPr="0079060F" w:rsidRDefault="00793D4D" w:rsidP="00793D4D">
      <w:pPr>
        <w:pStyle w:val="VDIBibliographie"/>
      </w:pPr>
      <w:proofErr w:type="spellStart"/>
      <w:r w:rsidRPr="0079060F">
        <w:t>Haxaire</w:t>
      </w:r>
      <w:proofErr w:type="spellEnd"/>
      <w:r w:rsidRPr="0079060F">
        <w:t>, C</w:t>
      </w:r>
      <w:r>
        <w:t>laudie</w:t>
      </w:r>
      <w:r w:rsidRPr="0079060F">
        <w:t>., Genest, P</w:t>
      </w:r>
      <w:r>
        <w:t>hilippe</w:t>
      </w:r>
      <w:r w:rsidRPr="0079060F">
        <w:t>, Bail, P</w:t>
      </w:r>
      <w:r>
        <w:t>hilippe. « </w:t>
      </w:r>
      <w:r w:rsidRPr="0079060F">
        <w:t>Pratiques et savoir pratique des médecins généralistes face à la souffrance psychique.</w:t>
      </w:r>
      <w:r w:rsidRPr="00E87366">
        <w:t xml:space="preserve"> </w:t>
      </w:r>
      <w:r>
        <w:t>»</w:t>
      </w:r>
      <w:r w:rsidRPr="0079060F">
        <w:t>, in</w:t>
      </w:r>
      <w:r>
        <w:t xml:space="preserve"> François-Xavier </w:t>
      </w:r>
      <w:proofErr w:type="spellStart"/>
      <w:r>
        <w:t>Schweyer</w:t>
      </w:r>
      <w:proofErr w:type="spellEnd"/>
      <w:r>
        <w:t xml:space="preserve"> et Géraldine Bloy </w:t>
      </w:r>
      <w:r w:rsidRPr="0079060F">
        <w:rPr>
          <w:i/>
        </w:rPr>
        <w:t xml:space="preserve">Singuliers </w:t>
      </w:r>
      <w:r>
        <w:rPr>
          <w:i/>
        </w:rPr>
        <w:t>g</w:t>
      </w:r>
      <w:r w:rsidRPr="0079060F">
        <w:rPr>
          <w:i/>
        </w:rPr>
        <w:t xml:space="preserve">énéralistes. Sociologie de </w:t>
      </w:r>
      <w:r>
        <w:rPr>
          <w:i/>
        </w:rPr>
        <w:t>l</w:t>
      </w:r>
      <w:r w:rsidRPr="0079060F">
        <w:rPr>
          <w:i/>
        </w:rPr>
        <w:t xml:space="preserve">a </w:t>
      </w:r>
      <w:r>
        <w:rPr>
          <w:i/>
        </w:rPr>
        <w:t>m</w:t>
      </w:r>
      <w:r w:rsidRPr="0079060F">
        <w:rPr>
          <w:i/>
        </w:rPr>
        <w:t xml:space="preserve">édecine </w:t>
      </w:r>
      <w:r>
        <w:rPr>
          <w:i/>
        </w:rPr>
        <w:t>g</w:t>
      </w:r>
      <w:r w:rsidRPr="0079060F">
        <w:rPr>
          <w:i/>
        </w:rPr>
        <w:t>énérale</w:t>
      </w:r>
      <w:r w:rsidRPr="0079060F">
        <w:t xml:space="preserve">. Rennes, </w:t>
      </w:r>
      <w:r>
        <w:t xml:space="preserve">Presses de l'EHESP, 2010, </w:t>
      </w:r>
      <w:r w:rsidRPr="0079060F">
        <w:t>p. 133–144.</w:t>
      </w:r>
    </w:p>
    <w:p w14:paraId="0E383F4E" w14:textId="77777777" w:rsidR="00793D4D" w:rsidRPr="0079060F" w:rsidRDefault="00793D4D" w:rsidP="00793D4D">
      <w:pPr>
        <w:pStyle w:val="VDIBibliographie"/>
        <w:rPr>
          <w:lang w:val="en-US"/>
        </w:rPr>
      </w:pPr>
      <w:proofErr w:type="spellStart"/>
      <w:r w:rsidRPr="0079060F">
        <w:t>Sarradon</w:t>
      </w:r>
      <w:proofErr w:type="spellEnd"/>
      <w:r w:rsidRPr="0079060F">
        <w:t>-Eck, A</w:t>
      </w:r>
      <w:r>
        <w:t>line</w:t>
      </w:r>
      <w:r w:rsidRPr="0079060F">
        <w:t>, Dias, M</w:t>
      </w:r>
      <w:r>
        <w:t>aïté</w:t>
      </w:r>
      <w:r w:rsidRPr="0079060F">
        <w:t>, Pouchain, R</w:t>
      </w:r>
      <w:r>
        <w:t>enaud</w:t>
      </w:r>
      <w:r w:rsidRPr="0079060F">
        <w:t xml:space="preserve">., 2020. </w:t>
      </w:r>
      <w:r>
        <w:t>« </w:t>
      </w:r>
      <w:r w:rsidRPr="0079060F">
        <w:t>Ces patients “particuliers”. Comment les jeunes médecins (dé)médicalisent les symptômes médicalement inexpliqués</w:t>
      </w:r>
      <w:r w:rsidRPr="0079060F">
        <w:rPr>
          <w:rFonts w:ascii="Times New Roman" w:hAnsi="Times New Roman" w:cs="Times New Roman"/>
        </w:rPr>
        <w:t> </w:t>
      </w:r>
      <w:r w:rsidRPr="0079060F">
        <w:t>?</w:t>
      </w:r>
      <w:r>
        <w:t xml:space="preserve"> » </w:t>
      </w:r>
      <w:r w:rsidRPr="00E87366">
        <w:rPr>
          <w:i/>
          <w:lang w:val="en-US"/>
        </w:rPr>
        <w:t xml:space="preserve">Sciences </w:t>
      </w:r>
      <w:proofErr w:type="spellStart"/>
      <w:r w:rsidRPr="00E87366">
        <w:rPr>
          <w:i/>
          <w:lang w:val="en-US"/>
        </w:rPr>
        <w:t>Sociales</w:t>
      </w:r>
      <w:proofErr w:type="spellEnd"/>
      <w:r w:rsidRPr="00E87366">
        <w:rPr>
          <w:i/>
          <w:lang w:val="en-US"/>
        </w:rPr>
        <w:t xml:space="preserve"> et </w:t>
      </w:r>
      <w:proofErr w:type="spellStart"/>
      <w:r w:rsidRPr="00E87366">
        <w:rPr>
          <w:i/>
          <w:lang w:val="en-US"/>
        </w:rPr>
        <w:t>Santé</w:t>
      </w:r>
      <w:proofErr w:type="spellEnd"/>
      <w:r w:rsidRPr="00E87366">
        <w:rPr>
          <w:i/>
          <w:lang w:val="en-US"/>
        </w:rPr>
        <w:t>,</w:t>
      </w:r>
      <w:r>
        <w:rPr>
          <w:lang w:val="en-US"/>
        </w:rPr>
        <w:t xml:space="preserve"> vol. </w:t>
      </w:r>
      <w:r w:rsidRPr="0079060F">
        <w:rPr>
          <w:lang w:val="en-US"/>
        </w:rPr>
        <w:t>38,</w:t>
      </w:r>
      <w:r>
        <w:rPr>
          <w:lang w:val="en-US"/>
        </w:rPr>
        <w:t xml:space="preserve"> n°1,</w:t>
      </w:r>
      <w:r w:rsidRPr="0079060F">
        <w:rPr>
          <w:lang w:val="en-US"/>
        </w:rPr>
        <w:t xml:space="preserve"> </w:t>
      </w:r>
      <w:r>
        <w:rPr>
          <w:lang w:val="en-US"/>
        </w:rPr>
        <w:t xml:space="preserve">2020, p. </w:t>
      </w:r>
      <w:r w:rsidRPr="0079060F">
        <w:rPr>
          <w:lang w:val="en-US"/>
        </w:rPr>
        <w:t>5–30.</w:t>
      </w:r>
    </w:p>
    <w:p w14:paraId="1EE15B58" w14:textId="77777777" w:rsidR="00793D4D" w:rsidRPr="00600D72" w:rsidRDefault="00793D4D" w:rsidP="00793D4D">
      <w:pPr>
        <w:pStyle w:val="VDIBibliographie"/>
      </w:pPr>
      <w:r w:rsidRPr="0079060F">
        <w:rPr>
          <w:lang w:val="en-US"/>
        </w:rPr>
        <w:lastRenderedPageBreak/>
        <w:t>Star, S</w:t>
      </w:r>
      <w:r>
        <w:rPr>
          <w:lang w:val="en-US"/>
        </w:rPr>
        <w:t>usan Leigh</w:t>
      </w:r>
      <w:r w:rsidRPr="0079060F">
        <w:rPr>
          <w:lang w:val="en-US"/>
        </w:rPr>
        <w:t xml:space="preserve">, </w:t>
      </w:r>
      <w:proofErr w:type="spellStart"/>
      <w:r w:rsidRPr="0079060F">
        <w:rPr>
          <w:lang w:val="en-US"/>
        </w:rPr>
        <w:t>Griesemer</w:t>
      </w:r>
      <w:proofErr w:type="spellEnd"/>
      <w:r w:rsidRPr="0079060F">
        <w:rPr>
          <w:lang w:val="en-US"/>
        </w:rPr>
        <w:t>, J</w:t>
      </w:r>
      <w:r>
        <w:rPr>
          <w:lang w:val="en-US"/>
        </w:rPr>
        <w:t>im</w:t>
      </w:r>
      <w:r w:rsidRPr="0079060F">
        <w:rPr>
          <w:lang w:val="en-US"/>
        </w:rPr>
        <w:t>,</w:t>
      </w:r>
      <w:r>
        <w:rPr>
          <w:lang w:val="en-US"/>
        </w:rPr>
        <w:t xml:space="preserve"> </w:t>
      </w:r>
      <w:r w:rsidRPr="00466C49">
        <w:rPr>
          <w:lang w:val="en-US"/>
        </w:rPr>
        <w:t>« </w:t>
      </w:r>
      <w:r w:rsidRPr="0079060F">
        <w:rPr>
          <w:lang w:val="en-US"/>
        </w:rPr>
        <w:t xml:space="preserve">Institutional Ecology, “Translations” and Boundary </w:t>
      </w:r>
      <w:proofErr w:type="gramStart"/>
      <w:r w:rsidRPr="0079060F">
        <w:rPr>
          <w:lang w:val="en-US"/>
        </w:rPr>
        <w:t>Objects</w:t>
      </w:r>
      <w:r w:rsidRPr="0079060F">
        <w:rPr>
          <w:rFonts w:ascii="Times New Roman" w:hAnsi="Times New Roman" w:cs="Times New Roman"/>
          <w:lang w:val="en-US"/>
        </w:rPr>
        <w:t> </w:t>
      </w:r>
      <w:r w:rsidRPr="0079060F">
        <w:rPr>
          <w:lang w:val="en-US"/>
        </w:rPr>
        <w:t>:</w:t>
      </w:r>
      <w:proofErr w:type="gramEnd"/>
      <w:r w:rsidRPr="0079060F">
        <w:rPr>
          <w:lang w:val="en-US"/>
        </w:rPr>
        <w:t xml:space="preserve"> Amateurs and Professionals in Berkeley’s Museum of Vertebrate Zoology</w:t>
      </w:r>
      <w:r>
        <w:rPr>
          <w:lang w:val="en-US"/>
        </w:rPr>
        <w:t xml:space="preserve"> </w:t>
      </w:r>
      <w:r w:rsidRPr="0079060F">
        <w:rPr>
          <w:lang w:val="en-US"/>
        </w:rPr>
        <w:t>1907-39</w:t>
      </w:r>
      <w:r w:rsidRPr="00E87366">
        <w:rPr>
          <w:lang w:val="en-US"/>
        </w:rPr>
        <w:t>»</w:t>
      </w:r>
      <w:r w:rsidRPr="0079060F">
        <w:rPr>
          <w:lang w:val="en-US"/>
        </w:rPr>
        <w:t xml:space="preserve">, </w:t>
      </w:r>
      <w:r w:rsidRPr="00E87366">
        <w:rPr>
          <w:i/>
          <w:lang w:val="en-US"/>
        </w:rPr>
        <w:t xml:space="preserve">Social Studies of. </w:t>
      </w:r>
      <w:r w:rsidRPr="00600D72">
        <w:rPr>
          <w:i/>
        </w:rPr>
        <w:t>Science</w:t>
      </w:r>
      <w:r w:rsidRPr="00600D72">
        <w:t>, vol. 19, n°3, 1989, p.387–420.</w:t>
      </w:r>
    </w:p>
    <w:p w14:paraId="467A07CD" w14:textId="77777777" w:rsidR="00793D4D" w:rsidRPr="0079060F" w:rsidRDefault="00793D4D" w:rsidP="00793D4D">
      <w:pPr>
        <w:pStyle w:val="VDIBibliographie"/>
        <w:rPr>
          <w:lang w:val="en-US"/>
        </w:rPr>
      </w:pPr>
      <w:r w:rsidRPr="0079060F">
        <w:t>Strauss, A</w:t>
      </w:r>
      <w:r>
        <w:t>nselm</w:t>
      </w:r>
      <w:r w:rsidRPr="0079060F">
        <w:t xml:space="preserve">, </w:t>
      </w:r>
      <w:r w:rsidRPr="00E87366">
        <w:rPr>
          <w:i/>
        </w:rPr>
        <w:t>La trame de la négociation : Sociologie qualitative et interactionnisme.</w:t>
      </w:r>
      <w:r w:rsidRPr="0079060F">
        <w:t xml:space="preserve"> </w:t>
      </w:r>
      <w:r w:rsidRPr="006C6C29">
        <w:rPr>
          <w:lang w:val="en-US"/>
        </w:rPr>
        <w:t xml:space="preserve">Paris, </w:t>
      </w:r>
      <w:proofErr w:type="spellStart"/>
      <w:r w:rsidRPr="0079060F">
        <w:rPr>
          <w:lang w:val="en-US"/>
        </w:rPr>
        <w:t>L’Harmattan</w:t>
      </w:r>
      <w:proofErr w:type="spellEnd"/>
      <w:r>
        <w:rPr>
          <w:lang w:val="en-US"/>
        </w:rPr>
        <w:t>, 1992.</w:t>
      </w:r>
    </w:p>
    <w:p w14:paraId="528A0C3A" w14:textId="77777777" w:rsidR="00793D4D" w:rsidRPr="00466C49" w:rsidRDefault="00793D4D" w:rsidP="00793D4D">
      <w:pPr>
        <w:pStyle w:val="VDIBibliographie"/>
        <w:rPr>
          <w:lang w:val="en-US"/>
        </w:rPr>
      </w:pPr>
      <w:r w:rsidRPr="0079060F">
        <w:rPr>
          <w:lang w:val="en-US"/>
        </w:rPr>
        <w:t xml:space="preserve">Zola, </w:t>
      </w:r>
      <w:r w:rsidRPr="00E87366">
        <w:rPr>
          <w:lang w:val="en-US"/>
        </w:rPr>
        <w:t>Irving Kenneth</w:t>
      </w:r>
      <w:r w:rsidRPr="0079060F">
        <w:rPr>
          <w:lang w:val="en-US"/>
        </w:rPr>
        <w:t xml:space="preserve">, 1966. </w:t>
      </w:r>
      <w:r w:rsidRPr="00466C49">
        <w:rPr>
          <w:lang w:val="en-US"/>
        </w:rPr>
        <w:t>« </w:t>
      </w:r>
      <w:r w:rsidRPr="0079060F">
        <w:rPr>
          <w:lang w:val="en-US"/>
        </w:rPr>
        <w:t>Culture and Symptoms - An Analysis of Patient’s Presenting Complaints.</w:t>
      </w:r>
      <w:r w:rsidRPr="006C6C29">
        <w:rPr>
          <w:lang w:val="en-US"/>
        </w:rPr>
        <w:t xml:space="preserve"> »</w:t>
      </w:r>
      <w:r w:rsidRPr="0079060F">
        <w:rPr>
          <w:lang w:val="en-US"/>
        </w:rPr>
        <w:t xml:space="preserve"> </w:t>
      </w:r>
      <w:r w:rsidRPr="006C6C29">
        <w:rPr>
          <w:i/>
          <w:lang w:val="en-US"/>
        </w:rPr>
        <w:t>American Sociological. Review</w:t>
      </w:r>
      <w:r>
        <w:rPr>
          <w:lang w:val="en-US"/>
        </w:rPr>
        <w:t>,</w:t>
      </w:r>
      <w:r w:rsidRPr="00466C49">
        <w:rPr>
          <w:lang w:val="en-US"/>
        </w:rPr>
        <w:t xml:space="preserve"> </w:t>
      </w:r>
      <w:r>
        <w:rPr>
          <w:lang w:val="en-US"/>
        </w:rPr>
        <w:t>vol.</w:t>
      </w:r>
      <w:r w:rsidRPr="00466C49">
        <w:rPr>
          <w:lang w:val="en-US"/>
        </w:rPr>
        <w:t>31,</w:t>
      </w:r>
      <w:r>
        <w:rPr>
          <w:lang w:val="en-US"/>
        </w:rPr>
        <w:t xml:space="preserve"> n°5,</w:t>
      </w:r>
      <w:r w:rsidRPr="00466C49">
        <w:rPr>
          <w:lang w:val="en-US"/>
        </w:rPr>
        <w:t xml:space="preserve"> </w:t>
      </w:r>
      <w:r>
        <w:rPr>
          <w:lang w:val="en-US"/>
        </w:rPr>
        <w:t xml:space="preserve">1966, p. </w:t>
      </w:r>
      <w:r w:rsidRPr="00466C49">
        <w:rPr>
          <w:lang w:val="en-US"/>
        </w:rPr>
        <w:t>615–630.</w:t>
      </w:r>
    </w:p>
    <w:p w14:paraId="060EBD06" w14:textId="16FE83BC" w:rsidR="00EF6195" w:rsidRPr="00411CC6" w:rsidRDefault="00793D4D" w:rsidP="00BF2C79">
      <w:pPr>
        <w:pStyle w:val="VDIBibliographie"/>
        <w:numPr>
          <w:ilvl w:val="0"/>
          <w:numId w:val="0"/>
        </w:numPr>
        <w:rPr>
          <w:b/>
          <w:bCs/>
        </w:rPr>
      </w:pPr>
      <w:r>
        <w:fldChar w:fldCharType="end"/>
      </w:r>
    </w:p>
    <w:p w14:paraId="4FDF0512" w14:textId="69E3B082"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BF2C79">
        <w:t>14 mars</w:t>
      </w:r>
      <w:r w:rsidR="005B4B3B" w:rsidRPr="00411CC6">
        <w:t xml:space="preserve"> </w:t>
      </w:r>
      <w:r w:rsidR="00294B2B" w:rsidRPr="00411CC6">
        <w:t>202</w:t>
      </w:r>
      <w:r w:rsidR="00D54794">
        <w:t>4</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A739E" w14:textId="77777777" w:rsidR="001F29B8" w:rsidRDefault="001F29B8">
      <w:r>
        <w:separator/>
      </w:r>
    </w:p>
  </w:endnote>
  <w:endnote w:type="continuationSeparator" w:id="0">
    <w:p w14:paraId="108CB386" w14:textId="77777777" w:rsidR="001F29B8" w:rsidRDefault="001F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500000000020000"/>
    <w:charset w:val="00"/>
    <w:family w:val="roman"/>
    <w:pitch w:val="variable"/>
  </w:font>
  <w:font w:name="AdvP4C4E59">
    <w:altName w:val="Times New Roman"/>
    <w:panose1 w:val="020B0604020202020204"/>
    <w:charset w:val="00"/>
    <w:family w:val="roman"/>
    <w:notTrueType/>
    <w:pitch w:val="default"/>
  </w:font>
  <w:font w:name="Times">
    <w:altName w:val="Times New Roman"/>
    <w:panose1 w:val="00000500000000020000"/>
    <w:charset w:val="00"/>
    <w:family w:val="auto"/>
    <w:pitch w:val="variable"/>
    <w:sig w:usb0="E00002FF" w:usb1="5000205A" w:usb2="00000000" w:usb3="00000000" w:csb0="0000019F" w:csb1="00000000"/>
  </w:font>
  <w:font w:name="AdvP496EB2">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E4C0E" w14:textId="77777777" w:rsidR="001F29B8" w:rsidRDefault="001F29B8">
      <w:r>
        <w:separator/>
      </w:r>
    </w:p>
  </w:footnote>
  <w:footnote w:type="continuationSeparator" w:id="0">
    <w:p w14:paraId="7A217175" w14:textId="77777777" w:rsidR="001F29B8" w:rsidRDefault="001F29B8">
      <w:r>
        <w:continuationSeparator/>
      </w:r>
    </w:p>
  </w:footnote>
  <w:footnote w:id="1">
    <w:p w14:paraId="53E3519D" w14:textId="0B58185E" w:rsidR="00793D4D" w:rsidRDefault="00793D4D" w:rsidP="00793D4D">
      <w:pPr>
        <w:pStyle w:val="Notedebasdepage"/>
      </w:pPr>
      <w:r>
        <w:rPr>
          <w:rStyle w:val="Appelnotedebasdep"/>
        </w:rPr>
        <w:footnoteRef/>
      </w:r>
      <w:r>
        <w:t xml:space="preserve"> Qu’elle a pourtant rejoint</w:t>
      </w:r>
      <w:r w:rsidR="008B4C1F">
        <w:t>e</w:t>
      </w:r>
      <w:r>
        <w:t xml:space="preserve"> en 2004, date à laquelle elle est reconnue comme spécialité médicale.</w:t>
      </w:r>
    </w:p>
  </w:footnote>
  <w:footnote w:id="2">
    <w:p w14:paraId="52BEDFEE" w14:textId="77777777" w:rsidR="00793D4D" w:rsidRDefault="00793D4D" w:rsidP="00793D4D">
      <w:pPr>
        <w:pStyle w:val="Notedebasdepage"/>
      </w:pPr>
      <w:r>
        <w:rPr>
          <w:rStyle w:val="Appelnotedebasdep"/>
        </w:rPr>
        <w:footnoteRef/>
      </w:r>
      <w:r>
        <w:t xml:space="preserve"> </w:t>
      </w:r>
      <w:r w:rsidRPr="00492D51">
        <w:rPr>
          <w:lang w:eastAsia="fr-FR"/>
        </w:rPr>
        <w:t xml:space="preserve">Parmi ces médicaments-frontières cités dans les entretiens, deux </w:t>
      </w:r>
      <w:r>
        <w:rPr>
          <w:lang w:eastAsia="fr-FR"/>
        </w:rPr>
        <w:t>sont régulièrement cités</w:t>
      </w:r>
      <w:r w:rsidRPr="00492D51">
        <w:rPr>
          <w:lang w:eastAsia="fr-FR"/>
        </w:rPr>
        <w:t xml:space="preserve"> </w:t>
      </w:r>
      <w:r>
        <w:rPr>
          <w:lang w:eastAsia="fr-FR"/>
        </w:rPr>
        <w:t>comme des substances permettant d</w:t>
      </w:r>
      <w:r w:rsidRPr="00492D51">
        <w:rPr>
          <w:lang w:eastAsia="fr-FR"/>
        </w:rPr>
        <w:t xml:space="preserve">e « jouer sur les </w:t>
      </w:r>
      <w:r w:rsidRPr="00793D4D">
        <w:t>deux</w:t>
      </w:r>
      <w:r w:rsidRPr="00492D51">
        <w:rPr>
          <w:lang w:eastAsia="fr-FR"/>
        </w:rPr>
        <w:t xml:space="preserve"> tableaux ». C’est le cas du Laroxyl</w:t>
      </w:r>
      <w:r>
        <w:rPr>
          <w:lang w:eastAsia="fr-FR"/>
        </w:rPr>
        <w:t xml:space="preserve"> (</w:t>
      </w:r>
      <w:r w:rsidRPr="00492D51">
        <w:rPr>
          <w:lang w:eastAsia="fr-FR"/>
        </w:rPr>
        <w:t>antalgique à faible dose et antidépresseur pour des posologies plus élevées</w:t>
      </w:r>
      <w:r>
        <w:rPr>
          <w:lang w:eastAsia="fr-FR"/>
        </w:rPr>
        <w:t>) et</w:t>
      </w:r>
      <w:r w:rsidRPr="00492D51">
        <w:rPr>
          <w:lang w:eastAsia="fr-FR"/>
        </w:rPr>
        <w:t xml:space="preserve"> du Lyrica</w:t>
      </w:r>
      <w:r>
        <w:rPr>
          <w:lang w:eastAsia="fr-FR"/>
        </w:rPr>
        <w:t xml:space="preserve"> (</w:t>
      </w:r>
      <w:r w:rsidRPr="00492D51">
        <w:rPr>
          <w:lang w:eastAsia="fr-FR"/>
        </w:rPr>
        <w:t>antiépileptique indiqué dans certaines douleurs, neuropathiques essentiellement, mais également dans la prise en charge de l’anxiété</w:t>
      </w:r>
      <w:r>
        <w:rPr>
          <w:lang w:eastAsia="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1F29B8"/>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93D4D"/>
    <w:rsid w:val="007A1268"/>
    <w:rsid w:val="007B5D97"/>
    <w:rsid w:val="007D35B5"/>
    <w:rsid w:val="007E729E"/>
    <w:rsid w:val="00865FAE"/>
    <w:rsid w:val="008B1967"/>
    <w:rsid w:val="008B4C1F"/>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BF2C79"/>
    <w:rsid w:val="00C12112"/>
    <w:rsid w:val="00C35861"/>
    <w:rsid w:val="00C70344"/>
    <w:rsid w:val="00C71D32"/>
    <w:rsid w:val="00C92AF8"/>
    <w:rsid w:val="00CA54CB"/>
    <w:rsid w:val="00CA6A71"/>
    <w:rsid w:val="00CB3A28"/>
    <w:rsid w:val="00CD2835"/>
    <w:rsid w:val="00CE3519"/>
    <w:rsid w:val="00CE415E"/>
    <w:rsid w:val="00CE701F"/>
    <w:rsid w:val="00CE7976"/>
    <w:rsid w:val="00CF1909"/>
    <w:rsid w:val="00D06258"/>
    <w:rsid w:val="00D128B5"/>
    <w:rsid w:val="00D54794"/>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next w:val="Normal"/>
    <w:link w:val="Titre1Car"/>
    <w:uiPriority w:val="9"/>
    <w:rsid w:val="00793D4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793D4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aliases w:val="Extrait entretien"/>
    <w:link w:val="SansinterligneCar"/>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character" w:customStyle="1" w:styleId="Titre1Car">
    <w:name w:val="Titre 1 Car"/>
    <w:basedOn w:val="Policepardfaut"/>
    <w:link w:val="Titre1"/>
    <w:uiPriority w:val="9"/>
    <w:rsid w:val="00793D4D"/>
    <w:rPr>
      <w:rFonts w:asciiTheme="majorHAnsi" w:eastAsiaTheme="majorEastAsia" w:hAnsiTheme="majorHAnsi" w:cstheme="majorBidi"/>
      <w:color w:val="365F91" w:themeColor="accent1" w:themeShade="BF"/>
      <w:sz w:val="32"/>
      <w:szCs w:val="32"/>
      <w:bdr w:val="none" w:sz="0" w:space="0" w:color="auto"/>
    </w:rPr>
  </w:style>
  <w:style w:type="character" w:customStyle="1" w:styleId="Titre4Car">
    <w:name w:val="Titre 4 Car"/>
    <w:basedOn w:val="Policepardfaut"/>
    <w:link w:val="Titre4"/>
    <w:uiPriority w:val="9"/>
    <w:semiHidden/>
    <w:rsid w:val="00793D4D"/>
    <w:rPr>
      <w:rFonts w:asciiTheme="majorHAnsi" w:eastAsiaTheme="majorEastAsia" w:hAnsiTheme="majorHAnsi" w:cstheme="majorBidi"/>
      <w:i/>
      <w:iCs/>
      <w:color w:val="365F91" w:themeColor="accent1" w:themeShade="BF"/>
      <w:sz w:val="24"/>
      <w:szCs w:val="24"/>
      <w:bdr w:val="none" w:sz="0" w:space="0" w:color="auto"/>
    </w:rPr>
  </w:style>
  <w:style w:type="paragraph" w:styleId="Bibliographie">
    <w:name w:val="Bibliography"/>
    <w:basedOn w:val="Normal"/>
    <w:next w:val="Normal"/>
    <w:uiPriority w:val="37"/>
    <w:semiHidden/>
    <w:unhideWhenUsed/>
    <w:rsid w:val="00793D4D"/>
    <w:pPr>
      <w:spacing w:before="120" w:after="280" w:line="360" w:lineRule="auto"/>
      <w:ind w:firstLine="709"/>
      <w:jc w:val="both"/>
    </w:pPr>
    <w:rPr>
      <w:rFonts w:eastAsiaTheme="minorHAnsi" w:cstheme="minorBidi"/>
      <w:szCs w:val="22"/>
      <w:lang w:eastAsia="en-US"/>
    </w:rPr>
  </w:style>
  <w:style w:type="character" w:customStyle="1" w:styleId="fontstyle01">
    <w:name w:val="fontstyle01"/>
    <w:basedOn w:val="Policepardfaut"/>
    <w:rsid w:val="00793D4D"/>
    <w:rPr>
      <w:rFonts w:ascii="Helvetica" w:hAnsi="Helvetica" w:hint="default"/>
      <w:b w:val="0"/>
      <w:bCs w:val="0"/>
      <w:i w:val="0"/>
      <w:iCs w:val="0"/>
      <w:color w:val="000000"/>
      <w:sz w:val="20"/>
      <w:szCs w:val="20"/>
    </w:rPr>
  </w:style>
  <w:style w:type="character" w:customStyle="1" w:styleId="fontstyle21">
    <w:name w:val="fontstyle21"/>
    <w:basedOn w:val="Policepardfaut"/>
    <w:rsid w:val="00793D4D"/>
    <w:rPr>
      <w:rFonts w:ascii="Times-Roman" w:hAnsi="Times-Roman" w:hint="default"/>
      <w:b w:val="0"/>
      <w:bCs w:val="0"/>
      <w:i w:val="0"/>
      <w:iCs w:val="0"/>
      <w:color w:val="000000"/>
      <w:sz w:val="20"/>
      <w:szCs w:val="20"/>
    </w:rPr>
  </w:style>
  <w:style w:type="character" w:customStyle="1" w:styleId="En-tteCar">
    <w:name w:val="En-tête Car"/>
    <w:basedOn w:val="Policepardfaut"/>
    <w:link w:val="En-tte"/>
    <w:uiPriority w:val="99"/>
    <w:rsid w:val="00793D4D"/>
    <w:rPr>
      <w:rFonts w:ascii="Helvetica" w:hAnsi="Helvetica" w:cs="Arial Unicode MS"/>
      <w:color w:val="000000"/>
      <w:sz w:val="24"/>
      <w:szCs w:val="24"/>
    </w:rPr>
  </w:style>
  <w:style w:type="character" w:customStyle="1" w:styleId="fontstyle0">
    <w:name w:val="fontstyle0"/>
    <w:basedOn w:val="Policepardfaut"/>
    <w:rsid w:val="00793D4D"/>
  </w:style>
  <w:style w:type="character" w:customStyle="1" w:styleId="fontstyle41">
    <w:name w:val="fontstyle41"/>
    <w:basedOn w:val="Policepardfaut"/>
    <w:rsid w:val="00793D4D"/>
    <w:rPr>
      <w:rFonts w:ascii="AdvP4C4E59" w:hAnsi="AdvP4C4E59" w:hint="default"/>
      <w:b w:val="0"/>
      <w:bCs w:val="0"/>
      <w:i w:val="0"/>
      <w:iCs w:val="0"/>
      <w:color w:val="242021"/>
      <w:sz w:val="22"/>
      <w:szCs w:val="22"/>
    </w:rPr>
  </w:style>
  <w:style w:type="character" w:customStyle="1" w:styleId="SansinterligneCar">
    <w:name w:val="Sans interligne Car"/>
    <w:aliases w:val="Extrait entretien Car"/>
    <w:basedOn w:val="Policepardfaut"/>
    <w:link w:val="Sansinterligne"/>
    <w:uiPriority w:val="1"/>
    <w:rsid w:val="00793D4D"/>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16</TotalTime>
  <Pages>16</Pages>
  <Words>8607</Words>
  <Characters>48030</Characters>
  <Application>Microsoft Office Word</Application>
  <DocSecurity>0</DocSecurity>
  <Lines>676</Lines>
  <Paragraphs>134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4</cp:revision>
  <cp:lastPrinted>2021-07-19T16:04:00Z</cp:lastPrinted>
  <dcterms:created xsi:type="dcterms:W3CDTF">2024-03-14T07:21:00Z</dcterms:created>
  <dcterms:modified xsi:type="dcterms:W3CDTF">2024-03-14T07:50:00Z</dcterms:modified>
</cp:coreProperties>
</file>