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7D5A331" w14:textId="0E1398C8" w:rsidR="00FA361F" w:rsidRPr="00FA361F" w:rsidRDefault="00FA361F" w:rsidP="00FA361F">
      <w:pPr>
        <w:pStyle w:val="VDITitre"/>
      </w:pPr>
      <w:r>
        <w:t xml:space="preserve">La </w:t>
      </w:r>
      <w:r w:rsidRPr="00A601F7">
        <w:t>dictature</w:t>
      </w:r>
      <w:r>
        <w:t xml:space="preserve"> brésilienne entre histoire et mémoire</w:t>
      </w:r>
    </w:p>
    <w:p w14:paraId="75075118" w14:textId="77777777" w:rsidR="00FA361F" w:rsidRDefault="00FA361F" w:rsidP="00FA361F">
      <w:pPr>
        <w:pStyle w:val="VDISous-titre"/>
        <w:rPr>
          <w:noProof/>
        </w:rPr>
      </w:pPr>
    </w:p>
    <w:p w14:paraId="5C7604A2" w14:textId="74E44A67" w:rsidR="00FA361F" w:rsidRPr="00411CC6" w:rsidRDefault="00FA361F" w:rsidP="00FA361F">
      <w:pPr>
        <w:pStyle w:val="VDISous-titre"/>
        <w:rPr>
          <w:noProof/>
        </w:rPr>
      </w:pPr>
      <w:r>
        <w:rPr>
          <w:noProof/>
        </w:rPr>
        <w:t xml:space="preserve">Entretien avec </w:t>
      </w:r>
      <w:r w:rsidRPr="00FA361F">
        <w:rPr>
          <w:bCs/>
        </w:rPr>
        <w:t>Angélica Muller</w:t>
      </w:r>
    </w:p>
    <w:p w14:paraId="2C8EAE69" w14:textId="2CD3A52D"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FA361F">
        <w:t xml:space="preserve">Ivan </w:t>
      </w:r>
      <w:proofErr w:type="spellStart"/>
      <w:r w:rsidR="00FA361F">
        <w:t>Jablonka</w:t>
      </w:r>
      <w:proofErr w:type="spellEnd"/>
    </w:p>
    <w:p w14:paraId="6C34432C" w14:textId="07DD0A94" w:rsidR="00EF6195" w:rsidRPr="00047302" w:rsidRDefault="00047302" w:rsidP="00047302">
      <w:pPr>
        <w:pStyle w:val="VDIChapo"/>
      </w:pPr>
      <w:r>
        <w:t>L</w:t>
      </w:r>
      <w:r w:rsidRPr="00626DF0">
        <w:t>a dictature militaire a suscité un important travail de mémoire et de recherche, entre la Commission nationale de la vérité</w:t>
      </w:r>
      <w:r>
        <w:t xml:space="preserve"> et les avancées de l’histoire du temps présent. Cette réflexion est d’autant plus nécessaire que </w:t>
      </w:r>
      <w:proofErr w:type="spellStart"/>
      <w:r>
        <w:t>Bolsonaro</w:t>
      </w:r>
      <w:proofErr w:type="spellEnd"/>
      <w:r>
        <w:t xml:space="preserve"> a </w:t>
      </w:r>
      <w:proofErr w:type="spellStart"/>
      <w:r>
        <w:t>affaibli</w:t>
      </w:r>
      <w:proofErr w:type="spellEnd"/>
      <w:r>
        <w:t xml:space="preserve"> la démocratie </w:t>
      </w:r>
      <w:proofErr w:type="spellStart"/>
      <w:r>
        <w:t>brésilienne</w:t>
      </w:r>
      <w:proofErr w:type="spellEnd"/>
      <w:r>
        <w:t>.</w:t>
      </w:r>
    </w:p>
    <w:p w14:paraId="5DCC09C4" w14:textId="66DFBD7F" w:rsidR="00FA361F" w:rsidRPr="00A601F7" w:rsidRDefault="00FA361F" w:rsidP="00FA361F">
      <w:pPr>
        <w:pStyle w:val="VDIEncadr"/>
      </w:pPr>
      <w:r w:rsidRPr="00FA361F">
        <w:t xml:space="preserve">Professeure d’histoire du Brésil à l’Université fédérale </w:t>
      </w:r>
      <w:proofErr w:type="spellStart"/>
      <w:r w:rsidRPr="00FA361F">
        <w:t>fluminense</w:t>
      </w:r>
      <w:proofErr w:type="spellEnd"/>
      <w:r w:rsidRPr="00FA361F">
        <w:t xml:space="preserve"> (UFF) de Rio de Janeiro et chercheuse associée au Centre d’histoire sociale des mondes contemporains, </w:t>
      </w:r>
      <w:r w:rsidRPr="00047302">
        <w:rPr>
          <w:b/>
          <w:bCs/>
        </w:rPr>
        <w:t>Angélica Muller</w:t>
      </w:r>
      <w:r w:rsidRPr="00FA361F">
        <w:t xml:space="preserve"> coordonne l’Observatoire du temps présent, qu’elle a cofondé avec Francine </w:t>
      </w:r>
      <w:proofErr w:type="spellStart"/>
      <w:r w:rsidRPr="00FA361F">
        <w:t>Iegelski</w:t>
      </w:r>
      <w:proofErr w:type="spellEnd"/>
      <w:r w:rsidRPr="00FA361F">
        <w:t xml:space="preserve">. Elle a été chercheuse principale à la Commission nationale pour la vérité, responsable du chapitre « Violations graves des droits de l’homme dans les universités », qui figure dans le volume II du rapport final. Elle a publié </w:t>
      </w:r>
      <w:r w:rsidRPr="00FA361F">
        <w:rPr>
          <w:i/>
          <w:iCs/>
        </w:rPr>
        <w:t xml:space="preserve">O </w:t>
      </w:r>
      <w:proofErr w:type="spellStart"/>
      <w:r w:rsidRPr="00FA361F">
        <w:rPr>
          <w:i/>
          <w:iCs/>
        </w:rPr>
        <w:t>movimento</w:t>
      </w:r>
      <w:proofErr w:type="spellEnd"/>
      <w:r w:rsidRPr="00FA361F">
        <w:rPr>
          <w:i/>
          <w:iCs/>
        </w:rPr>
        <w:t xml:space="preserve"> </w:t>
      </w:r>
      <w:proofErr w:type="spellStart"/>
      <w:r w:rsidRPr="00FA361F">
        <w:rPr>
          <w:i/>
          <w:iCs/>
        </w:rPr>
        <w:t>estudantil</w:t>
      </w:r>
      <w:proofErr w:type="spellEnd"/>
      <w:r w:rsidRPr="00FA361F">
        <w:rPr>
          <w:i/>
          <w:iCs/>
        </w:rPr>
        <w:t xml:space="preserve"> na </w:t>
      </w:r>
      <w:proofErr w:type="spellStart"/>
      <w:r w:rsidRPr="00FA361F">
        <w:rPr>
          <w:i/>
          <w:iCs/>
        </w:rPr>
        <w:t>resistência</w:t>
      </w:r>
      <w:proofErr w:type="spellEnd"/>
      <w:r w:rsidRPr="00FA361F">
        <w:rPr>
          <w:i/>
          <w:iCs/>
        </w:rPr>
        <w:t xml:space="preserve"> à </w:t>
      </w:r>
      <w:proofErr w:type="spellStart"/>
      <w:r w:rsidRPr="00FA361F">
        <w:rPr>
          <w:i/>
          <w:iCs/>
        </w:rPr>
        <w:t>ditadura</w:t>
      </w:r>
      <w:proofErr w:type="spellEnd"/>
      <w:r w:rsidRPr="00FA361F">
        <w:rPr>
          <w:i/>
          <w:iCs/>
        </w:rPr>
        <w:t xml:space="preserve"> </w:t>
      </w:r>
      <w:proofErr w:type="spellStart"/>
      <w:r w:rsidRPr="00FA361F">
        <w:rPr>
          <w:i/>
          <w:iCs/>
        </w:rPr>
        <w:t>militar</w:t>
      </w:r>
      <w:proofErr w:type="spellEnd"/>
      <w:r w:rsidRPr="00FA361F">
        <w:rPr>
          <w:i/>
          <w:iCs/>
        </w:rPr>
        <w:t>, 1969-1979</w:t>
      </w:r>
      <w:r w:rsidRPr="00FA361F">
        <w:t xml:space="preserve"> (Garamond, 2016) et, avec Camille </w:t>
      </w:r>
      <w:proofErr w:type="spellStart"/>
      <w:r w:rsidRPr="00FA361F">
        <w:t>Goirand</w:t>
      </w:r>
      <w:proofErr w:type="spellEnd"/>
      <w:r w:rsidRPr="00FA361F">
        <w:t xml:space="preserve">, dirigé </w:t>
      </w:r>
      <w:hyperlink r:id="rId9" w:history="1">
        <w:r w:rsidRPr="00FA361F">
          <w:rPr>
            <w:rStyle w:val="Lienhypertexte"/>
            <w:i/>
            <w:iCs/>
          </w:rPr>
          <w:t>Documenter les violences. Usages publics du passé dans la justice transitionnelle</w:t>
        </w:r>
      </w:hyperlink>
      <w:r w:rsidRPr="00FA361F">
        <w:t xml:space="preserve"> (</w:t>
      </w:r>
      <w:proofErr w:type="spellStart"/>
      <w:r w:rsidRPr="00FA361F">
        <w:t>Iheal</w:t>
      </w:r>
      <w:proofErr w:type="spellEnd"/>
      <w:r w:rsidRPr="00FA361F">
        <w:t>, 2020).</w:t>
      </w:r>
    </w:p>
    <w:p w14:paraId="779F8E39" w14:textId="77777777" w:rsidR="00FA361F" w:rsidRPr="00FA361F" w:rsidRDefault="00FA361F" w:rsidP="00FA361F">
      <w:pPr>
        <w:pStyle w:val="Corps"/>
        <w:rPr>
          <w:b/>
          <w:bCs/>
        </w:rPr>
      </w:pPr>
      <w:r w:rsidRPr="00FA361F">
        <w:rPr>
          <w:b/>
          <w:bCs/>
          <w:i/>
        </w:rPr>
        <w:t>La Vie des Idées</w:t>
      </w:r>
      <w:r w:rsidRPr="00FA361F">
        <w:rPr>
          <w:b/>
          <w:bCs/>
        </w:rPr>
        <w:t> : Le Brésil a connu deux épisodes de dictature au XX</w:t>
      </w:r>
      <w:r w:rsidRPr="00FA361F">
        <w:rPr>
          <w:b/>
          <w:bCs/>
          <w:vertAlign w:val="superscript"/>
        </w:rPr>
        <w:t>e</w:t>
      </w:r>
      <w:r w:rsidRPr="00FA361F">
        <w:rPr>
          <w:b/>
          <w:bCs/>
        </w:rPr>
        <w:t xml:space="preserve"> siècle. Pouvez-vous nous en parler ?</w:t>
      </w:r>
    </w:p>
    <w:p w14:paraId="3F2021BC" w14:textId="77777777" w:rsidR="00FA361F" w:rsidRPr="00A601F7" w:rsidRDefault="00FA361F" w:rsidP="00FA361F">
      <w:pPr>
        <w:pStyle w:val="Corps"/>
      </w:pPr>
      <w:r w:rsidRPr="00A601F7">
        <w:rPr>
          <w:b/>
        </w:rPr>
        <w:lastRenderedPageBreak/>
        <w:t>Angélica Muller</w:t>
      </w:r>
      <w:r>
        <w:rPr>
          <w:b/>
        </w:rPr>
        <w:t xml:space="preserve"> : </w:t>
      </w:r>
      <w:r w:rsidRPr="00A601F7">
        <w:t xml:space="preserve">La dictature qui commence en 1964 est </w:t>
      </w:r>
      <w:r>
        <w:t>surtout</w:t>
      </w:r>
      <w:r w:rsidRPr="00A601F7">
        <w:t xml:space="preserve"> militaire, </w:t>
      </w:r>
      <w:r>
        <w:t xml:space="preserve">et </w:t>
      </w:r>
      <w:r w:rsidRPr="00A601F7">
        <w:t xml:space="preserve">pas </w:t>
      </w:r>
      <w:r>
        <w:t>simplement</w:t>
      </w:r>
      <w:r w:rsidRPr="00A601F7">
        <w:t xml:space="preserve"> parce que </w:t>
      </w:r>
      <w:r>
        <w:t>l’</w:t>
      </w:r>
      <w:r w:rsidRPr="00A601F7">
        <w:t>armée</w:t>
      </w:r>
      <w:r>
        <w:t xml:space="preserve"> est au pouvoir</w:t>
      </w:r>
      <w:r w:rsidRPr="00A601F7">
        <w:t xml:space="preserve">. Dans les années 1930, il y avait eu un dictateur personnel, </w:t>
      </w:r>
      <w:proofErr w:type="spellStart"/>
      <w:r w:rsidRPr="00A601F7">
        <w:rPr>
          <w:bCs/>
          <w:kern w:val="36"/>
        </w:rPr>
        <w:t>Getúlio</w:t>
      </w:r>
      <w:proofErr w:type="spellEnd"/>
      <w:r w:rsidRPr="00A601F7">
        <w:rPr>
          <w:bCs/>
          <w:kern w:val="36"/>
        </w:rPr>
        <w:t xml:space="preserve"> Vargas</w:t>
      </w:r>
      <w:r w:rsidRPr="00622FF8">
        <w:t>.</w:t>
      </w:r>
      <w:r w:rsidRPr="00A601F7">
        <w:rPr>
          <w:bCs/>
          <w:kern w:val="36"/>
        </w:rPr>
        <w:t xml:space="preserve"> Ce qui </w:t>
      </w:r>
      <w:r>
        <w:rPr>
          <w:bCs/>
          <w:kern w:val="36"/>
        </w:rPr>
        <w:t xml:space="preserve">rapproche </w:t>
      </w:r>
      <w:r w:rsidRPr="00A601F7">
        <w:rPr>
          <w:bCs/>
          <w:kern w:val="36"/>
        </w:rPr>
        <w:t xml:space="preserve">la dictature de 1964 </w:t>
      </w:r>
      <w:r>
        <w:t>d</w:t>
      </w:r>
      <w:r w:rsidRPr="00A601F7">
        <w:t xml:space="preserve">es autres dictatures du Cône Sud, c’est </w:t>
      </w:r>
      <w:r>
        <w:t>la</w:t>
      </w:r>
      <w:r w:rsidRPr="00A601F7">
        <w:t xml:space="preserve"> doctrine de sécurité nationale, </w:t>
      </w:r>
      <w:r>
        <w:t>qui</w:t>
      </w:r>
      <w:r w:rsidRPr="00A601F7">
        <w:t xml:space="preserve"> se trouve à la base </w:t>
      </w:r>
      <w:r>
        <w:t>du régime en place au Brésil de</w:t>
      </w:r>
      <w:r w:rsidRPr="00A601F7">
        <w:t xml:space="preserve"> 1964 </w:t>
      </w:r>
      <w:r>
        <w:t>à</w:t>
      </w:r>
      <w:r w:rsidRPr="00A601F7">
        <w:t xml:space="preserve"> 1985</w:t>
      </w:r>
      <w:r>
        <w:t xml:space="preserve">. Le pays a vécu en dictature plus longtemps que </w:t>
      </w:r>
      <w:r w:rsidRPr="00A601F7">
        <w:t>l’Argentine sous Videla (1976-1983) et</w:t>
      </w:r>
      <w:r>
        <w:t xml:space="preserve"> que</w:t>
      </w:r>
      <w:r w:rsidRPr="00A601F7">
        <w:t xml:space="preserve"> le Chili sous Pinochet (1973-1988).</w:t>
      </w:r>
    </w:p>
    <w:p w14:paraId="4EBAFAE5" w14:textId="68B9D450" w:rsidR="00FA361F" w:rsidRPr="00A601F7" w:rsidRDefault="00FA361F" w:rsidP="00FA361F">
      <w:pPr>
        <w:pStyle w:val="Corps"/>
        <w:rPr>
          <w:b/>
        </w:rPr>
      </w:pPr>
      <w:r w:rsidRPr="00A601F7">
        <w:t xml:space="preserve">Cette dictature de sécurité nationale a une base française, issue de l’expérience de la guerre </w:t>
      </w:r>
      <w:r>
        <w:t>d’</w:t>
      </w:r>
      <w:r w:rsidRPr="00A601F7">
        <w:t xml:space="preserve">Algérie. Cette expérience a été traduite pour les États-Unis à l’École militaire des Amériques, qui exerce en pleine guerre froide, surtout à partir de la révolution cubaine </w:t>
      </w:r>
      <w:r>
        <w:t xml:space="preserve">en </w:t>
      </w:r>
      <w:r w:rsidRPr="00A601F7">
        <w:t xml:space="preserve">1959. Elle va alors trouver son champ de bataille dans </w:t>
      </w:r>
      <w:r>
        <w:t>l</w:t>
      </w:r>
      <w:r w:rsidRPr="00A601F7">
        <w:t xml:space="preserve">es pays sud-américains </w:t>
      </w:r>
      <w:r>
        <w:t>placés « sous</w:t>
      </w:r>
      <w:r w:rsidRPr="00A601F7">
        <w:t xml:space="preserve"> surveillance</w:t>
      </w:r>
      <w:r>
        <w:t> »</w:t>
      </w:r>
      <w:r w:rsidRPr="00A601F7">
        <w:t xml:space="preserve">. Ce projet idéologique et politique, parfois </w:t>
      </w:r>
      <w:r>
        <w:t>aussi</w:t>
      </w:r>
      <w:r w:rsidRPr="00A601F7">
        <w:t xml:space="preserve"> économique, diffère du </w:t>
      </w:r>
      <w:r>
        <w:t xml:space="preserve">corporatisme </w:t>
      </w:r>
      <w:r w:rsidRPr="00A601F7">
        <w:t>de Vargas</w:t>
      </w:r>
      <w:r>
        <w:t xml:space="preserve"> (certains parlent de populisme)</w:t>
      </w:r>
      <w:r w:rsidRPr="00A601F7">
        <w:t xml:space="preserve">, </w:t>
      </w:r>
      <w:r>
        <w:t>davantage</w:t>
      </w:r>
      <w:r w:rsidRPr="00A601F7">
        <w:t xml:space="preserve"> ancré sur les aspects sociaux</w:t>
      </w:r>
      <w:r w:rsidR="00684CFC">
        <w:rPr>
          <w:rStyle w:val="Appelnotedebasdep"/>
        </w:rPr>
        <w:footnoteReference w:id="1"/>
      </w:r>
      <w:r w:rsidRPr="00A601F7">
        <w:t>.</w:t>
      </w:r>
    </w:p>
    <w:p w14:paraId="7637F59C" w14:textId="77777777" w:rsidR="00FA361F" w:rsidRPr="00A601F7" w:rsidRDefault="00FA361F" w:rsidP="00FA361F">
      <w:pPr>
        <w:jc w:val="both"/>
        <w:rPr>
          <w:b/>
        </w:rPr>
      </w:pPr>
    </w:p>
    <w:p w14:paraId="5BD65A61" w14:textId="77777777" w:rsidR="00FA361F" w:rsidRPr="00FA361F" w:rsidRDefault="00FA361F" w:rsidP="00FA361F">
      <w:pPr>
        <w:pStyle w:val="Corps"/>
        <w:rPr>
          <w:b/>
          <w:bCs/>
        </w:rPr>
      </w:pPr>
      <w:r w:rsidRPr="00FA361F">
        <w:rPr>
          <w:b/>
          <w:bCs/>
          <w:i/>
        </w:rPr>
        <w:t>La Vie des Idées</w:t>
      </w:r>
      <w:r w:rsidRPr="00FA361F">
        <w:rPr>
          <w:b/>
          <w:bCs/>
        </w:rPr>
        <w:t xml:space="preserve"> : Précisément, peut-on comparer la dictature militaire instituée en 1964 par </w:t>
      </w:r>
      <w:r w:rsidRPr="00FA361F">
        <w:rPr>
          <w:b/>
          <w:bCs/>
          <w:kern w:val="36"/>
        </w:rPr>
        <w:t xml:space="preserve">Castelo Branco </w:t>
      </w:r>
      <w:r w:rsidRPr="00FA361F">
        <w:rPr>
          <w:b/>
          <w:bCs/>
        </w:rPr>
        <w:t>à celle de Videla en Argentine ou à celle de Pinochet au Chili ?</w:t>
      </w:r>
    </w:p>
    <w:p w14:paraId="49562D0E" w14:textId="77777777" w:rsidR="00FA361F" w:rsidRDefault="00FA361F" w:rsidP="00FA361F">
      <w:pPr>
        <w:pStyle w:val="Corps"/>
      </w:pPr>
      <w:r w:rsidRPr="00A601F7">
        <w:rPr>
          <w:b/>
        </w:rPr>
        <w:t>Angélica Muller</w:t>
      </w:r>
      <w:r>
        <w:rPr>
          <w:b/>
        </w:rPr>
        <w:t xml:space="preserve"> : </w:t>
      </w:r>
      <w:r w:rsidRPr="00A601F7">
        <w:t xml:space="preserve">Oui et non. Oui, car il y a une doctrine commune à toutes ces dictatures. En revanche, comme celle du Brésil est plus longue comparativement, elle comprend cinq ou six présidents militaires. </w:t>
      </w:r>
      <w:r>
        <w:t xml:space="preserve">En outre, </w:t>
      </w:r>
      <w:r w:rsidRPr="00A601F7">
        <w:t xml:space="preserve">avec les </w:t>
      </w:r>
      <w:r w:rsidRPr="00A601F7">
        <w:rPr>
          <w:rStyle w:val="hgkelc"/>
        </w:rPr>
        <w:t>Actes institutionnels</w:t>
      </w:r>
      <w:r>
        <w:t>, l</w:t>
      </w:r>
      <w:r w:rsidRPr="00A601F7">
        <w:t>e gouvernement brésilien a conservé une façade légale et « démocratique » – même si ce n’était pas le cas dans les faits</w:t>
      </w:r>
      <w:r w:rsidRPr="00A601F7">
        <w:rPr>
          <w:rStyle w:val="hgkelc"/>
        </w:rPr>
        <w:t xml:space="preserve">. Videla </w:t>
      </w:r>
      <w:r w:rsidRPr="00A601F7">
        <w:t>et Pinochet l’ont fait aussi, mais dans une moindre mesure.</w:t>
      </w:r>
      <w:r>
        <w:t xml:space="preserve"> </w:t>
      </w:r>
      <w:r w:rsidRPr="00A601F7">
        <w:t>Un autre instrument utilisé par le Brésil a été la surveillance de la société</w:t>
      </w:r>
      <w:r>
        <w:t>,</w:t>
      </w:r>
      <w:r w:rsidRPr="00A601F7">
        <w:t xml:space="preserve"> </w:t>
      </w:r>
      <w:r>
        <w:t>pour</w:t>
      </w:r>
      <w:r w:rsidRPr="00A601F7">
        <w:t xml:space="preserve"> contrôler les « ennemis </w:t>
      </w:r>
      <w:r>
        <w:t>de l’</w:t>
      </w:r>
      <w:r w:rsidRPr="00A601F7">
        <w:t>intérieur ».</w:t>
      </w:r>
    </w:p>
    <w:p w14:paraId="0A0B488F" w14:textId="77777777" w:rsidR="00FA361F" w:rsidRPr="00A601F7" w:rsidRDefault="00FA361F" w:rsidP="00FA361F">
      <w:pPr>
        <w:pStyle w:val="Corps"/>
      </w:pPr>
      <w:r w:rsidRPr="00A601F7">
        <w:t>Cette apparence démocratique, avec une base légale, explique une autre différence</w:t>
      </w:r>
      <w:r>
        <w:t xml:space="preserve"> </w:t>
      </w:r>
      <w:r w:rsidRPr="00A601F7">
        <w:t>très intéressant</w:t>
      </w:r>
      <w:r>
        <w:t>e : l</w:t>
      </w:r>
      <w:r w:rsidRPr="00A601F7">
        <w:t xml:space="preserve">e Brésil est le pays qui a produit le plus </w:t>
      </w:r>
      <w:r>
        <w:t>d’archives</w:t>
      </w:r>
      <w:r w:rsidRPr="00A601F7">
        <w:t xml:space="preserve">. Aujourd’hui, on dispose de </w:t>
      </w:r>
      <w:r>
        <w:t xml:space="preserve">plus de </w:t>
      </w:r>
      <w:r w:rsidRPr="00A601F7">
        <w:t xml:space="preserve">9 millions de pages de documents ! C’est assez incroyable. La Commission nationale de la vérité </w:t>
      </w:r>
      <w:r>
        <w:t xml:space="preserve">(CNV) </w:t>
      </w:r>
      <w:r w:rsidRPr="00A601F7">
        <w:t xml:space="preserve">a pu y avoir accès et les </w:t>
      </w:r>
      <w:r w:rsidRPr="00A601F7">
        <w:lastRenderedPageBreak/>
        <w:t>chercheurs travaillent</w:t>
      </w:r>
      <w:r>
        <w:t xml:space="preserve"> sur ces sources</w:t>
      </w:r>
      <w:r w:rsidRPr="00A601F7">
        <w:t xml:space="preserve">. </w:t>
      </w:r>
      <w:r>
        <w:t>L</w:t>
      </w:r>
      <w:r w:rsidRPr="00A601F7">
        <w:t>es autres dictatures</w:t>
      </w:r>
      <w:r>
        <w:t xml:space="preserve">, elles, </w:t>
      </w:r>
      <w:r w:rsidRPr="00A601F7">
        <w:t>ont produit moins d’archives.</w:t>
      </w:r>
    </w:p>
    <w:p w14:paraId="6DEB3A96" w14:textId="5BB74EA0" w:rsidR="00FA361F" w:rsidRPr="00684CFC" w:rsidRDefault="00FA361F" w:rsidP="00684CFC">
      <w:pPr>
        <w:pStyle w:val="Corps"/>
        <w:rPr>
          <w:rFonts w:ascii="Arial" w:hAnsi="Arial" w:cs="Arial"/>
          <w:color w:val="222222"/>
        </w:rPr>
      </w:pPr>
      <w:r w:rsidRPr="00684CFC">
        <w:t xml:space="preserve">Un autre point de différence concerne la répression et son bilan. Les régimes dictatoriaux ont provoqué </w:t>
      </w:r>
      <w:r w:rsidR="00684CFC" w:rsidRPr="00684CFC">
        <w:t>officiellement plus de 3000 morts au Chili et 8000 en Argentine</w:t>
      </w:r>
      <w:r w:rsidRPr="00684CFC">
        <w:t>, alors que Brésil ne compte officiellement que 450 morts</w:t>
      </w:r>
      <w:r w:rsidR="00684CFC">
        <w:rPr>
          <w:rStyle w:val="Appelnotedebasdep"/>
        </w:rPr>
        <w:footnoteReference w:id="2"/>
      </w:r>
      <w:r w:rsidRPr="00684CFC">
        <w:t>. Certains évoquent l’aspect « libéral » de la dictature brésilienne, censément plus « souple » ou plus « douce », comme si on pouvait comparer le nombre de morts pour évaluer l’horreur…</w:t>
      </w:r>
    </w:p>
    <w:p w14:paraId="743385E0" w14:textId="77777777" w:rsidR="00FA361F" w:rsidRPr="00A601F7" w:rsidRDefault="00FA361F" w:rsidP="00FA361F">
      <w:pPr>
        <w:jc w:val="both"/>
      </w:pPr>
    </w:p>
    <w:p w14:paraId="77A3C61A" w14:textId="77777777" w:rsidR="00FA361F" w:rsidRPr="00FA361F" w:rsidRDefault="00FA361F" w:rsidP="00FA361F">
      <w:pPr>
        <w:pStyle w:val="Corps"/>
        <w:rPr>
          <w:b/>
          <w:bCs/>
        </w:rPr>
      </w:pPr>
      <w:r w:rsidRPr="00FA361F">
        <w:rPr>
          <w:b/>
          <w:bCs/>
          <w:i/>
        </w:rPr>
        <w:t>La Vie des Idées</w:t>
      </w:r>
      <w:r w:rsidRPr="00FA361F">
        <w:rPr>
          <w:b/>
          <w:bCs/>
        </w:rPr>
        <w:t> : Installée 26 ans après la fin de la dictature, la Commission nationale de la vérité (CNV) a-t-elle rempli sa mission ?</w:t>
      </w:r>
    </w:p>
    <w:p w14:paraId="60F3CAA8" w14:textId="77777777" w:rsidR="00FA361F" w:rsidRPr="00A601F7" w:rsidRDefault="00FA361F" w:rsidP="00FA361F">
      <w:pPr>
        <w:pStyle w:val="Corps"/>
      </w:pPr>
      <w:r w:rsidRPr="00A601F7">
        <w:rPr>
          <w:b/>
        </w:rPr>
        <w:t>Angélica Muller</w:t>
      </w:r>
      <w:r>
        <w:rPr>
          <w:b/>
        </w:rPr>
        <w:t xml:space="preserve"> : </w:t>
      </w:r>
      <w:r w:rsidRPr="00A601F7">
        <w:t xml:space="preserve">La CNV a été installée par la présidente Dilma </w:t>
      </w:r>
      <w:proofErr w:type="spellStart"/>
      <w:r w:rsidRPr="00A601F7">
        <w:t>Rousseff</w:t>
      </w:r>
      <w:proofErr w:type="spellEnd"/>
      <w:r w:rsidRPr="00A601F7">
        <w:t xml:space="preserve"> en 2011</w:t>
      </w:r>
      <w:r>
        <w:t>,</w:t>
      </w:r>
      <w:r w:rsidRPr="00A601F7">
        <w:t xml:space="preserve"> à la suite d’une loi fédéral</w:t>
      </w:r>
      <w:r>
        <w:t>e</w:t>
      </w:r>
      <w:r w:rsidRPr="00A601F7">
        <w:t xml:space="preserve">, pour réparer la mémoire de la dictature militaire. Dans un premier temps, elle était composée surtout de juristes, puis elle a accueilli des chercheurs de plusieurs disciplines, notamment des anthropologues et des historiens. Plus de 150 d’entre eux ont travaillé à l’élaboration d’un rapport mettant au jour les crimes contre l’humanité perpétrés </w:t>
      </w:r>
      <w:r>
        <w:t>sous</w:t>
      </w:r>
      <w:r w:rsidRPr="00A601F7">
        <w:t xml:space="preserve"> la dictature.</w:t>
      </w:r>
    </w:p>
    <w:p w14:paraId="03B26893" w14:textId="77777777" w:rsidR="00FA361F" w:rsidRPr="00A601F7" w:rsidRDefault="00FA361F" w:rsidP="00FA361F">
      <w:pPr>
        <w:jc w:val="both"/>
      </w:pPr>
    </w:p>
    <w:p w14:paraId="6E628533" w14:textId="77777777" w:rsidR="00FA361F" w:rsidRPr="00FA361F" w:rsidRDefault="00FA361F" w:rsidP="00FA361F">
      <w:pPr>
        <w:pStyle w:val="Corps"/>
        <w:rPr>
          <w:b/>
          <w:bCs/>
        </w:rPr>
      </w:pPr>
      <w:r w:rsidRPr="00FA361F">
        <w:rPr>
          <w:b/>
          <w:bCs/>
          <w:i/>
        </w:rPr>
        <w:t>La Vie des Idées</w:t>
      </w:r>
      <w:r w:rsidRPr="00FA361F">
        <w:rPr>
          <w:b/>
          <w:bCs/>
        </w:rPr>
        <w:t> : Quels sont les grands piliers de la démocratie brésilienne aujourd’hui ?</w:t>
      </w:r>
    </w:p>
    <w:p w14:paraId="549CDF66" w14:textId="77777777" w:rsidR="00FA361F" w:rsidRDefault="00FA361F" w:rsidP="00FA361F">
      <w:pPr>
        <w:pStyle w:val="Corps"/>
      </w:pPr>
      <w:r w:rsidRPr="00A601F7">
        <w:rPr>
          <w:b/>
        </w:rPr>
        <w:t>Angélica Muller</w:t>
      </w:r>
      <w:r>
        <w:rPr>
          <w:b/>
        </w:rPr>
        <w:t xml:space="preserve"> : </w:t>
      </w:r>
      <w:r w:rsidRPr="00A601F7">
        <w:t xml:space="preserve">La démocratie brésilienne est l’une des plus grandes </w:t>
      </w:r>
      <w:r>
        <w:t>a</w:t>
      </w:r>
      <w:r w:rsidRPr="00A601F7">
        <w:t xml:space="preserve">u monde, mais c’est aussi une démocratie </w:t>
      </w:r>
      <w:r>
        <w:t>fragile</w:t>
      </w:r>
      <w:r w:rsidRPr="00A601F7">
        <w:t xml:space="preserve">. Son principal pilier, c’est le processus constitutionnel de 1986-1988. D’un point de vue social et politique, </w:t>
      </w:r>
      <w:r>
        <w:t>la</w:t>
      </w:r>
      <w:r w:rsidRPr="00A601F7">
        <w:t xml:space="preserve"> </w:t>
      </w:r>
      <w:r>
        <w:t>c</w:t>
      </w:r>
      <w:r w:rsidRPr="00A601F7">
        <w:t xml:space="preserve">onstitution est très engagée, avec des aspects positifs comme le vote secret et direct, qui avait été supprimé pendant la dictature. Elle </w:t>
      </w:r>
      <w:r>
        <w:t>garantit</w:t>
      </w:r>
      <w:r w:rsidRPr="00A601F7">
        <w:t xml:space="preserve"> aussi l’universalité de la santé et de l’éducation.</w:t>
      </w:r>
    </w:p>
    <w:p w14:paraId="21333F39" w14:textId="77777777" w:rsidR="00FA361F" w:rsidRPr="00A601F7" w:rsidRDefault="00FA361F" w:rsidP="00FA361F">
      <w:pPr>
        <w:pStyle w:val="Corps"/>
      </w:pPr>
      <w:r w:rsidRPr="00A601F7">
        <w:lastRenderedPageBreak/>
        <w:t xml:space="preserve">En revanche, il s’agit d’une constitution « par le haut », rédigée avec la participation des militaires qui </w:t>
      </w:r>
      <w:r>
        <w:t>ont</w:t>
      </w:r>
      <w:r w:rsidRPr="00A601F7">
        <w:t xml:space="preserve"> engagé et géré le processus. Elle a conservé </w:t>
      </w:r>
      <w:r>
        <w:t>l</w:t>
      </w:r>
      <w:r w:rsidRPr="00A601F7">
        <w:t>es bases du précédent</w:t>
      </w:r>
      <w:r>
        <w:t xml:space="preserve"> </w:t>
      </w:r>
      <w:r w:rsidRPr="00A601F7">
        <w:t>régime, comme le fonctionnement de l’État, le droit administratif, le droit de veto du Sénat, un pouvoir judicaire peu démocratique. Surtout, les militaires sont très protégés. Ils disposent d’une justice militaire. Déjà, en 1979, ils avaient fait passer une loi qui amnistiait les responsables de</w:t>
      </w:r>
      <w:r>
        <w:t>s</w:t>
      </w:r>
      <w:r w:rsidRPr="00A601F7">
        <w:t xml:space="preserve"> crimes contre l’humanité.</w:t>
      </w:r>
    </w:p>
    <w:p w14:paraId="460D2827" w14:textId="77777777" w:rsidR="00FA361F" w:rsidRPr="00A601F7" w:rsidRDefault="00FA361F" w:rsidP="00FA361F">
      <w:pPr>
        <w:jc w:val="both"/>
      </w:pPr>
    </w:p>
    <w:p w14:paraId="01CA2DB9" w14:textId="767560DF" w:rsidR="00FA361F" w:rsidRPr="00FA361F" w:rsidRDefault="00FA361F" w:rsidP="00FA361F">
      <w:pPr>
        <w:pStyle w:val="Corps"/>
        <w:rPr>
          <w:b/>
          <w:bCs/>
        </w:rPr>
      </w:pPr>
      <w:r w:rsidRPr="00FA361F">
        <w:rPr>
          <w:b/>
          <w:bCs/>
          <w:i/>
        </w:rPr>
        <w:t>La Vie des Idées</w:t>
      </w:r>
      <w:r w:rsidRPr="00FA361F">
        <w:rPr>
          <w:b/>
          <w:bCs/>
        </w:rPr>
        <w:t xml:space="preserve"> : Le gouvernement </w:t>
      </w:r>
      <w:proofErr w:type="spellStart"/>
      <w:r w:rsidRPr="00FA361F">
        <w:rPr>
          <w:b/>
          <w:bCs/>
        </w:rPr>
        <w:t>Bolsonaro</w:t>
      </w:r>
      <w:proofErr w:type="spellEnd"/>
      <w:r w:rsidRPr="00FA361F">
        <w:rPr>
          <w:b/>
          <w:bCs/>
        </w:rPr>
        <w:t xml:space="preserve"> a-t-il </w:t>
      </w:r>
      <w:hyperlink r:id="rId10" w:history="1">
        <w:r w:rsidRPr="00FA361F">
          <w:rPr>
            <w:rStyle w:val="Lienhypertexte"/>
            <w:b/>
            <w:bCs/>
          </w:rPr>
          <w:t>fragilisé davantage encore la démocratie brésilienne</w:t>
        </w:r>
      </w:hyperlink>
      <w:r w:rsidRPr="00FA361F">
        <w:rPr>
          <w:b/>
          <w:bCs/>
        </w:rPr>
        <w:t> ?</w:t>
      </w:r>
    </w:p>
    <w:p w14:paraId="4448C59C" w14:textId="77777777" w:rsidR="00FA361F" w:rsidRDefault="00FA361F" w:rsidP="00FA361F">
      <w:pPr>
        <w:pStyle w:val="Corps"/>
      </w:pPr>
      <w:r w:rsidRPr="00A601F7">
        <w:rPr>
          <w:b/>
        </w:rPr>
        <w:t>Angélica Muller</w:t>
      </w:r>
      <w:r>
        <w:rPr>
          <w:b/>
        </w:rPr>
        <w:t xml:space="preserve"> : </w:t>
      </w:r>
      <w:r w:rsidRPr="00A601F7">
        <w:t xml:space="preserve">Sans doute. </w:t>
      </w:r>
      <w:proofErr w:type="spellStart"/>
      <w:r w:rsidRPr="00A601F7">
        <w:t>Bolsonaro</w:t>
      </w:r>
      <w:proofErr w:type="spellEnd"/>
      <w:r w:rsidRPr="00A601F7">
        <w:t xml:space="preserve"> a abîmé la démocratie brésilienne pour plusieurs raisons. La plus connue, c’est sa gestion de la pandémie de covid, qui relève du négationnisme pur</w:t>
      </w:r>
      <w:r>
        <w:t xml:space="preserve"> et simple</w:t>
      </w:r>
      <w:r w:rsidRPr="00A601F7">
        <w:t>. Mais on peut aussi en revenir à la question de la dictature. Ce n’est pas un hasard si, à la suite de la CNV, les militaires ont fait leur</w:t>
      </w:r>
      <w:r>
        <w:t xml:space="preserve"> retour sur la scène politique</w:t>
      </w:r>
      <w:r w:rsidRPr="00A601F7">
        <w:t xml:space="preserve">, apportant à </w:t>
      </w:r>
      <w:proofErr w:type="spellStart"/>
      <w:r w:rsidRPr="00A601F7">
        <w:t>Bolsonaro</w:t>
      </w:r>
      <w:proofErr w:type="spellEnd"/>
      <w:r w:rsidRPr="00A601F7">
        <w:t xml:space="preserve"> la force nécessaire pour conquérir la présidence.</w:t>
      </w:r>
    </w:p>
    <w:p w14:paraId="36D1BC61" w14:textId="77777777" w:rsidR="00FA361F" w:rsidRPr="00A601F7" w:rsidRDefault="00FA361F" w:rsidP="00FA361F">
      <w:pPr>
        <w:pStyle w:val="Corps"/>
      </w:pPr>
      <w:r w:rsidRPr="00A601F7">
        <w:t xml:space="preserve">Par la suite, ce dernier a systématiquement </w:t>
      </w:r>
      <w:r>
        <w:t>minimisé</w:t>
      </w:r>
      <w:r w:rsidRPr="00A601F7">
        <w:t xml:space="preserve"> le passé dictatorial du Brésil. Il a commencé à commémorer officiellement le 31 mars, date du coup d’État de 1964. Son ministre de l’Éducation a introduit dans les manuels une version de l’histoire de la dictature que les professeurs d’histoire récusent. En un mot, il affaibli l’idée de citoyenneté et de démocratie dans le pays.</w:t>
      </w:r>
    </w:p>
    <w:p w14:paraId="2734A364" w14:textId="77777777" w:rsidR="00FA361F" w:rsidRPr="00A601F7" w:rsidRDefault="00FA361F" w:rsidP="00FA361F">
      <w:pPr>
        <w:jc w:val="both"/>
      </w:pPr>
    </w:p>
    <w:p w14:paraId="296CF81D" w14:textId="77777777" w:rsidR="00FA361F" w:rsidRPr="00FA361F" w:rsidRDefault="00FA361F" w:rsidP="00FA361F">
      <w:pPr>
        <w:pStyle w:val="Corps"/>
        <w:rPr>
          <w:b/>
          <w:bCs/>
        </w:rPr>
      </w:pPr>
      <w:r w:rsidRPr="00FA361F">
        <w:rPr>
          <w:b/>
          <w:bCs/>
          <w:i/>
        </w:rPr>
        <w:t>La Vie des Idées</w:t>
      </w:r>
      <w:r w:rsidRPr="00FA361F">
        <w:rPr>
          <w:b/>
          <w:bCs/>
        </w:rPr>
        <w:t> : L’année 2024 marque le 60</w:t>
      </w:r>
      <w:r w:rsidRPr="00FA361F">
        <w:rPr>
          <w:b/>
          <w:bCs/>
          <w:vertAlign w:val="superscript"/>
        </w:rPr>
        <w:t>e</w:t>
      </w:r>
      <w:r w:rsidRPr="00FA361F">
        <w:rPr>
          <w:b/>
          <w:bCs/>
        </w:rPr>
        <w:t xml:space="preserve"> anniversaire de la dictature et le 10</w:t>
      </w:r>
      <w:r w:rsidRPr="00FA361F">
        <w:rPr>
          <w:b/>
          <w:bCs/>
          <w:vertAlign w:val="superscript"/>
        </w:rPr>
        <w:t>e</w:t>
      </w:r>
      <w:r w:rsidRPr="00FA361F">
        <w:rPr>
          <w:b/>
          <w:bCs/>
        </w:rPr>
        <w:t xml:space="preserve"> anniversaire de la Commission nationale de la vérité. Y aura-t-il des commémorations, des cérémonies, des colloques ? </w:t>
      </w:r>
    </w:p>
    <w:p w14:paraId="547740A2" w14:textId="77777777" w:rsidR="00FA361F" w:rsidRPr="00A601F7" w:rsidRDefault="00FA361F" w:rsidP="00FA361F">
      <w:pPr>
        <w:pStyle w:val="Corps"/>
      </w:pPr>
      <w:r w:rsidRPr="00A601F7">
        <w:rPr>
          <w:b/>
        </w:rPr>
        <w:t>Angélica Muller</w:t>
      </w:r>
      <w:r>
        <w:rPr>
          <w:b/>
        </w:rPr>
        <w:t xml:space="preserve"> : </w:t>
      </w:r>
      <w:r>
        <w:t>D</w:t>
      </w:r>
      <w:r w:rsidRPr="00A601F7">
        <w:t xml:space="preserve">es séminaires </w:t>
      </w:r>
      <w:r>
        <w:t xml:space="preserve">et des </w:t>
      </w:r>
      <w:r w:rsidRPr="00A601F7">
        <w:t xml:space="preserve">colloques </w:t>
      </w:r>
      <w:r>
        <w:t xml:space="preserve">sont </w:t>
      </w:r>
      <w:r w:rsidRPr="00A601F7">
        <w:t>prévus, ainsi que des commémorations du gouvernement fédéral et des</w:t>
      </w:r>
      <w:r>
        <w:t xml:space="preserve"> rencontres</w:t>
      </w:r>
      <w:r w:rsidRPr="00A601F7">
        <w:t xml:space="preserve"> de la part de groupes engagés en faveur des droits humains. C’est un vrai défi, parce qu’on s’est rendu compte que l’extrême droite était encore dynamique et menaçante. D’où la nécessité de ne jamais oublier </w:t>
      </w:r>
      <w:r>
        <w:t>l</w:t>
      </w:r>
      <w:r w:rsidRPr="00A601F7">
        <w:t xml:space="preserve">e passé et de garder </w:t>
      </w:r>
      <w:r>
        <w:t>cette</w:t>
      </w:r>
      <w:r w:rsidRPr="00A601F7">
        <w:t xml:space="preserve"> réflexion à l’ordre du jour. Pour le gouvernement de Lula lui-même, il s’agit d’un </w:t>
      </w:r>
      <w:r>
        <w:t>héritage</w:t>
      </w:r>
      <w:r w:rsidRPr="00A601F7">
        <w:t xml:space="preserve"> aux enjeux compliqués, car il préfère avoir une relation pacifiée avec les militaires.</w:t>
      </w:r>
    </w:p>
    <w:p w14:paraId="7DF7675B" w14:textId="2485C0E0" w:rsidR="00FA361F" w:rsidRPr="00A601F7" w:rsidRDefault="00FA361F" w:rsidP="00FA361F">
      <w:pPr>
        <w:pStyle w:val="Corps"/>
      </w:pPr>
      <w:r w:rsidRPr="00A601F7">
        <w:t xml:space="preserve">C’est donc à nous, la société civile, de s’engager dans des mouvements pour ne pas oublier l’épisode de la dictature. Il faut aussi reconnaître l’échec de notre justice transitionnelle. Après la CNV, on </w:t>
      </w:r>
      <w:hyperlink r:id="rId11" w:history="1">
        <w:r w:rsidRPr="00FA361F">
          <w:rPr>
            <w:rStyle w:val="Lienhypertexte"/>
          </w:rPr>
          <w:t>pensait avoir franchi un cap</w:t>
        </w:r>
      </w:hyperlink>
      <w:r w:rsidRPr="00A601F7">
        <w:t xml:space="preserve">. On dispose tout de </w:t>
      </w:r>
      <w:r w:rsidRPr="00A601F7">
        <w:lastRenderedPageBreak/>
        <w:t xml:space="preserve">même d’un excellent rapport </w:t>
      </w:r>
      <w:r>
        <w:t>de</w:t>
      </w:r>
      <w:r w:rsidRPr="00A601F7">
        <w:t xml:space="preserve"> 3 000 pages, avec une liste de noms, de condamnations, de</w:t>
      </w:r>
      <w:r>
        <w:t xml:space="preserve"> </w:t>
      </w:r>
      <w:r w:rsidRPr="00A601F7">
        <w:t>lieux, etc. Le pas suivant consistait à rendre justice</w:t>
      </w:r>
      <w:r>
        <w:t> ;</w:t>
      </w:r>
      <w:r w:rsidRPr="00A601F7">
        <w:t xml:space="preserve"> cela n’a pas </w:t>
      </w:r>
      <w:r>
        <w:t>été fait</w:t>
      </w:r>
      <w:r w:rsidRPr="00A601F7">
        <w:t xml:space="preserve">. C’est encore un point de différence avec l’Argentine et le Chili, mais cela fait partie de la culture politique </w:t>
      </w:r>
      <w:r>
        <w:t>b</w:t>
      </w:r>
      <w:r w:rsidRPr="00A601F7">
        <w:t>résil</w:t>
      </w:r>
      <w:r>
        <w:t>ienne…</w:t>
      </w:r>
    </w:p>
    <w:p w14:paraId="17450C77" w14:textId="77777777" w:rsidR="00FA361F" w:rsidRPr="00A601F7" w:rsidRDefault="00FA361F" w:rsidP="00FA361F">
      <w:pPr>
        <w:jc w:val="both"/>
      </w:pPr>
    </w:p>
    <w:p w14:paraId="4EFBF531" w14:textId="77777777" w:rsidR="00FA361F" w:rsidRPr="00FA361F" w:rsidRDefault="00FA361F" w:rsidP="00FA361F">
      <w:pPr>
        <w:pStyle w:val="Corps"/>
        <w:rPr>
          <w:b/>
          <w:bCs/>
        </w:rPr>
      </w:pPr>
      <w:r w:rsidRPr="00FA361F">
        <w:rPr>
          <w:b/>
          <w:bCs/>
          <w:i/>
        </w:rPr>
        <w:t>La Vie des Idées</w:t>
      </w:r>
      <w:r w:rsidRPr="00FA361F">
        <w:rPr>
          <w:b/>
          <w:bCs/>
        </w:rPr>
        <w:t> : Vous vous situez dans un courant de recherche particulier : l’histoire du temps présent. En quoi consiste cette approche ?</w:t>
      </w:r>
    </w:p>
    <w:p w14:paraId="32FA28FA" w14:textId="77777777" w:rsidR="00FA361F" w:rsidRDefault="00FA361F" w:rsidP="00FA361F">
      <w:pPr>
        <w:pStyle w:val="Corps"/>
      </w:pPr>
      <w:r w:rsidRPr="00A601F7">
        <w:rPr>
          <w:b/>
        </w:rPr>
        <w:t>Angélica Muller</w:t>
      </w:r>
      <w:r>
        <w:rPr>
          <w:b/>
        </w:rPr>
        <w:t xml:space="preserve"> : </w:t>
      </w:r>
      <w:r w:rsidRPr="00A601F7">
        <w:t xml:space="preserve">Je mène une réflexion théorique sur la base des travaux de </w:t>
      </w:r>
      <w:r w:rsidRPr="00A601F7">
        <w:rPr>
          <w:rStyle w:val="gras"/>
        </w:rPr>
        <w:t xml:space="preserve">François </w:t>
      </w:r>
      <w:proofErr w:type="spellStart"/>
      <w:r w:rsidRPr="00A601F7">
        <w:rPr>
          <w:rStyle w:val="gras"/>
        </w:rPr>
        <w:t>Bédarida</w:t>
      </w:r>
      <w:proofErr w:type="spellEnd"/>
      <w:r w:rsidRPr="00A601F7">
        <w:rPr>
          <w:rStyle w:val="gras"/>
        </w:rPr>
        <w:t xml:space="preserve"> (1926-2001)</w:t>
      </w:r>
      <w:r w:rsidRPr="00A601F7">
        <w:rPr>
          <w:rStyle w:val="Appelnotedebasdep"/>
        </w:rPr>
        <w:footnoteReference w:id="3"/>
      </w:r>
      <w:r w:rsidRPr="00A601F7">
        <w:rPr>
          <w:rStyle w:val="gras"/>
        </w:rPr>
        <w:t xml:space="preserve"> </w:t>
      </w:r>
      <w:r>
        <w:rPr>
          <w:rStyle w:val="gras"/>
        </w:rPr>
        <w:t>au sujet de</w:t>
      </w:r>
      <w:r w:rsidRPr="00A601F7">
        <w:rPr>
          <w:rStyle w:val="gras"/>
        </w:rPr>
        <w:t xml:space="preserve"> la</w:t>
      </w:r>
      <w:r>
        <w:rPr>
          <w:rStyle w:val="gras"/>
        </w:rPr>
        <w:t xml:space="preserve"> </w:t>
      </w:r>
      <w:r w:rsidRPr="00A601F7">
        <w:t>responsabilité méthodolog</w:t>
      </w:r>
      <w:r>
        <w:t>iq</w:t>
      </w:r>
      <w:r w:rsidRPr="00A601F7">
        <w:t>ue, éthique et civique</w:t>
      </w:r>
      <w:r>
        <w:t xml:space="preserve"> de l’historien, à laquelle j’ajoute une dimension sociale. L’important est de </w:t>
      </w:r>
      <w:r w:rsidRPr="00A601F7">
        <w:t>penser la responsabilité</w:t>
      </w:r>
      <w:r>
        <w:t xml:space="preserve"> que nous</w:t>
      </w:r>
      <w:r w:rsidRPr="00A601F7">
        <w:t>, historie</w:t>
      </w:r>
      <w:r>
        <w:t xml:space="preserve">ns, avons à l’égard de </w:t>
      </w:r>
      <w:r w:rsidRPr="00A601F7">
        <w:t xml:space="preserve">notre histoire et </w:t>
      </w:r>
      <w:r>
        <w:t xml:space="preserve">de </w:t>
      </w:r>
      <w:r w:rsidRPr="00A601F7">
        <w:t xml:space="preserve">notre mémoire. </w:t>
      </w:r>
      <w:r>
        <w:t>Avec le passage du temps et le</w:t>
      </w:r>
      <w:r w:rsidRPr="00A601F7">
        <w:t xml:space="preserve"> changement d</w:t>
      </w:r>
      <w:r>
        <w:t xml:space="preserve">’époque, cela devient absolument nécessaire pour </w:t>
      </w:r>
      <w:r w:rsidRPr="00A601F7">
        <w:t>la dictature</w:t>
      </w:r>
      <w:r>
        <w:t xml:space="preserve"> brésilienne</w:t>
      </w:r>
      <w:r w:rsidRPr="00A601F7">
        <w:t>.</w:t>
      </w:r>
    </w:p>
    <w:p w14:paraId="7E8A07BE" w14:textId="0D789B05" w:rsidR="00FA361F" w:rsidRDefault="00FA361F" w:rsidP="00FA361F">
      <w:pPr>
        <w:pStyle w:val="Corps"/>
      </w:pPr>
      <w:r>
        <w:t>J’ai commencé à étudier un</w:t>
      </w:r>
      <w:r w:rsidRPr="00A601F7">
        <w:t xml:space="preserve"> </w:t>
      </w:r>
      <w:r>
        <w:t>« </w:t>
      </w:r>
      <w:r w:rsidRPr="00A601F7">
        <w:t xml:space="preserve">passé qui </w:t>
      </w:r>
      <w:r>
        <w:t xml:space="preserve">ne </w:t>
      </w:r>
      <w:r w:rsidRPr="00A601F7">
        <w:t>passe</w:t>
      </w:r>
      <w:r>
        <w:t xml:space="preserve"> pas</w:t>
      </w:r>
      <w:r w:rsidRPr="00A601F7">
        <w:t> »</w:t>
      </w:r>
      <w:r>
        <w:rPr>
          <w:rStyle w:val="Appelnotedebasdep"/>
        </w:rPr>
        <w:footnoteReference w:id="4"/>
      </w:r>
      <w:r>
        <w:t xml:space="preserve">, et nous voici aujourd’hui en présence d’un </w:t>
      </w:r>
      <w:r w:rsidRPr="00A601F7">
        <w:t xml:space="preserve">passé </w:t>
      </w:r>
      <w:r>
        <w:t xml:space="preserve">aux </w:t>
      </w:r>
      <w:r w:rsidRPr="00A601F7">
        <w:t xml:space="preserve">multiples récits, </w:t>
      </w:r>
      <w:r>
        <w:t xml:space="preserve">jusqu’au </w:t>
      </w:r>
      <w:r w:rsidRPr="00A601F7">
        <w:t>négationnisme.</w:t>
      </w:r>
      <w:r>
        <w:t xml:space="preserve"> N</w:t>
      </w:r>
      <w:r w:rsidRPr="00A601F7">
        <w:t>otre pl</w:t>
      </w:r>
      <w:r>
        <w:t>a</w:t>
      </w:r>
      <w:r w:rsidRPr="00A601F7">
        <w:t>ce</w:t>
      </w:r>
      <w:r>
        <w:t>,</w:t>
      </w:r>
      <w:r w:rsidRPr="00A601F7">
        <w:t xml:space="preserve"> en tant qu</w:t>
      </w:r>
      <w:r>
        <w:t>’</w:t>
      </w:r>
      <w:r w:rsidRPr="00A601F7">
        <w:t>historiens d</w:t>
      </w:r>
      <w:r>
        <w:t>u</w:t>
      </w:r>
      <w:r w:rsidRPr="00A601F7">
        <w:t xml:space="preserve"> temps</w:t>
      </w:r>
      <w:r>
        <w:t xml:space="preserve"> présent</w:t>
      </w:r>
      <w:r w:rsidRPr="00A601F7">
        <w:t xml:space="preserve">, est de penser </w:t>
      </w:r>
      <w:r>
        <w:t>n</w:t>
      </w:r>
      <w:r w:rsidRPr="00A601F7">
        <w:t>otre res</w:t>
      </w:r>
      <w:r>
        <w:t>ponsabilité à</w:t>
      </w:r>
      <w:r w:rsidRPr="00A601F7">
        <w:t xml:space="preserve"> rac</w:t>
      </w:r>
      <w:r>
        <w:t>o</w:t>
      </w:r>
      <w:r w:rsidRPr="00A601F7">
        <w:t>nter ce</w:t>
      </w:r>
      <w:r>
        <w:t>t</w:t>
      </w:r>
      <w:r w:rsidRPr="00A601F7">
        <w:t>te histoire</w:t>
      </w:r>
      <w:r>
        <w:t xml:space="preserve"> – une </w:t>
      </w:r>
      <w:r w:rsidRPr="00A601F7">
        <w:t>responsabilité éthique</w:t>
      </w:r>
      <w:r>
        <w:t xml:space="preserve">, sociale et </w:t>
      </w:r>
      <w:r w:rsidRPr="00A601F7">
        <w:t>mora</w:t>
      </w:r>
      <w:r>
        <w:t>l</w:t>
      </w:r>
      <w:r w:rsidRPr="00A601F7">
        <w:t>e, li</w:t>
      </w:r>
      <w:r>
        <w:t>e</w:t>
      </w:r>
      <w:r w:rsidRPr="00A601F7">
        <w:t>n</w:t>
      </w:r>
      <w:r>
        <w:t xml:space="preserve"> avec l</w:t>
      </w:r>
      <w:r w:rsidRPr="00A601F7">
        <w:t>a v</w:t>
      </w:r>
      <w:r>
        <w:t>é</w:t>
      </w:r>
      <w:r w:rsidRPr="00A601F7">
        <w:t>r</w:t>
      </w:r>
      <w:r>
        <w:t>i</w:t>
      </w:r>
      <w:r w:rsidRPr="00A601F7">
        <w:t xml:space="preserve">té et les </w:t>
      </w:r>
      <w:r>
        <w:t xml:space="preserve">principes </w:t>
      </w:r>
      <w:r w:rsidRPr="00A601F7">
        <w:t>de base de</w:t>
      </w:r>
      <w:r>
        <w:t xml:space="preserve"> </w:t>
      </w:r>
      <w:r w:rsidRPr="00A601F7">
        <w:t>notre disci</w:t>
      </w:r>
      <w:r>
        <w:t>p</w:t>
      </w:r>
      <w:r w:rsidRPr="00A601F7">
        <w:t>line.</w:t>
      </w:r>
    </w:p>
    <w:p w14:paraId="1057EEA6" w14:textId="77777777" w:rsidR="00FA361F" w:rsidRDefault="00FA361F" w:rsidP="00FA361F">
      <w:pPr>
        <w:jc w:val="both"/>
      </w:pPr>
    </w:p>
    <w:p w14:paraId="060EBD06" w14:textId="135A96B3" w:rsidR="00EF6195" w:rsidRPr="00411CC6" w:rsidRDefault="00FA361F" w:rsidP="00FA361F">
      <w:pPr>
        <w:pStyle w:val="Corps"/>
        <w:jc w:val="right"/>
        <w:rPr>
          <w:b/>
          <w:bCs/>
        </w:rPr>
      </w:pPr>
      <w:r w:rsidRPr="00FA361F">
        <w:rPr>
          <w:b/>
          <w:bCs/>
        </w:rPr>
        <w:t xml:space="preserve">Propos recueillis et retranscrits par Ivan </w:t>
      </w:r>
      <w:proofErr w:type="spellStart"/>
      <w:r w:rsidRPr="00FA361F">
        <w:rPr>
          <w:b/>
          <w:bCs/>
        </w:rPr>
        <w:t>Jablonka</w:t>
      </w:r>
      <w:proofErr w:type="spellEnd"/>
    </w:p>
    <w:p w14:paraId="4FDF0512" w14:textId="71A62223"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FA361F">
        <w:t>9 février</w:t>
      </w:r>
      <w:r w:rsidR="005B4B3B" w:rsidRPr="00411CC6">
        <w:t xml:space="preserve"> </w:t>
      </w:r>
      <w:r w:rsidR="00294B2B" w:rsidRPr="00411CC6">
        <w:t>202</w:t>
      </w:r>
      <w:r w:rsidR="00D54794">
        <w:t>4</w:t>
      </w:r>
      <w:r w:rsidRPr="00411CC6">
        <w:t>.</w:t>
      </w:r>
    </w:p>
    <w:sectPr w:rsidR="0063372A" w:rsidRPr="00411CC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0F95" w14:textId="77777777" w:rsidR="003527A3" w:rsidRDefault="003527A3">
      <w:r>
        <w:separator/>
      </w:r>
    </w:p>
  </w:endnote>
  <w:endnote w:type="continuationSeparator" w:id="0">
    <w:p w14:paraId="27029817" w14:textId="77777777" w:rsidR="003527A3" w:rsidRDefault="0035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3C48" w14:textId="77777777" w:rsidR="003527A3" w:rsidRDefault="003527A3">
      <w:r>
        <w:separator/>
      </w:r>
    </w:p>
  </w:footnote>
  <w:footnote w:type="continuationSeparator" w:id="0">
    <w:p w14:paraId="2AC887F8" w14:textId="77777777" w:rsidR="003527A3" w:rsidRDefault="003527A3">
      <w:r>
        <w:continuationSeparator/>
      </w:r>
    </w:p>
  </w:footnote>
  <w:footnote w:id="1">
    <w:p w14:paraId="3C12DE33" w14:textId="723B23F8" w:rsidR="00684CFC" w:rsidRDefault="00684CFC">
      <w:pPr>
        <w:pStyle w:val="Notedebasdepage"/>
      </w:pPr>
      <w:r>
        <w:rPr>
          <w:rStyle w:val="Appelnotedebasdep"/>
        </w:rPr>
        <w:footnoteRef/>
      </w:r>
      <w:r>
        <w:t xml:space="preserve"> D</w:t>
      </w:r>
      <w:r w:rsidRPr="00684CFC">
        <w:t xml:space="preserve">ans les années 1960 et 1970, les sociologues et les politologues ont généralement commenté la nature populiste de la dictature de Vargas. Dans les années 1980, l'historiographie a complexifié ce point de vue, en replaçant le régime dans le contexte d'une époque où les idées </w:t>
      </w:r>
      <w:proofErr w:type="spellStart"/>
      <w:r w:rsidRPr="00684CFC">
        <w:t>illibérales</w:t>
      </w:r>
      <w:proofErr w:type="spellEnd"/>
      <w:r w:rsidRPr="00684CFC">
        <w:t xml:space="preserve"> et les régimes autoritaires et totalitaires étaient en plein essor. Dans la dictature de Vargas, on peut trouver des inclinaisons fascistes, mais aussi des acteurs liés aux idées libérales et démocratiques du courant américain. Cependant, dans sa structure politique, sociale et économique, le caractère corporatiste a prévalu, plus proche de ce qui s'est passé sous le régime de Salazar.</w:t>
      </w:r>
    </w:p>
  </w:footnote>
  <w:footnote w:id="2">
    <w:p w14:paraId="44411C55" w14:textId="09C3A4B2" w:rsidR="00684CFC" w:rsidRDefault="00684CFC" w:rsidP="00684CFC">
      <w:pPr>
        <w:pStyle w:val="Notedebasdepage"/>
        <w:rPr>
          <w:sz w:val="24"/>
          <w:szCs w:val="24"/>
        </w:rPr>
      </w:pPr>
      <w:r>
        <w:rPr>
          <w:rStyle w:val="Appelnotedebasdep"/>
        </w:rPr>
        <w:footnoteRef/>
      </w:r>
      <w:r>
        <w:t xml:space="preserve"> </w:t>
      </w:r>
      <w:r>
        <w:t xml:space="preserve">Les chiffres officiels, toujours sous-estimés, diffèrent des estimations des historiens. Au Chili, la commission </w:t>
      </w:r>
      <w:proofErr w:type="spellStart"/>
      <w:r>
        <w:t>Valech</w:t>
      </w:r>
      <w:proofErr w:type="spellEnd"/>
      <w:r>
        <w:t xml:space="preserve"> a pu établir le nombre de victimes : pour les exécutés et les disparus, plus de 3200</w:t>
      </w:r>
      <w:r>
        <w:t> </w:t>
      </w:r>
      <w:r>
        <w:t>; pour les prisonniers politiques et les personnes torturées, presque 37000. Dans le cas de l</w:t>
      </w:r>
      <w:r>
        <w:t>’</w:t>
      </w:r>
      <w:r>
        <w:t>Argentine, le décompte officiel de l</w:t>
      </w:r>
      <w:r>
        <w:t>’</w:t>
      </w:r>
      <w:r>
        <w:t>État ne porte que sur les morts politiques et les disparus. Selon le Registre unifié des victimes du terrorisme d</w:t>
      </w:r>
      <w:r>
        <w:t>’</w:t>
      </w:r>
      <w:r>
        <w:t>État, le chiffre est légèrement supérieur à 8 500 personnes. Au Brésil, le nombre de 434 est officiellement reconnu par l</w:t>
      </w:r>
      <w:r>
        <w:t>’</w:t>
      </w:r>
      <w:r>
        <w:t>État et toute la documentation se trouve dans le rapport de la CNV. Toutefois, dans ce même rapport, les recherches montrent qu</w:t>
      </w:r>
      <w:r>
        <w:t>’</w:t>
      </w:r>
      <w:r>
        <w:t>il y a eu au moins 8 341 morts dans les territoires indigènes.</w:t>
      </w:r>
    </w:p>
    <w:p w14:paraId="22504085" w14:textId="10E8D4C7" w:rsidR="00684CFC" w:rsidRDefault="00684CFC">
      <w:pPr>
        <w:pStyle w:val="Notedebasdepage"/>
      </w:pPr>
    </w:p>
  </w:footnote>
  <w:footnote w:id="3">
    <w:p w14:paraId="576CD03A" w14:textId="2E87C80A" w:rsidR="00FA361F" w:rsidRPr="00FA361F" w:rsidRDefault="00FA361F" w:rsidP="00FA361F">
      <w:pPr>
        <w:pStyle w:val="Notedebasdepage"/>
      </w:pPr>
      <w:r>
        <w:rPr>
          <w:rStyle w:val="Appelnotedebasdep"/>
        </w:rPr>
        <w:footnoteRef/>
      </w:r>
      <w:r>
        <w:t xml:space="preserve"> </w:t>
      </w:r>
      <w:r w:rsidRPr="002D5D6D">
        <w:t xml:space="preserve">Voir François </w:t>
      </w:r>
      <w:proofErr w:type="spellStart"/>
      <w:r w:rsidRPr="002D5D6D">
        <w:rPr>
          <w:rStyle w:val="gras"/>
        </w:rPr>
        <w:t>Bédarida</w:t>
      </w:r>
      <w:proofErr w:type="spellEnd"/>
      <w:r w:rsidRPr="002D5D6D">
        <w:t>, « </w:t>
      </w:r>
      <w:hyperlink r:id="rId1" w:history="1">
        <w:r w:rsidRPr="00FA361F">
          <w:rPr>
            <w:rStyle w:val="Lienhypertexte"/>
          </w:rPr>
          <w:t>Le temps présent et l’historiographie contemporaine </w:t>
        </w:r>
      </w:hyperlink>
      <w:r w:rsidRPr="002D5D6D">
        <w:t xml:space="preserve">», </w:t>
      </w:r>
      <w:r w:rsidRPr="002D5D6D">
        <w:rPr>
          <w:i/>
          <w:iCs/>
        </w:rPr>
        <w:t>Vingtième Siècle. Revue d’histoire</w:t>
      </w:r>
      <w:r w:rsidRPr="002D5D6D">
        <w:t xml:space="preserve">, n° 69, 2001, p. 153-160 ; ainsi que la journée d’études </w:t>
      </w:r>
      <w:r w:rsidRPr="002D5D6D">
        <w:rPr>
          <w:i/>
        </w:rPr>
        <w:t>Écrire l’histoire du temps présent, en hommage à François Bédarida</w:t>
      </w:r>
      <w:r w:rsidRPr="002D5D6D">
        <w:t xml:space="preserve">, Paris, CNRS, 1993 ; et François Bédarida, </w:t>
      </w:r>
      <w:r w:rsidRPr="002D5D6D">
        <w:rPr>
          <w:i/>
        </w:rPr>
        <w:t>Histoire, critique et responsabilité</w:t>
      </w:r>
      <w:r w:rsidRPr="002D5D6D">
        <w:t>, textes réunis par Gabrielle Muc et Michel Trebitsch, avec une présentation de Henry Rousso, Complexe, IHTP-CNRS, 2003.</w:t>
      </w:r>
    </w:p>
  </w:footnote>
  <w:footnote w:id="4">
    <w:p w14:paraId="047D1DFC" w14:textId="77777777" w:rsidR="00FA361F" w:rsidRDefault="00FA361F" w:rsidP="00FA361F">
      <w:pPr>
        <w:pStyle w:val="Notedebasdepage"/>
        <w:jc w:val="both"/>
      </w:pPr>
      <w:r>
        <w:rPr>
          <w:rStyle w:val="Appelnotedebasdep"/>
        </w:rPr>
        <w:footnoteRef/>
      </w:r>
      <w:r>
        <w:t xml:space="preserve"> </w:t>
      </w:r>
      <w:r w:rsidRPr="0008659C">
        <w:t>Éric Conan, Henry Rousso,</w:t>
      </w:r>
      <w:r w:rsidRPr="0008659C">
        <w:rPr>
          <w:rStyle w:val="notice-label"/>
        </w:rPr>
        <w:t> </w:t>
      </w:r>
      <w:r w:rsidRPr="0008659C">
        <w:rPr>
          <w:i/>
        </w:rPr>
        <w:t>Vichy, un passé qui ne passe pas</w:t>
      </w:r>
      <w:r w:rsidRPr="0008659C">
        <w:t>, Paris, Fayard, 1994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47302"/>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2E4C39"/>
    <w:rsid w:val="00314734"/>
    <w:rsid w:val="003253C2"/>
    <w:rsid w:val="00327087"/>
    <w:rsid w:val="003527A3"/>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B20F5"/>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4CFC"/>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A361F"/>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3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hgkelc">
    <w:name w:val="hgkelc"/>
    <w:basedOn w:val="Policepardfaut"/>
    <w:rsid w:val="00FA361F"/>
  </w:style>
  <w:style w:type="character" w:customStyle="1" w:styleId="notice-label">
    <w:name w:val="notice-label"/>
    <w:basedOn w:val="Policepardfaut"/>
    <w:rsid w:val="00FA361F"/>
  </w:style>
  <w:style w:type="character" w:customStyle="1" w:styleId="gras">
    <w:name w:val="gras"/>
    <w:basedOn w:val="Policepardfaut"/>
    <w:rsid w:val="00FA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42171470">
      <w:bodyDiv w:val="1"/>
      <w:marLeft w:val="0"/>
      <w:marRight w:val="0"/>
      <w:marTop w:val="0"/>
      <w:marBottom w:val="0"/>
      <w:divBdr>
        <w:top w:val="none" w:sz="0" w:space="0" w:color="auto"/>
        <w:left w:val="none" w:sz="0" w:space="0" w:color="auto"/>
        <w:bottom w:val="none" w:sz="0" w:space="0" w:color="auto"/>
        <w:right w:val="none" w:sz="0" w:space="0" w:color="auto"/>
      </w:divBdr>
      <w:divsChild>
        <w:div w:id="26184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0720">
              <w:marLeft w:val="0"/>
              <w:marRight w:val="0"/>
              <w:marTop w:val="0"/>
              <w:marBottom w:val="0"/>
              <w:divBdr>
                <w:top w:val="none" w:sz="0" w:space="0" w:color="auto"/>
                <w:left w:val="none" w:sz="0" w:space="0" w:color="auto"/>
                <w:bottom w:val="none" w:sz="0" w:space="0" w:color="auto"/>
                <w:right w:val="none" w:sz="0" w:space="0" w:color="auto"/>
              </w:divBdr>
              <w:divsChild>
                <w:div w:id="330910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2883454">
                      <w:marLeft w:val="0"/>
                      <w:marRight w:val="0"/>
                      <w:marTop w:val="0"/>
                      <w:marBottom w:val="0"/>
                      <w:divBdr>
                        <w:top w:val="none" w:sz="0" w:space="0" w:color="auto"/>
                        <w:left w:val="none" w:sz="0" w:space="0" w:color="auto"/>
                        <w:bottom w:val="none" w:sz="0" w:space="0" w:color="auto"/>
                        <w:right w:val="none" w:sz="0" w:space="0" w:color="auto"/>
                      </w:divBdr>
                      <w:divsChild>
                        <w:div w:id="1220827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05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08565360">
      <w:bodyDiv w:val="1"/>
      <w:marLeft w:val="0"/>
      <w:marRight w:val="0"/>
      <w:marTop w:val="0"/>
      <w:marBottom w:val="0"/>
      <w:divBdr>
        <w:top w:val="none" w:sz="0" w:space="0" w:color="auto"/>
        <w:left w:val="none" w:sz="0" w:space="0" w:color="auto"/>
        <w:bottom w:val="none" w:sz="0" w:space="0" w:color="auto"/>
        <w:right w:val="none" w:sz="0" w:space="0" w:color="auto"/>
      </w:divBdr>
      <w:divsChild>
        <w:div w:id="102853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0871">
              <w:marLeft w:val="0"/>
              <w:marRight w:val="0"/>
              <w:marTop w:val="0"/>
              <w:marBottom w:val="0"/>
              <w:divBdr>
                <w:top w:val="none" w:sz="0" w:space="0" w:color="auto"/>
                <w:left w:val="none" w:sz="0" w:space="0" w:color="auto"/>
                <w:bottom w:val="none" w:sz="0" w:space="0" w:color="auto"/>
                <w:right w:val="none" w:sz="0" w:space="0" w:color="auto"/>
              </w:divBdr>
              <w:divsChild>
                <w:div w:id="5303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890799575">
      <w:bodyDiv w:val="1"/>
      <w:marLeft w:val="0"/>
      <w:marRight w:val="0"/>
      <w:marTop w:val="0"/>
      <w:marBottom w:val="0"/>
      <w:divBdr>
        <w:top w:val="none" w:sz="0" w:space="0" w:color="auto"/>
        <w:left w:val="none" w:sz="0" w:space="0" w:color="auto"/>
        <w:bottom w:val="none" w:sz="0" w:space="0" w:color="auto"/>
        <w:right w:val="none" w:sz="0" w:space="0" w:color="auto"/>
      </w:divBdr>
      <w:divsChild>
        <w:div w:id="179648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805998">
              <w:marLeft w:val="0"/>
              <w:marRight w:val="0"/>
              <w:marTop w:val="0"/>
              <w:marBottom w:val="0"/>
              <w:divBdr>
                <w:top w:val="none" w:sz="0" w:space="0" w:color="auto"/>
                <w:left w:val="none" w:sz="0" w:space="0" w:color="auto"/>
                <w:bottom w:val="none" w:sz="0" w:space="0" w:color="auto"/>
                <w:right w:val="none" w:sz="0" w:space="0" w:color="auto"/>
              </w:divBdr>
              <w:divsChild>
                <w:div w:id="17987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books.openedition.org/iheal/8788?lang=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aviedesidees.fr/Bresil-une-crise-en-trois-actes" TargetMode="External"/><Relationship Id="rId4" Type="http://schemas.openxmlformats.org/officeDocument/2006/relationships/styles" Target="styles.xml"/><Relationship Id="rId9" Type="http://schemas.openxmlformats.org/officeDocument/2006/relationships/hyperlink" Target="https://books.openedition.org/iheal/8788?lang=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irn.info/revue-vingtieme-siecle-revue-d-histoire-2001-1-page-15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5</Pages>
  <Words>1386</Words>
  <Characters>7629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2024-02-08T09:57:00Z</dcterms:created>
  <dcterms:modified xsi:type="dcterms:W3CDTF">2024-02-14T11:23:00Z</dcterms:modified>
</cp:coreProperties>
</file>