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0F2B49AA" w:rsidR="00EF6195" w:rsidRPr="00411CC6" w:rsidRDefault="00961C03"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France par ses villes</w:t>
      </w:r>
    </w:p>
    <w:p w14:paraId="2C8EAE69" w14:textId="03C0BCDD"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961C03">
        <w:t>Alexandre Ruelle</w:t>
      </w:r>
    </w:p>
    <w:p w14:paraId="2534DEAF" w14:textId="1C6457C3" w:rsidR="00961C03" w:rsidRPr="00E6412E" w:rsidRDefault="00961C03" w:rsidP="00961C03">
      <w:pPr>
        <w:pStyle w:val="VDIChapo"/>
      </w:pPr>
      <w:proofErr w:type="spellStart"/>
      <w:r>
        <w:t>Gardant</w:t>
      </w:r>
      <w:proofErr w:type="spellEnd"/>
      <w:r>
        <w:t xml:space="preserve"> en </w:t>
      </w:r>
      <w:proofErr w:type="spellStart"/>
      <w:r>
        <w:t>mémoire</w:t>
      </w:r>
      <w:proofErr w:type="spellEnd"/>
      <w:r>
        <w:t xml:space="preserve"> </w:t>
      </w:r>
      <w:r w:rsidRPr="00E6412E">
        <w:t xml:space="preserve">que </w:t>
      </w:r>
      <w:proofErr w:type="spellStart"/>
      <w:r w:rsidRPr="00E6412E">
        <w:t>l’histoire</w:t>
      </w:r>
      <w:proofErr w:type="spellEnd"/>
      <w:r w:rsidRPr="00E6412E">
        <w:t xml:space="preserve"> ne</w:t>
      </w:r>
      <w:r w:rsidRPr="0056295A">
        <w:t xml:space="preserve"> peut se faire ni se </w:t>
      </w:r>
      <w:proofErr w:type="spellStart"/>
      <w:r w:rsidRPr="0056295A">
        <w:t>comprendre</w:t>
      </w:r>
      <w:proofErr w:type="spellEnd"/>
      <w:r>
        <w:t xml:space="preserve"> sans la </w:t>
      </w:r>
      <w:proofErr w:type="spellStart"/>
      <w:r>
        <w:t>géographie</w:t>
      </w:r>
      <w:proofErr w:type="spellEnd"/>
      <w:r>
        <w:t>,</w:t>
      </w:r>
      <w:r w:rsidRPr="0056295A">
        <w:t xml:space="preserve"> David </w:t>
      </w:r>
      <w:proofErr w:type="spellStart"/>
      <w:r w:rsidRPr="0056295A">
        <w:t>Chanteranne</w:t>
      </w:r>
      <w:proofErr w:type="spellEnd"/>
      <w:r>
        <w:t xml:space="preserve"> </w:t>
      </w:r>
      <w:proofErr w:type="spellStart"/>
      <w:r>
        <w:t>revisite</w:t>
      </w:r>
      <w:proofErr w:type="spellEnd"/>
      <w:r w:rsidRPr="0056295A">
        <w:t xml:space="preserve"> </w:t>
      </w:r>
      <w:r w:rsidRPr="003F2690">
        <w:t xml:space="preserve">les </w:t>
      </w:r>
      <w:proofErr w:type="spellStart"/>
      <w:r w:rsidRPr="003F2690">
        <w:t>rapports</w:t>
      </w:r>
      <w:proofErr w:type="spellEnd"/>
      <w:r w:rsidRPr="003F2690">
        <w:t xml:space="preserve"> </w:t>
      </w:r>
      <w:proofErr w:type="spellStart"/>
      <w:r w:rsidRPr="003F2690">
        <w:t>complexes</w:t>
      </w:r>
      <w:proofErr w:type="spellEnd"/>
      <w:r w:rsidRPr="003F2690">
        <w:t xml:space="preserve"> que les </w:t>
      </w:r>
      <w:proofErr w:type="spellStart"/>
      <w:r w:rsidRPr="003F2690">
        <w:t>hommes</w:t>
      </w:r>
      <w:proofErr w:type="spellEnd"/>
      <w:r w:rsidRPr="003F2690">
        <w:t xml:space="preserve"> </w:t>
      </w:r>
      <w:proofErr w:type="spellStart"/>
      <w:r w:rsidRPr="003F2690">
        <w:t>d’aujourd’h</w:t>
      </w:r>
      <w:r>
        <w:t>ui</w:t>
      </w:r>
      <w:proofErr w:type="spellEnd"/>
      <w:r>
        <w:t xml:space="preserve"> </w:t>
      </w:r>
      <w:proofErr w:type="spellStart"/>
      <w:r>
        <w:t>entretiennent</w:t>
      </w:r>
      <w:proofErr w:type="spellEnd"/>
      <w:r>
        <w:t xml:space="preserve"> </w:t>
      </w:r>
      <w:proofErr w:type="spellStart"/>
      <w:r>
        <w:t>avec</w:t>
      </w:r>
      <w:proofErr w:type="spellEnd"/>
      <w:r>
        <w:t xml:space="preserve"> les</w:t>
      </w:r>
      <w:r w:rsidRPr="006F4929">
        <w:t xml:space="preserve"> grandes </w:t>
      </w:r>
      <w:proofErr w:type="spellStart"/>
      <w:r w:rsidRPr="006F4929">
        <w:t>figures</w:t>
      </w:r>
      <w:proofErr w:type="spellEnd"/>
      <w:r>
        <w:t xml:space="preserve"> de France</w:t>
      </w:r>
      <w:r w:rsidRPr="006F4929">
        <w:t xml:space="preserve"> </w:t>
      </w:r>
      <w:proofErr w:type="spellStart"/>
      <w:r>
        <w:t>qui</w:t>
      </w:r>
      <w:proofErr w:type="spellEnd"/>
      <w:r>
        <w:t xml:space="preserve">, de leur vivant comme </w:t>
      </w:r>
      <w:r>
        <w:rPr>
          <w:i/>
        </w:rPr>
        <w:t xml:space="preserve">a </w:t>
      </w:r>
      <w:proofErr w:type="gramStart"/>
      <w:r>
        <w:rPr>
          <w:i/>
        </w:rPr>
        <w:t>posteriori</w:t>
      </w:r>
      <w:proofErr w:type="gramEnd"/>
      <w:r>
        <w:rPr>
          <w:i/>
        </w:rPr>
        <w:t>,</w:t>
      </w:r>
      <w:r w:rsidRPr="003F2690">
        <w:t xml:space="preserve"> ont </w:t>
      </w:r>
      <w:proofErr w:type="spellStart"/>
      <w:r w:rsidRPr="003F2690">
        <w:t>façonné</w:t>
      </w:r>
      <w:proofErr w:type="spellEnd"/>
      <w:r w:rsidRPr="003F2690">
        <w:t xml:space="preserve"> </w:t>
      </w:r>
      <w:proofErr w:type="spellStart"/>
      <w:r w:rsidRPr="003F2690">
        <w:t>leurs</w:t>
      </w:r>
      <w:proofErr w:type="spellEnd"/>
      <w:r w:rsidRPr="003F2690">
        <w:t xml:space="preserve"> </w:t>
      </w:r>
      <w:proofErr w:type="spellStart"/>
      <w:r w:rsidRPr="003F2690">
        <w:t>territoires</w:t>
      </w:r>
      <w:proofErr w:type="spellEnd"/>
      <w:r w:rsidRPr="0056295A">
        <w:t>.</w:t>
      </w:r>
    </w:p>
    <w:p w14:paraId="6934FDAC" w14:textId="77224423" w:rsidR="00961C03" w:rsidRPr="00961C03" w:rsidRDefault="000C4840" w:rsidP="00961C03">
      <w:pPr>
        <w:pStyle w:val="VDIRecens"/>
      </w:pPr>
      <w:r w:rsidRPr="00961C03">
        <w:t xml:space="preserve">À propos de : </w:t>
      </w:r>
      <w:r w:rsidR="00961C03" w:rsidRPr="00961C03">
        <w:t xml:space="preserve">David </w:t>
      </w:r>
      <w:proofErr w:type="spellStart"/>
      <w:r w:rsidR="00961C03" w:rsidRPr="00961C03">
        <w:t>Chanteranne</w:t>
      </w:r>
      <w:proofErr w:type="spellEnd"/>
      <w:r w:rsidR="00961C03" w:rsidRPr="00961C03">
        <w:t xml:space="preserve">, </w:t>
      </w:r>
      <w:r w:rsidR="00961C03" w:rsidRPr="00961C03">
        <w:rPr>
          <w:i/>
          <w:iCs/>
        </w:rPr>
        <w:t>Chroniques des territoires</w:t>
      </w:r>
      <w:r w:rsidR="00961C03" w:rsidRPr="00961C03">
        <w:rPr>
          <w:i/>
          <w:iCs/>
        </w:rPr>
        <w:t>.</w:t>
      </w:r>
      <w:r w:rsidR="00961C03">
        <w:rPr>
          <w:i/>
          <w:iCs/>
        </w:rPr>
        <w:t xml:space="preserve"> </w:t>
      </w:r>
      <w:r w:rsidR="00961C03" w:rsidRPr="00961C03">
        <w:rPr>
          <w:i/>
          <w:iCs/>
        </w:rPr>
        <w:t>Comment les régions ont construit la nation</w:t>
      </w:r>
      <w:r w:rsidR="00961C03">
        <w:rPr>
          <w:i/>
          <w:iCs/>
        </w:rPr>
        <w:t xml:space="preserve">, </w:t>
      </w:r>
      <w:r w:rsidR="00961C03">
        <w:t>Paris, Passés composés, 2023, 320 p., 21 €.</w:t>
      </w:r>
    </w:p>
    <w:p w14:paraId="34753696" w14:textId="789CE14E" w:rsidR="00961C03" w:rsidRPr="00961C03" w:rsidRDefault="00961C03" w:rsidP="00961C03">
      <w:pPr>
        <w:pStyle w:val="VDIIntertitre"/>
      </w:pPr>
      <w:r w:rsidRPr="00E6412E">
        <w:t>Oublier Paris pour décentrer le regard</w:t>
      </w:r>
    </w:p>
    <w:p w14:paraId="37D69DDB" w14:textId="2C8A062A" w:rsidR="00961C03" w:rsidRPr="006022DD" w:rsidRDefault="00961C03" w:rsidP="006022DD">
      <w:pPr>
        <w:pStyle w:val="Corps"/>
      </w:pPr>
      <w:r w:rsidRPr="00E6412E">
        <w:t xml:space="preserve">Le but premier de </w:t>
      </w:r>
      <w:r>
        <w:t>l’ouvrage</w:t>
      </w:r>
      <w:r w:rsidRPr="00E6412E">
        <w:t xml:space="preserve"> est explic</w:t>
      </w:r>
      <w:r>
        <w:t xml:space="preserve">ité par son titre ambitieux et accrocheur </w:t>
      </w:r>
      <w:r w:rsidRPr="00E6412E">
        <w:t xml:space="preserve">: prendre le contre-pied d’une histoire </w:t>
      </w:r>
      <w:r>
        <w:t xml:space="preserve">dictée par Paris </w:t>
      </w:r>
      <w:r w:rsidRPr="00E6412E">
        <w:t xml:space="preserve">en mettant la focale sur les villes de Province qui, elles aussi, ont </w:t>
      </w:r>
      <w:r>
        <w:t>conditionné</w:t>
      </w:r>
      <w:r w:rsidRPr="00E6412E">
        <w:t xml:space="preserve"> </w:t>
      </w:r>
      <w:r>
        <w:t xml:space="preserve">la construction de l’État tout autant qu’elles ont défendu l’identité et les particularismes de nos régions. Assumant le parti pris de ses choix face à une impossible </w:t>
      </w:r>
      <w:r w:rsidRPr="0041223D">
        <w:t>exhaustiv</w:t>
      </w:r>
      <w:r>
        <w:t>ité (p. 15), l’auteur a retenu 29 villes, chacune étant associée à un individu au destin singulier et à un événement historique auquel elle se rattache</w:t>
      </w:r>
      <w:r w:rsidRPr="00E6412E">
        <w:t>.</w:t>
      </w:r>
    </w:p>
    <w:p w14:paraId="2B0186F3" w14:textId="3E48BF7D" w:rsidR="00961C03" w:rsidRPr="00961C03" w:rsidRDefault="00961C03" w:rsidP="00961C03">
      <w:pPr>
        <w:pStyle w:val="Corps"/>
      </w:pPr>
      <w:r>
        <w:lastRenderedPageBreak/>
        <w:t>Inscrite</w:t>
      </w:r>
      <w:r w:rsidRPr="00E6412E">
        <w:t xml:space="preserve"> dans </w:t>
      </w:r>
      <w:r>
        <w:t>une volonté actuelle</w:t>
      </w:r>
      <w:r w:rsidRPr="00E6412E">
        <w:t xml:space="preserve"> </w:t>
      </w:r>
      <w:r>
        <w:t>de comprendre la France depuis ses marges</w:t>
      </w:r>
      <w:r>
        <w:rPr>
          <w:rStyle w:val="Appelnotedebasdep"/>
          <w:rFonts w:ascii="Garamond" w:eastAsia="Times New Roman" w:hAnsi="Garamond" w:cs="Calibri"/>
        </w:rPr>
        <w:footnoteReference w:id="1"/>
      </w:r>
      <w:r>
        <w:t xml:space="preserve">, cette démarche est justifiée par </w:t>
      </w:r>
      <w:r w:rsidRPr="00E6412E">
        <w:t xml:space="preserve">l’auteur </w:t>
      </w:r>
      <w:r>
        <w:t xml:space="preserve">qui rappelle d’emblée le caractère récent </w:t>
      </w:r>
      <w:r w:rsidRPr="00B01EEE">
        <w:t>de la concentration des institutions par la capitale (</w:t>
      </w:r>
      <w:r>
        <w:t>p. </w:t>
      </w:r>
      <w:r w:rsidRPr="00E6412E">
        <w:t xml:space="preserve">15). </w:t>
      </w:r>
      <w:r>
        <w:t>Le déf</w:t>
      </w:r>
      <w:r w:rsidRPr="00E6412E">
        <w:t>i e</w:t>
      </w:r>
      <w:r>
        <w:t>st</w:t>
      </w:r>
      <w:r w:rsidRPr="00E6412E">
        <w:t xml:space="preserve"> courageusement</w:t>
      </w:r>
      <w:r>
        <w:t xml:space="preserve"> relevé</w:t>
      </w:r>
      <w:r w:rsidRPr="00E6412E">
        <w:t xml:space="preserve"> car, outre le passage sur Sainte-Geneviève présentée comme préc</w:t>
      </w:r>
      <w:r>
        <w:t>urseur du gallicanisme (p. 44)</w:t>
      </w:r>
      <w:r w:rsidRPr="00E6412E">
        <w:t xml:space="preserve">, seuls </w:t>
      </w:r>
      <w:r>
        <w:t>les chapitres sur Cluny et Versailles</w:t>
      </w:r>
      <w:r w:rsidRPr="00E6412E">
        <w:t xml:space="preserve"> concernent l’Î</w:t>
      </w:r>
      <w:r>
        <w:t>le-de-France</w:t>
      </w:r>
      <w:r w:rsidRPr="00E6412E">
        <w:t xml:space="preserve">. </w:t>
      </w:r>
      <w:r>
        <w:t>La</w:t>
      </w:r>
      <w:r w:rsidRPr="00E6412E">
        <w:t xml:space="preserve"> carte </w:t>
      </w:r>
      <w:r>
        <w:t>d</w:t>
      </w:r>
      <w:r w:rsidRPr="00E6412E">
        <w:t>es 29 villes abordées montre que la capitale</w:t>
      </w:r>
      <w:r>
        <w:t xml:space="preserve"> se fond dans un dense nuage de points compris entre</w:t>
      </w:r>
      <w:r w:rsidRPr="00E6412E">
        <w:t> l</w:t>
      </w:r>
      <w:r>
        <w:t>a Loire et</w:t>
      </w:r>
      <w:r w:rsidRPr="00E6412E">
        <w:t xml:space="preserve"> la </w:t>
      </w:r>
      <w:r>
        <w:t>frontière du nord-est, terre d’interminables</w:t>
      </w:r>
      <w:r w:rsidRPr="00E6412E">
        <w:t xml:space="preserve"> conflits du baptême de Clovis (496) aux Guerres mondiales</w:t>
      </w:r>
      <w:r>
        <w:t xml:space="preserve"> et </w:t>
      </w:r>
      <w:r w:rsidRPr="00E6412E">
        <w:t xml:space="preserve">principale </w:t>
      </w:r>
      <w:r w:rsidRPr="00CF7DA5">
        <w:t>zone névralgique du territoire.</w:t>
      </w:r>
      <w:r>
        <w:t xml:space="preserve"> Elle</w:t>
      </w:r>
      <w:r w:rsidRPr="00E6412E">
        <w:t xml:space="preserve"> </w:t>
      </w:r>
      <w:r>
        <w:t xml:space="preserve">souligne aussi le rôle clé </w:t>
      </w:r>
      <w:r w:rsidRPr="00E6412E">
        <w:t xml:space="preserve">des </w:t>
      </w:r>
      <w:r>
        <w:t>villes-frontières qui, malgré leur position périphérique et</w:t>
      </w:r>
      <w:r w:rsidRPr="001777BB">
        <w:t xml:space="preserve"> leur récente annexion à l’Est</w:t>
      </w:r>
      <w:r>
        <w:rPr>
          <w:rStyle w:val="Appelnotedebasdep"/>
          <w:rFonts w:ascii="Garamond" w:eastAsia="Times New Roman" w:hAnsi="Garamond" w:cs="Calibri"/>
        </w:rPr>
        <w:footnoteReference w:id="2"/>
      </w:r>
      <w:r>
        <w:t>, représentent près de la moitié des lieux visités</w:t>
      </w:r>
      <w:r w:rsidRPr="00E6412E">
        <w:t xml:space="preserve">. </w:t>
      </w:r>
      <w:r>
        <w:t>D’autre part, e</w:t>
      </w:r>
      <w:r w:rsidRPr="00E6412E">
        <w:t>lle montre les limites de cette décentralisation</w:t>
      </w:r>
      <w:r>
        <w:t>,</w:t>
      </w:r>
      <w:r w:rsidRPr="00E6412E">
        <w:t xml:space="preserve"> </w:t>
      </w:r>
      <w:r>
        <w:t>l’ouvrage ne quadrillant pas</w:t>
      </w:r>
      <w:r w:rsidRPr="00E6412E">
        <w:t xml:space="preserve"> l’</w:t>
      </w:r>
      <w:r>
        <w:t xml:space="preserve">intégralité de l’Hexagone et délaissant plusieurs régions, notamment au centre. À noter que </w:t>
      </w:r>
      <w:r w:rsidRPr="00CE0641">
        <w:t>la Bretagne</w:t>
      </w:r>
      <w:r>
        <w:t>, ici absente,</w:t>
      </w:r>
      <w:r w:rsidRPr="00CE0641">
        <w:t xml:space="preserve"> </w:t>
      </w:r>
      <w:r>
        <w:t>est</w:t>
      </w:r>
      <w:r w:rsidRPr="00CE0641">
        <w:t xml:space="preserve"> </w:t>
      </w:r>
      <w:r>
        <w:t>évoquée</w:t>
      </w:r>
      <w:r w:rsidRPr="00CE0641">
        <w:t xml:space="preserve"> </w:t>
      </w:r>
      <w:r>
        <w:t xml:space="preserve">à travers </w:t>
      </w:r>
      <w:r w:rsidRPr="00CE0641">
        <w:t>Anne de Bretagne</w:t>
      </w:r>
      <w:r>
        <w:t>, ainsi que l’expédition de Jacques Cartier pensée depuis Saint-Malo</w:t>
      </w:r>
      <w:r w:rsidRPr="00E6412E">
        <w:t>. </w:t>
      </w:r>
    </w:p>
    <w:p w14:paraId="26B70289" w14:textId="4B96E94E" w:rsidR="00961C03" w:rsidRPr="00961C03" w:rsidRDefault="00961C03" w:rsidP="00961C03">
      <w:pPr>
        <w:pStyle w:val="VDIIntertitre"/>
      </w:pPr>
      <w:r w:rsidRPr="00E6412E">
        <w:t>Des Phocéens</w:t>
      </w:r>
      <w:r>
        <w:t xml:space="preserve"> au couple d</w:t>
      </w:r>
      <w:r w:rsidRPr="00E6412E">
        <w:t>e Gaulle-Adenauer</w:t>
      </w:r>
    </w:p>
    <w:p w14:paraId="55E8FC4A" w14:textId="77777777" w:rsidR="00961C03" w:rsidRDefault="00961C03" w:rsidP="00961C03">
      <w:pPr>
        <w:pStyle w:val="Corps"/>
      </w:pPr>
      <w:r>
        <w:t>B</w:t>
      </w:r>
      <w:r w:rsidRPr="00E6412E">
        <w:t>rasser la longue histoire</w:t>
      </w:r>
      <w:r>
        <w:t xml:space="preserve"> </w:t>
      </w:r>
      <w:r w:rsidRPr="00E6412E">
        <w:t xml:space="preserve">est le deuxième </w:t>
      </w:r>
      <w:r>
        <w:t>pari que se</w:t>
      </w:r>
      <w:r w:rsidRPr="00E6412E">
        <w:t xml:space="preserve"> fix</w:t>
      </w:r>
      <w:r>
        <w:t>e</w:t>
      </w:r>
      <w:r w:rsidRPr="00E6412E">
        <w:t xml:space="preserve"> l’auteur</w:t>
      </w:r>
      <w:r>
        <w:t>. P</w:t>
      </w:r>
      <w:r w:rsidRPr="00E6412E">
        <w:rPr>
          <w:rFonts w:cs="Calibri"/>
        </w:rPr>
        <w:t>ar l’emploi du terme de « chroniques »</w:t>
      </w:r>
      <w:r>
        <w:rPr>
          <w:rFonts w:cs="Calibri"/>
        </w:rPr>
        <w:t xml:space="preserve">, le titre fait écho à la pensée braudélienne revisitée par la </w:t>
      </w:r>
      <w:r>
        <w:t>géohistoire de Christian Grataloup.</w:t>
      </w:r>
      <w:r w:rsidRPr="00E6412E">
        <w:rPr>
          <w:rFonts w:cs="Calibri"/>
        </w:rPr>
        <w:t xml:space="preserve"> </w:t>
      </w:r>
      <w:r>
        <w:rPr>
          <w:rFonts w:cs="Calibri"/>
        </w:rPr>
        <w:t xml:space="preserve">Bien que </w:t>
      </w:r>
      <w:r w:rsidRPr="00E6412E">
        <w:t>faire remon</w:t>
      </w:r>
      <w:r>
        <w:t xml:space="preserve">ter les origines de la Nation </w:t>
      </w:r>
      <w:r>
        <w:rPr>
          <w:rFonts w:cs="Calibri"/>
        </w:rPr>
        <w:t xml:space="preserve">au </w:t>
      </w:r>
      <w:r>
        <w:rPr>
          <w:rFonts w:cs="Calibri"/>
          <w:smallCaps/>
        </w:rPr>
        <w:t>vi</w:t>
      </w:r>
      <w:r w:rsidRPr="00E6412E">
        <w:rPr>
          <w:rFonts w:cs="Calibri"/>
          <w:vertAlign w:val="superscript"/>
        </w:rPr>
        <w:t>e</w:t>
      </w:r>
      <w:r w:rsidRPr="00E6412E">
        <w:rPr>
          <w:rFonts w:cs="Calibri"/>
        </w:rPr>
        <w:t xml:space="preserve"> siècle avant </w:t>
      </w:r>
      <w:r>
        <w:rPr>
          <w:rFonts w:cs="Calibri"/>
        </w:rPr>
        <w:t>notre ère</w:t>
      </w:r>
      <w:r w:rsidRPr="00E6412E">
        <w:t xml:space="preserve"> s</w:t>
      </w:r>
      <w:r>
        <w:t>oi</w:t>
      </w:r>
      <w:r w:rsidRPr="00E6412E">
        <w:t xml:space="preserve">t </w:t>
      </w:r>
      <w:r>
        <w:t>discutable, l</w:t>
      </w:r>
      <w:r w:rsidRPr="00E6412E">
        <w:rPr>
          <w:rFonts w:cs="Calibri"/>
        </w:rPr>
        <w:t xml:space="preserve">e récit </w:t>
      </w:r>
      <w:r>
        <w:rPr>
          <w:rFonts w:cs="Calibri"/>
        </w:rPr>
        <w:t>part de façon originale de l’installation des</w:t>
      </w:r>
      <w:r w:rsidRPr="00E6412E">
        <w:rPr>
          <w:rFonts w:cs="Calibri"/>
        </w:rPr>
        <w:t xml:space="preserve"> Phocéens à Marseille</w:t>
      </w:r>
      <w:r w:rsidRPr="00E6412E">
        <w:t xml:space="preserve"> pour finir</w:t>
      </w:r>
      <w:r>
        <w:t xml:space="preserve"> à l’aube </w:t>
      </w:r>
      <w:r w:rsidRPr="00E6412E">
        <w:t xml:space="preserve">de la construction européenne mettant </w:t>
      </w:r>
      <w:r>
        <w:t>un terme</w:t>
      </w:r>
      <w:r w:rsidRPr="00E6412E">
        <w:t xml:space="preserve"> </w:t>
      </w:r>
      <w:r>
        <w:t>à</w:t>
      </w:r>
      <w:r w:rsidRPr="00E6412E">
        <w:t xml:space="preserve"> 1 500 ans de conflits</w:t>
      </w:r>
      <w:r>
        <w:t>, ceux-ci constituant</w:t>
      </w:r>
      <w:r w:rsidRPr="00E6412E">
        <w:t xml:space="preserve"> l’un des fils conducteurs du livre</w:t>
      </w:r>
      <w:r>
        <w:rPr>
          <w:rFonts w:cs="Calibri"/>
        </w:rPr>
        <w:t>.</w:t>
      </w:r>
      <w:r w:rsidRPr="00E6412E">
        <w:rPr>
          <w:rFonts w:cs="Calibri"/>
        </w:rPr>
        <w:t xml:space="preserve"> </w:t>
      </w:r>
      <w:r>
        <w:rPr>
          <w:rFonts w:cs="Calibri"/>
        </w:rPr>
        <w:t>L</w:t>
      </w:r>
      <w:r w:rsidRPr="00E6412E">
        <w:rPr>
          <w:rFonts w:cs="Calibri"/>
        </w:rPr>
        <w:t xml:space="preserve">’auteur </w:t>
      </w:r>
      <w:r>
        <w:rPr>
          <w:rFonts w:cs="Calibri"/>
        </w:rPr>
        <w:t>rappelle</w:t>
      </w:r>
      <w:r w:rsidRPr="00E6412E">
        <w:rPr>
          <w:rFonts w:cs="Calibri"/>
        </w:rPr>
        <w:t xml:space="preserve"> qu</w:t>
      </w:r>
      <w:r>
        <w:rPr>
          <w:rFonts w:cs="Calibri"/>
        </w:rPr>
        <w:t>e</w:t>
      </w:r>
      <w:r w:rsidRPr="00E6412E">
        <w:rPr>
          <w:rFonts w:cs="Calibri"/>
        </w:rPr>
        <w:t xml:space="preserve"> l’unité nationale s’est </w:t>
      </w:r>
      <w:r>
        <w:rPr>
          <w:rFonts w:cs="Calibri"/>
        </w:rPr>
        <w:t>faite</w:t>
      </w:r>
      <w:r w:rsidRPr="00E6412E">
        <w:rPr>
          <w:rFonts w:cs="Calibri"/>
        </w:rPr>
        <w:t xml:space="preserve"> </w:t>
      </w:r>
      <w:r w:rsidRPr="008A1A4F">
        <w:rPr>
          <w:rFonts w:cs="Calibri"/>
        </w:rPr>
        <w:t>à marche forcée</w:t>
      </w:r>
      <w:r>
        <w:rPr>
          <w:rFonts w:cs="Calibri"/>
        </w:rPr>
        <w:t>,</w:t>
      </w:r>
      <w:r w:rsidRPr="00E6412E">
        <w:rPr>
          <w:rFonts w:cs="Calibri"/>
        </w:rPr>
        <w:t xml:space="preserve"> </w:t>
      </w:r>
      <w:r>
        <w:rPr>
          <w:rFonts w:cs="Calibri"/>
        </w:rPr>
        <w:t xml:space="preserve">à travers </w:t>
      </w:r>
      <w:r w:rsidRPr="00E6412E">
        <w:rPr>
          <w:rFonts w:cs="Calibri"/>
        </w:rPr>
        <w:t>de</w:t>
      </w:r>
      <w:r>
        <w:rPr>
          <w:rFonts w:cs="Calibri"/>
        </w:rPr>
        <w:t>s</w:t>
      </w:r>
      <w:r w:rsidRPr="00E6412E">
        <w:rPr>
          <w:rFonts w:cs="Calibri"/>
        </w:rPr>
        <w:t xml:space="preserve"> guerres animées </w:t>
      </w:r>
      <w:r>
        <w:rPr>
          <w:rFonts w:cs="Calibri"/>
        </w:rPr>
        <w:t>tant par l</w:t>
      </w:r>
      <w:r w:rsidRPr="00E6412E">
        <w:rPr>
          <w:rFonts w:cs="Calibri"/>
        </w:rPr>
        <w:t xml:space="preserve">es </w:t>
      </w:r>
      <w:r>
        <w:rPr>
          <w:rFonts w:cs="Calibri"/>
        </w:rPr>
        <w:t>ambitions expansionnistes que</w:t>
      </w:r>
      <w:r w:rsidRPr="00E6412E">
        <w:rPr>
          <w:rFonts w:cs="Calibri"/>
        </w:rPr>
        <w:t xml:space="preserve"> </w:t>
      </w:r>
      <w:r>
        <w:rPr>
          <w:rFonts w:cs="Calibri"/>
        </w:rPr>
        <w:t>par les préoccupations défensives (p. </w:t>
      </w:r>
      <w:r w:rsidRPr="00E6412E">
        <w:rPr>
          <w:rFonts w:cs="Calibri"/>
        </w:rPr>
        <w:t>13).</w:t>
      </w:r>
      <w:r w:rsidRPr="00E6412E">
        <w:t xml:space="preserve"> </w:t>
      </w:r>
    </w:p>
    <w:p w14:paraId="66237766" w14:textId="77777777" w:rsidR="00961C03" w:rsidRPr="00B90701" w:rsidRDefault="00961C03" w:rsidP="00961C03">
      <w:pPr>
        <w:pStyle w:val="Corps"/>
      </w:pPr>
      <w:r w:rsidRPr="00E6412E">
        <w:t>Malgré l’absence de pa</w:t>
      </w:r>
      <w:r w:rsidRPr="002A58D8">
        <w:t>rties</w:t>
      </w:r>
      <w:r>
        <w:t xml:space="preserve"> et de </w:t>
      </w:r>
      <w:r w:rsidRPr="00B109B7">
        <w:t>conclusions intermédiaires</w:t>
      </w:r>
      <w:r w:rsidRPr="00B109B7">
        <w:rPr>
          <w:rStyle w:val="Marquedecommentaire"/>
          <w:rFonts w:ascii="Garamond" w:hAnsi="Garamond"/>
        </w:rPr>
        <w:t/>
      </w:r>
      <w:r w:rsidRPr="00B109B7">
        <w:t xml:space="preserve"> </w:t>
      </w:r>
      <w:r>
        <w:t>qui auraient permis d’</w:t>
      </w:r>
      <w:r w:rsidRPr="00E6412E">
        <w:t xml:space="preserve">expliciter un fil rouge trop artificiel </w:t>
      </w:r>
      <w:r>
        <w:t>d’un chapitre à l’autre</w:t>
      </w:r>
      <w:r w:rsidRPr="00B109B7">
        <w:t xml:space="preserve">, </w:t>
      </w:r>
      <w:r w:rsidRPr="00E6412E">
        <w:t xml:space="preserve">un </w:t>
      </w:r>
      <w:r w:rsidRPr="00A64515">
        <w:t>découpage</w:t>
      </w:r>
      <w:r>
        <w:t xml:space="preserve"> chronologique</w:t>
      </w:r>
      <w:r w:rsidRPr="00A64515">
        <w:t xml:space="preserve"> se dégage en filigrane</w:t>
      </w:r>
      <w:r w:rsidRPr="00B109B7">
        <w:t xml:space="preserve"> </w:t>
      </w:r>
      <w:r w:rsidRPr="00A64515">
        <w:t>autour de cinq temps forts</w:t>
      </w:r>
      <w:r>
        <w:t>. H</w:t>
      </w:r>
      <w:r w:rsidRPr="008B0F91">
        <w:t xml:space="preserve">éritiers des origines antiques plus haut évoquées, les Francs ont dû se construire une légitimité, tandis que </w:t>
      </w:r>
      <w:r w:rsidRPr="008B0F91">
        <w:lastRenderedPageBreak/>
        <w:t>les rois de France, leurs successeurs, ont été amenés à s’affirmer face aux principaux voisins puis face à la Nation, cette dernière se trouvant tiraillée lors de ces deux derniers siècle</w:t>
      </w:r>
      <w:r>
        <w:t>s</w:t>
      </w:r>
      <w:r w:rsidRPr="00A64515">
        <w:t xml:space="preserve">. </w:t>
      </w:r>
      <w:r>
        <w:t>Contrairement à ce que suppose</w:t>
      </w:r>
      <w:r w:rsidRPr="00A64515">
        <w:t xml:space="preserve"> </w:t>
      </w:r>
      <w:r>
        <w:t>son titre, le</w:t>
      </w:r>
      <w:r w:rsidRPr="00A64515">
        <w:t xml:space="preserve"> livre met d’abord </w:t>
      </w:r>
      <w:r>
        <w:t xml:space="preserve">à l’honneur </w:t>
      </w:r>
      <w:r w:rsidRPr="00A64515">
        <w:t>la construction territoriale et politique de la royauté jusqu’en 1789</w:t>
      </w:r>
      <w:r w:rsidRPr="00E6412E">
        <w:t>,</w:t>
      </w:r>
      <w:r>
        <w:t xml:space="preserve"> date à partir de laquelle</w:t>
      </w:r>
      <w:r w:rsidRPr="00E6412E">
        <w:t xml:space="preserve"> </w:t>
      </w:r>
      <w:r>
        <w:t>les réflexions autour d’un sentiment d’appartenance prouvant l’existence d’une</w:t>
      </w:r>
      <w:r w:rsidRPr="00E6412E">
        <w:t xml:space="preserve"> Nation </w:t>
      </w:r>
      <w:r>
        <w:t>prennent le dessus. L</w:t>
      </w:r>
      <w:r w:rsidRPr="00E6412E">
        <w:t xml:space="preserve">es périodes historiques sont équitablement </w:t>
      </w:r>
      <w:r w:rsidRPr="00932212">
        <w:t xml:space="preserve">représentées et peu de régimes </w:t>
      </w:r>
      <w:r>
        <w:t>s</w:t>
      </w:r>
      <w:r w:rsidRPr="00932212">
        <w:t>ont passé</w:t>
      </w:r>
      <w:r>
        <w:t>s</w:t>
      </w:r>
      <w:r w:rsidRPr="00932212">
        <w:t xml:space="preserve"> sous silence à l’instar des Restaurations (1815-1848) et de la IV</w:t>
      </w:r>
      <w:r w:rsidRPr="00932212">
        <w:rPr>
          <w:vertAlign w:val="superscript"/>
        </w:rPr>
        <w:t>e</w:t>
      </w:r>
      <w:r w:rsidRPr="00932212">
        <w:t xml:space="preserve"> République. </w:t>
      </w:r>
    </w:p>
    <w:p w14:paraId="79A8800F" w14:textId="77777777" w:rsidR="00961C03" w:rsidRDefault="00961C03" w:rsidP="00961C03">
      <w:pPr>
        <w:spacing w:line="276" w:lineRule="auto"/>
        <w:jc w:val="both"/>
        <w:rPr>
          <w:rFonts w:ascii="Garamond" w:hAnsi="Garamond" w:cs="Calibri"/>
        </w:rPr>
      </w:pPr>
    </w:p>
    <w:p w14:paraId="1C9FF4D2" w14:textId="4DCEDB74" w:rsidR="00961C03" w:rsidRPr="00961C03" w:rsidRDefault="00961C03" w:rsidP="00961C03">
      <w:pPr>
        <w:pStyle w:val="Corps"/>
        <w:rPr>
          <w:strike/>
          <w:color w:val="FF0000"/>
        </w:rPr>
      </w:pPr>
      <w:r>
        <w:t>S</w:t>
      </w:r>
      <w:r w:rsidRPr="00932212">
        <w:t>pécialiste de l’épopée napoléonienne</w:t>
      </w:r>
      <w:r>
        <w:t xml:space="preserve">, l’auteur réhabilite le </w:t>
      </w:r>
      <w:proofErr w:type="spellStart"/>
      <w:r>
        <w:rPr>
          <w:smallCaps/>
        </w:rPr>
        <w:t>xix</w:t>
      </w:r>
      <w:r w:rsidRPr="00932212">
        <w:rPr>
          <w:vertAlign w:val="superscript"/>
        </w:rPr>
        <w:t>e</w:t>
      </w:r>
      <w:proofErr w:type="spellEnd"/>
      <w:r>
        <w:t xml:space="preserve"> siècle –</w:t>
      </w:r>
      <w:r w:rsidRPr="00932212">
        <w:t xml:space="preserve"> </w:t>
      </w:r>
      <w:r>
        <w:t>trop</w:t>
      </w:r>
      <w:r w:rsidRPr="00932212">
        <w:t xml:space="preserve"> souvent</w:t>
      </w:r>
      <w:r>
        <w:t xml:space="preserve"> délaissé face au poids é</w:t>
      </w:r>
      <w:r w:rsidRPr="00932212">
        <w:t>crasant du</w:t>
      </w:r>
      <w:r>
        <w:t xml:space="preserve"> </w:t>
      </w:r>
      <w:proofErr w:type="spellStart"/>
      <w:r>
        <w:rPr>
          <w:smallCaps/>
        </w:rPr>
        <w:t>xx</w:t>
      </w:r>
      <w:r w:rsidRPr="00932212">
        <w:rPr>
          <w:vertAlign w:val="superscript"/>
        </w:rPr>
        <w:t>e</w:t>
      </w:r>
      <w:proofErr w:type="spellEnd"/>
      <w:r w:rsidRPr="00932212">
        <w:t xml:space="preserve"> siècle</w:t>
      </w:r>
      <w:r>
        <w:t xml:space="preserve"> – qui porte les </w:t>
      </w:r>
      <w:r w:rsidRPr="002141F6">
        <w:t xml:space="preserve">remarques les plus abouties. </w:t>
      </w:r>
      <w:r>
        <w:t>Ainsi montre-t-il comment</w:t>
      </w:r>
      <w:r w:rsidRPr="002141F6">
        <w:t xml:space="preserve"> Napoléon III </w:t>
      </w:r>
      <w:r>
        <w:t xml:space="preserve">instrumentalise sa </w:t>
      </w:r>
      <w:r w:rsidRPr="002141F6">
        <w:t xml:space="preserve">rencontre </w:t>
      </w:r>
      <w:r>
        <w:t xml:space="preserve">avec </w:t>
      </w:r>
      <w:r w:rsidRPr="002141F6">
        <w:t xml:space="preserve">les Niçois </w:t>
      </w:r>
      <w:r>
        <w:t>en 1860, inscrivant le rattachement de la ville à la Nation dans l’héritage de la Révolution (p. </w:t>
      </w:r>
      <w:r w:rsidRPr="002141F6">
        <w:t xml:space="preserve">241-242 et 246). </w:t>
      </w:r>
      <w:r w:rsidRPr="00E6412E">
        <w:t xml:space="preserve">Enfin, </w:t>
      </w:r>
      <w:r>
        <w:t>chaque chapitre s’inscrit dans un temps plus o</w:t>
      </w:r>
      <w:r w:rsidRPr="00E6412E">
        <w:t>u moins long</w:t>
      </w:r>
      <w:r>
        <w:t>, celui de la postérité du personnage historique et/ou de l’événement abordé</w:t>
      </w:r>
      <w:r w:rsidRPr="00E6412E">
        <w:t xml:space="preserve">. </w:t>
      </w:r>
      <w:r>
        <w:t>Ainsi, l’arrivée des Phocéens est l’</w:t>
      </w:r>
      <w:r w:rsidRPr="00E6412E">
        <w:t xml:space="preserve">occasion de balayer en deux pages </w:t>
      </w:r>
      <w:r>
        <w:t xml:space="preserve">plus de </w:t>
      </w:r>
      <w:r w:rsidRPr="00E6412E">
        <w:t>2 0</w:t>
      </w:r>
      <w:r>
        <w:t>00 ans de patrimoine (p. </w:t>
      </w:r>
      <w:r w:rsidRPr="00E6412E">
        <w:t>23-24).</w:t>
      </w:r>
    </w:p>
    <w:p w14:paraId="3F7FD589" w14:textId="77777777" w:rsidR="00961C03" w:rsidRPr="00E6412E" w:rsidRDefault="00961C03" w:rsidP="00961C03">
      <w:pPr>
        <w:pStyle w:val="VDIIntertitre"/>
      </w:pPr>
      <w:r>
        <w:t>Enquêter autour</w:t>
      </w:r>
      <w:r w:rsidRPr="00E6412E">
        <w:t xml:space="preserve"> </w:t>
      </w:r>
      <w:r>
        <w:t>de lieux d’histoire(s) et de mémoire</w:t>
      </w:r>
    </w:p>
    <w:p w14:paraId="262FB9EB" w14:textId="77777777" w:rsidR="00961C03" w:rsidRPr="00E6412E" w:rsidRDefault="00961C03" w:rsidP="00961C03">
      <w:pPr>
        <w:spacing w:line="276" w:lineRule="auto"/>
        <w:rPr>
          <w:rFonts w:ascii="Garamond" w:hAnsi="Garamond" w:cs="Calibri"/>
        </w:rPr>
      </w:pPr>
    </w:p>
    <w:p w14:paraId="0FFC3B59" w14:textId="77777777" w:rsidR="00961C03" w:rsidRDefault="00961C03" w:rsidP="00961C03">
      <w:pPr>
        <w:pStyle w:val="Corps"/>
      </w:pPr>
      <w:r>
        <w:t>Pour</w:t>
      </w:r>
      <w:r w:rsidRPr="00E6412E">
        <w:t xml:space="preserve"> </w:t>
      </w:r>
      <w:r>
        <w:t xml:space="preserve">chaque </w:t>
      </w:r>
      <w:r w:rsidRPr="00E6412E">
        <w:t>chapitre</w:t>
      </w:r>
      <w:r>
        <w:t>,</w:t>
      </w:r>
      <w:r w:rsidRPr="00E6412E">
        <w:t xml:space="preserve"> </w:t>
      </w:r>
      <w:r>
        <w:t>l’événement relaté est rattaché à</w:t>
      </w:r>
      <w:r w:rsidRPr="00E6412E">
        <w:t xml:space="preserve"> un </w:t>
      </w:r>
      <w:r>
        <w:t>endroit</w:t>
      </w:r>
      <w:r w:rsidRPr="00E6412E">
        <w:t xml:space="preserve"> précis</w:t>
      </w:r>
      <w:r>
        <w:t xml:space="preserve"> :</w:t>
      </w:r>
      <w:r w:rsidRPr="00E6412E">
        <w:t xml:space="preserve"> une rue – Saint-Michel à Paris, Sain</w:t>
      </w:r>
      <w:r>
        <w:t xml:space="preserve">te-Catherine à Bordeaux… –, </w:t>
      </w:r>
      <w:r w:rsidRPr="00E6412E">
        <w:t xml:space="preserve">un quartier – </w:t>
      </w:r>
      <w:r>
        <w:t xml:space="preserve">le </w:t>
      </w:r>
      <w:r w:rsidRPr="00E6412E">
        <w:t xml:space="preserve">Vieux-Port </w:t>
      </w:r>
      <w:r>
        <w:t>à</w:t>
      </w:r>
      <w:r w:rsidRPr="00E6412E">
        <w:t xml:space="preserve"> M</w:t>
      </w:r>
      <w:r>
        <w:t xml:space="preserve">arseille, Fourvière à Lyon… –, </w:t>
      </w:r>
      <w:r w:rsidRPr="00E6412E">
        <w:t xml:space="preserve">un édifice politique – palais des ducs à Dijon, château de Versailles, citadelle de Belfort – </w:t>
      </w:r>
      <w:r>
        <w:t>ou</w:t>
      </w:r>
      <w:r w:rsidRPr="00E6412E">
        <w:t xml:space="preserve"> religieux – chapelle Saint-Hubert à Ambroise, cathédrale de Stras</w:t>
      </w:r>
      <w:r>
        <w:t>bourg… –,</w:t>
      </w:r>
      <w:r w:rsidRPr="00B550DF">
        <w:t xml:space="preserve"> un port comme la baie des Anges (Nice) ou encore une gare comme celle de Metz. </w:t>
      </w:r>
      <w:r>
        <w:t>À partir de ces « lieux de mémoire »</w:t>
      </w:r>
      <w:r>
        <w:rPr>
          <w:rStyle w:val="Appelnotedebasdep"/>
          <w:rFonts w:ascii="Garamond" w:eastAsia="Times New Roman" w:hAnsi="Garamond" w:cs="Calibri"/>
        </w:rPr>
        <w:footnoteReference w:id="3"/>
      </w:r>
      <w:r>
        <w:t>, l’auteur</w:t>
      </w:r>
      <w:r w:rsidRPr="00E6412E">
        <w:t xml:space="preserve"> </w:t>
      </w:r>
      <w:r>
        <w:t>propose ainsi une promenade en</w:t>
      </w:r>
      <w:r w:rsidRPr="00E6412E">
        <w:t xml:space="preserve"> centre-ville, démarche qui n’est pas sans rappeler celle de </w:t>
      </w:r>
      <w:r>
        <w:t>certains récits historiques populaires et médiatiques récents racontant la France.</w:t>
      </w:r>
      <w:r w:rsidRPr="00E6412E">
        <w:t xml:space="preserve"> </w:t>
      </w:r>
      <w:r>
        <w:t xml:space="preserve">En cela, David </w:t>
      </w:r>
      <w:proofErr w:type="spellStart"/>
      <w:r>
        <w:t>Chanteranne</w:t>
      </w:r>
      <w:proofErr w:type="spellEnd"/>
      <w:r>
        <w:t xml:space="preserve"> paraît s’adresser à un large public, sensible au </w:t>
      </w:r>
      <w:r w:rsidRPr="00E6412E">
        <w:t>patrimoine</w:t>
      </w:r>
      <w:r>
        <w:t xml:space="preserve"> de son pays. </w:t>
      </w:r>
    </w:p>
    <w:p w14:paraId="5A7D8A0A" w14:textId="77777777" w:rsidR="00961C03" w:rsidRDefault="00961C03" w:rsidP="00961C03">
      <w:pPr>
        <w:spacing w:line="276" w:lineRule="auto"/>
        <w:jc w:val="both"/>
        <w:rPr>
          <w:rFonts w:ascii="Garamond" w:hAnsi="Garamond"/>
        </w:rPr>
      </w:pPr>
    </w:p>
    <w:p w14:paraId="453D5D41" w14:textId="7D665278" w:rsidR="00961C03" w:rsidRPr="00961C03" w:rsidRDefault="00961C03" w:rsidP="00961C03">
      <w:pPr>
        <w:pStyle w:val="Corps"/>
      </w:pPr>
      <w:r>
        <w:lastRenderedPageBreak/>
        <w:t>L</w:t>
      </w:r>
      <w:r w:rsidRPr="00E6412E">
        <w:t>es arts sont</w:t>
      </w:r>
      <w:r>
        <w:t xml:space="preserve"> également</w:t>
      </w:r>
      <w:r w:rsidRPr="00E6412E">
        <w:t xml:space="preserve"> mis à contribution pour</w:t>
      </w:r>
      <w:r>
        <w:t xml:space="preserve"> lier la petite et la grande histoire dans le but d’amener le lecteur à réfléchir </w:t>
      </w:r>
      <w:r w:rsidRPr="00E6412E">
        <w:t xml:space="preserve">sur la </w:t>
      </w:r>
      <w:r>
        <w:t xml:space="preserve">force de ces lieux </w:t>
      </w:r>
      <w:r w:rsidRPr="00E6412E">
        <w:t>plus ou moins famili</w:t>
      </w:r>
      <w:r>
        <w:t>er</w:t>
      </w:r>
      <w:r w:rsidRPr="00E6412E">
        <w:t>s. En dehors de quelques réf</w:t>
      </w:r>
      <w:r>
        <w:t xml:space="preserve">érences cinématographiques comme celles sur le film </w:t>
      </w:r>
      <w:r w:rsidRPr="00926339">
        <w:rPr>
          <w:i/>
        </w:rPr>
        <w:t>Marie-Antoinette</w:t>
      </w:r>
      <w:r w:rsidRPr="00E6412E">
        <w:t xml:space="preserve"> </w:t>
      </w:r>
      <w:r>
        <w:t>de Sofia Coppola (</w:t>
      </w:r>
      <w:r w:rsidRPr="00E6412E">
        <w:t>p.</w:t>
      </w:r>
      <w:r>
        <w:t> </w:t>
      </w:r>
      <w:r w:rsidRPr="00E6412E">
        <w:t xml:space="preserve">227-228) </w:t>
      </w:r>
      <w:r>
        <w:t>ou</w:t>
      </w:r>
      <w:r w:rsidRPr="00E6412E">
        <w:t xml:space="preserve"> </w:t>
      </w:r>
      <w:r>
        <w:t>d’</w:t>
      </w:r>
      <w:r w:rsidRPr="00E6412E">
        <w:t xml:space="preserve">une approche archéologique </w:t>
      </w:r>
      <w:r>
        <w:t>du centre de</w:t>
      </w:r>
      <w:r w:rsidRPr="00E6412E">
        <w:t xml:space="preserve"> Cluny </w:t>
      </w:r>
      <w:r>
        <w:t>(</w:t>
      </w:r>
      <w:r w:rsidRPr="00E6412E">
        <w:t>p.</w:t>
      </w:r>
      <w:r>
        <w:t> </w:t>
      </w:r>
      <w:r w:rsidRPr="00E6412E">
        <w:t xml:space="preserve">63-64), l’auteur s’essaie </w:t>
      </w:r>
      <w:r>
        <w:t xml:space="preserve">aussi </w:t>
      </w:r>
      <w:r w:rsidRPr="00E6412E">
        <w:t xml:space="preserve">à l’analyse de tableaux à l’exemple de </w:t>
      </w:r>
      <w:r>
        <w:rPr>
          <w:i/>
        </w:rPr>
        <w:t>L’A</w:t>
      </w:r>
      <w:r w:rsidRPr="00E6412E">
        <w:rPr>
          <w:i/>
        </w:rPr>
        <w:t>ssassinat du duc de Guise</w:t>
      </w:r>
      <w:r w:rsidRPr="00E6412E">
        <w:t xml:space="preserve"> </w:t>
      </w:r>
      <w:r>
        <w:t>de Paul Delaroche</w:t>
      </w:r>
      <w:r w:rsidRPr="00E6412E">
        <w:t xml:space="preserve"> (p. 185-186)</w:t>
      </w:r>
      <w:r>
        <w:t xml:space="preserve"> ou encore de sculptures</w:t>
      </w:r>
      <w:r w:rsidRPr="00E6412E">
        <w:t>.</w:t>
      </w:r>
      <w:r>
        <w:t xml:space="preserve"> Parmi ces dernières,</w:t>
      </w:r>
      <w:r w:rsidRPr="00E6412E">
        <w:t xml:space="preserve"> </w:t>
      </w:r>
      <w:r>
        <w:t>u</w:t>
      </w:r>
      <w:r w:rsidRPr="00E6412E">
        <w:t xml:space="preserve">ne attention particulière peut être portée </w:t>
      </w:r>
      <w:r>
        <w:t>a</w:t>
      </w:r>
      <w:r w:rsidRPr="00E6412E">
        <w:t xml:space="preserve">u Lion </w:t>
      </w:r>
      <w:r>
        <w:t xml:space="preserve">de Belfort taillé </w:t>
      </w:r>
      <w:r w:rsidRPr="00E6412E">
        <w:t>par Auguste Bar</w:t>
      </w:r>
      <w:r>
        <w:t>tholdi en hommage à</w:t>
      </w:r>
      <w:r w:rsidRPr="00E6412E">
        <w:t xml:space="preserve"> la résistance </w:t>
      </w:r>
      <w:r>
        <w:t xml:space="preserve">de la ville à l’envahisseur allemand </w:t>
      </w:r>
      <w:r w:rsidRPr="00E6412E">
        <w:t>en 1870-</w:t>
      </w:r>
      <w:r>
        <w:t>18</w:t>
      </w:r>
      <w:r w:rsidRPr="00E6412E">
        <w:t xml:space="preserve">71 (p. 249 et 255-256). </w:t>
      </w:r>
      <w:r>
        <w:rPr>
          <w:rFonts w:cstheme="minorHAnsi"/>
        </w:rPr>
        <w:t>De même</w:t>
      </w:r>
      <w:r w:rsidRPr="00E6412E">
        <w:t xml:space="preserve">, </w:t>
      </w:r>
      <w:r>
        <w:t>nombre d’</w:t>
      </w:r>
      <w:r w:rsidRPr="00E6412E">
        <w:t xml:space="preserve">anecdotes sauront intriguer le </w:t>
      </w:r>
      <w:r>
        <w:t>public</w:t>
      </w:r>
      <w:r w:rsidRPr="00E6412E">
        <w:t xml:space="preserve"> </w:t>
      </w:r>
      <w:r>
        <w:t>à l’instar du</w:t>
      </w:r>
      <w:r w:rsidRPr="00E6412E">
        <w:t xml:space="preserve"> cadavre de Guillaume </w:t>
      </w:r>
      <w:r>
        <w:t xml:space="preserve">le </w:t>
      </w:r>
      <w:r w:rsidRPr="00E6412E">
        <w:t>Conquérant</w:t>
      </w:r>
      <w:r>
        <w:t xml:space="preserve"> qui,</w:t>
      </w:r>
      <w:r w:rsidRPr="00E6412E">
        <w:t xml:space="preserve"> gonflé par l’alcool du tonneau </w:t>
      </w:r>
      <w:r>
        <w:t>ayant servi à le transporter</w:t>
      </w:r>
      <w:r w:rsidRPr="00E6412E">
        <w:t xml:space="preserve"> jusqu’à Caen</w:t>
      </w:r>
      <w:r>
        <w:t>, n’a pu rentrer dans son cercueil</w:t>
      </w:r>
      <w:r w:rsidRPr="00E6412E">
        <w:t xml:space="preserve"> </w:t>
      </w:r>
      <w:r>
        <w:t>(p. </w:t>
      </w:r>
      <w:r w:rsidRPr="00E6412E">
        <w:t xml:space="preserve">104). </w:t>
      </w:r>
      <w:r>
        <w:t>D’autres</w:t>
      </w:r>
      <w:r w:rsidRPr="00E6412E">
        <w:t xml:space="preserve"> </w:t>
      </w:r>
      <w:r>
        <w:t>visent à démystifier d</w:t>
      </w:r>
      <w:r w:rsidRPr="00E6412E">
        <w:t xml:space="preserve">es figures </w:t>
      </w:r>
      <w:r>
        <w:t>de France</w:t>
      </w:r>
      <w:r w:rsidRPr="00E6412E">
        <w:t xml:space="preserve">, parfois </w:t>
      </w:r>
      <w:r>
        <w:t>controversées, et à rétablir certaines vérités.</w:t>
      </w:r>
    </w:p>
    <w:p w14:paraId="5A40B790" w14:textId="31E4DA22" w:rsidR="00961C03" w:rsidRPr="00961C03" w:rsidRDefault="00961C03" w:rsidP="00961C03">
      <w:pPr>
        <w:pStyle w:val="VDIIntertitre"/>
      </w:pPr>
      <w:r w:rsidRPr="00E6412E">
        <w:t xml:space="preserve">Déconstruire le roman national </w:t>
      </w:r>
    </w:p>
    <w:p w14:paraId="406BA7FC" w14:textId="48B9E7A3" w:rsidR="00961C03" w:rsidRPr="00961C03" w:rsidRDefault="00961C03" w:rsidP="00961C03">
      <w:pPr>
        <w:pStyle w:val="Corps"/>
      </w:pPr>
      <w:r w:rsidRPr="00E6412E">
        <w:t xml:space="preserve">David </w:t>
      </w:r>
      <w:proofErr w:type="spellStart"/>
      <w:r w:rsidRPr="00E6412E">
        <w:t>Chanteranne</w:t>
      </w:r>
      <w:proofErr w:type="spellEnd"/>
      <w:r>
        <w:t xml:space="preserve"> s’inscrit dans la tendance, établie depuis une quarantaine d’années, visant à rompre avec le roman national hérité</w:t>
      </w:r>
      <w:r w:rsidRPr="00E6412E">
        <w:t xml:space="preserve"> de la Troisième République </w:t>
      </w:r>
      <w:r>
        <w:t>suivant en cela</w:t>
      </w:r>
      <w:r w:rsidRPr="00E6412E">
        <w:t xml:space="preserve"> Suzanne Citron</w:t>
      </w:r>
      <w:r w:rsidRPr="00E6412E">
        <w:rPr>
          <w:rStyle w:val="Appelnotedebasdep"/>
          <w:rFonts w:ascii="Garamond" w:eastAsia="Times New Roman" w:hAnsi="Garamond" w:cs="Calibri"/>
        </w:rPr>
        <w:footnoteReference w:id="4"/>
      </w:r>
      <w:r>
        <w:t xml:space="preserve">, </w:t>
      </w:r>
      <w:r w:rsidRPr="00E6412E">
        <w:t>Colette Beaune</w:t>
      </w:r>
      <w:r w:rsidRPr="00E6412E">
        <w:rPr>
          <w:rStyle w:val="Appelnotedebasdep"/>
          <w:rFonts w:ascii="Garamond" w:eastAsia="Times New Roman" w:hAnsi="Garamond" w:cs="Calibri"/>
        </w:rPr>
        <w:footnoteReference w:id="5"/>
      </w:r>
      <w:r>
        <w:t xml:space="preserve"> et plus </w:t>
      </w:r>
      <w:r w:rsidRPr="00E6412E">
        <w:t>récemment Étienne Bourdon</w:t>
      </w:r>
      <w:r w:rsidRPr="00E6412E">
        <w:rPr>
          <w:rStyle w:val="Appelnotedebasdep"/>
          <w:rFonts w:ascii="Garamond" w:eastAsia="Times New Roman" w:hAnsi="Garamond" w:cs="Calibri"/>
        </w:rPr>
        <w:footnoteReference w:id="6"/>
      </w:r>
      <w:r w:rsidRPr="00E6412E">
        <w:t>.</w:t>
      </w:r>
      <w:r>
        <w:t xml:space="preserve"> Ainsi s’attarder</w:t>
      </w:r>
      <w:r w:rsidRPr="00E6412E">
        <w:t xml:space="preserve"> sur les longs </w:t>
      </w:r>
      <w:r>
        <w:t xml:space="preserve">et laborieux </w:t>
      </w:r>
      <w:r w:rsidRPr="00E6412E">
        <w:t>préparatifs de la bataille de Poitiers</w:t>
      </w:r>
      <w:r>
        <w:t xml:space="preserve"> (732)</w:t>
      </w:r>
      <w:r w:rsidRPr="00E6412E">
        <w:t xml:space="preserve"> </w:t>
      </w:r>
      <w:r>
        <w:t>revient à rappeler que la victoire de</w:t>
      </w:r>
      <w:r w:rsidRPr="00E6412E">
        <w:t xml:space="preserve"> Charles Martel</w:t>
      </w:r>
      <w:r>
        <w:t xml:space="preserve"> </w:t>
      </w:r>
      <w:r w:rsidRPr="00E6412E">
        <w:t>sur les Arabes</w:t>
      </w:r>
      <w:r>
        <w:t xml:space="preserve"> n’était pas gagnée d’avance, contrairement à ce que laisse penser la légende</w:t>
      </w:r>
      <w:r w:rsidRPr="00E6412E">
        <w:t xml:space="preserve"> (p.</w:t>
      </w:r>
      <w:r>
        <w:t> </w:t>
      </w:r>
      <w:r w:rsidRPr="00E6412E">
        <w:t xml:space="preserve">69-71). </w:t>
      </w:r>
      <w:r>
        <w:t>Ce</w:t>
      </w:r>
      <w:r w:rsidRPr="00E6412E">
        <w:t>t</w:t>
      </w:r>
      <w:r>
        <w:t xml:space="preserve"> épisode</w:t>
      </w:r>
      <w:r w:rsidRPr="00E6412E">
        <w:t xml:space="preserve"> </w:t>
      </w:r>
      <w:r>
        <w:t>est aussi l’occasion de déconstruire l</w:t>
      </w:r>
      <w:r w:rsidRPr="00E6412E">
        <w:t>e</w:t>
      </w:r>
      <w:r>
        <w:t>s</w:t>
      </w:r>
      <w:r w:rsidRPr="00E6412E">
        <w:t xml:space="preserve"> polémiques alimentées par le slogan « Je suis Charles Martel » instrumentalisant, à tort, les attentats de </w:t>
      </w:r>
      <w:r w:rsidRPr="00E6412E">
        <w:rPr>
          <w:i/>
        </w:rPr>
        <w:t>Charlie Hebdo</w:t>
      </w:r>
      <w:r w:rsidRPr="00E6412E">
        <w:t xml:space="preserve"> comme un choc des civilisation</w:t>
      </w:r>
      <w:r>
        <w:t>s. C</w:t>
      </w:r>
      <w:r w:rsidRPr="00E6412E">
        <w:t xml:space="preserve">omme le </w:t>
      </w:r>
      <w:r>
        <w:t>souligne</w:t>
      </w:r>
      <w:r w:rsidRPr="00E6412E">
        <w:t xml:space="preserve"> l’auteur, le Carolingien</w:t>
      </w:r>
      <w:r>
        <w:t xml:space="preserve"> </w:t>
      </w:r>
      <w:r w:rsidRPr="00E6412E">
        <w:t xml:space="preserve">a </w:t>
      </w:r>
      <w:r>
        <w:t>également</w:t>
      </w:r>
      <w:r w:rsidRPr="00E6412E">
        <w:t xml:space="preserve"> décimé </w:t>
      </w:r>
      <w:r>
        <w:t>des alliés chrétiens aux côtés de</w:t>
      </w:r>
      <w:r w:rsidRPr="00E6412E">
        <w:t xml:space="preserve"> </w:t>
      </w:r>
      <w:r>
        <w:t xml:space="preserve">l’ennemi </w:t>
      </w:r>
      <w:r w:rsidRPr="00E6412E">
        <w:t>musulman (p.</w:t>
      </w:r>
      <w:r>
        <w:t> </w:t>
      </w:r>
      <w:r w:rsidRPr="00E6412E">
        <w:t>73-74). De la même manière, il démystifie la Pucelle d’Orléans en apportant une explication nuancée</w:t>
      </w:r>
      <w:r>
        <w:t>, factuelle et rationnelle de la prise de la ville en 1429 (p. </w:t>
      </w:r>
      <w:r w:rsidRPr="00E6412E">
        <w:t xml:space="preserve">134-137). </w:t>
      </w:r>
    </w:p>
    <w:p w14:paraId="2952BBFB" w14:textId="38561713" w:rsidR="00961C03" w:rsidRPr="00961C03" w:rsidRDefault="00961C03" w:rsidP="00961C03">
      <w:pPr>
        <w:pStyle w:val="Corps"/>
      </w:pPr>
      <w:r w:rsidRPr="00E6412E">
        <w:rPr>
          <w:i/>
        </w:rPr>
        <w:t>A contrario</w:t>
      </w:r>
      <w:r>
        <w:t xml:space="preserve">, </w:t>
      </w:r>
      <w:r w:rsidRPr="00E6412E">
        <w:t>l</w:t>
      </w:r>
      <w:r>
        <w:t>’auteur</w:t>
      </w:r>
      <w:r w:rsidRPr="00E6412E">
        <w:t xml:space="preserve"> </w:t>
      </w:r>
      <w:r>
        <w:t xml:space="preserve">tend à </w:t>
      </w:r>
      <w:r w:rsidRPr="00E6412E">
        <w:t xml:space="preserve">réhabiliter l’action de certains princes déchus à l’instar de Charles le Téméraire </w:t>
      </w:r>
      <w:r>
        <w:t>oublié des</w:t>
      </w:r>
      <w:r w:rsidRPr="00E6412E">
        <w:t xml:space="preserve"> Nanc</w:t>
      </w:r>
      <w:r>
        <w:t xml:space="preserve">éens </w:t>
      </w:r>
      <w:r w:rsidRPr="00E6412E">
        <w:t xml:space="preserve">au profit du duc Stanislas </w:t>
      </w:r>
      <w:r>
        <w:t>qui a donné son prénom à l</w:t>
      </w:r>
      <w:r w:rsidRPr="00E6412E">
        <w:t xml:space="preserve">a célèbre </w:t>
      </w:r>
      <w:r>
        <w:t>place (p. </w:t>
      </w:r>
      <w:r w:rsidRPr="00E6412E">
        <w:t xml:space="preserve">144 et 150). </w:t>
      </w:r>
      <w:r>
        <w:t>En outre</w:t>
      </w:r>
      <w:r w:rsidRPr="00E6412E">
        <w:t xml:space="preserve">, l’ouvrage </w:t>
      </w:r>
      <w:r>
        <w:t xml:space="preserve">prend en partie </w:t>
      </w:r>
      <w:r>
        <w:lastRenderedPageBreak/>
        <w:t>le contrepied d’une histoire encore trop masculine en abordant pas moins d’une dizaine d’</w:t>
      </w:r>
      <w:r w:rsidRPr="00E6412E">
        <w:t xml:space="preserve">épouses </w:t>
      </w:r>
      <w:r>
        <w:t>de souverain dont le rôle a pu</w:t>
      </w:r>
      <w:r w:rsidRPr="00E6412E">
        <w:t xml:space="preserve"> éclips</w:t>
      </w:r>
      <w:r>
        <w:t>er</w:t>
      </w:r>
      <w:r w:rsidRPr="00E6412E">
        <w:t xml:space="preserve"> celui de leur mari</w:t>
      </w:r>
      <w:r>
        <w:t>. Ainsi,</w:t>
      </w:r>
      <w:r w:rsidRPr="00E6412E">
        <w:t xml:space="preserve"> Clotilde de Burgondie « avait pris le</w:t>
      </w:r>
      <w:r>
        <w:t xml:space="preserve"> destin de la France en main » en convainquant Clovis de se convertir au catholicisme </w:t>
      </w:r>
      <w:r w:rsidRPr="00E6412E">
        <w:t>(p.</w:t>
      </w:r>
      <w:r>
        <w:t> </w:t>
      </w:r>
      <w:r w:rsidRPr="00E6412E">
        <w:t xml:space="preserve">55). </w:t>
      </w:r>
      <w:r>
        <w:t>Enfin,</w:t>
      </w:r>
      <w:r w:rsidRPr="00E6412E">
        <w:t xml:space="preserve"> l’auteur</w:t>
      </w:r>
      <w:r>
        <w:t xml:space="preserve"> sort</w:t>
      </w:r>
      <w:r w:rsidRPr="00E6412E">
        <w:t xml:space="preserve"> </w:t>
      </w:r>
      <w:r>
        <w:t>des sentiers battus</w:t>
      </w:r>
      <w:r>
        <w:rPr>
          <w:rStyle w:val="Marquedecommentaire"/>
          <w:rFonts w:ascii="Garamond" w:hAnsi="Garamond"/>
        </w:rPr>
        <w:t xml:space="preserve"> e</w:t>
      </w:r>
      <w:r w:rsidRPr="00E6412E">
        <w:t>n aborda</w:t>
      </w:r>
      <w:r>
        <w:t>nt, à côté de</w:t>
      </w:r>
      <w:r w:rsidRPr="00E6412E">
        <w:t xml:space="preserve"> </w:t>
      </w:r>
      <w:r>
        <w:t xml:space="preserve">ces </w:t>
      </w:r>
      <w:r w:rsidRPr="00E6412E">
        <w:t xml:space="preserve">figures </w:t>
      </w:r>
      <w:r>
        <w:t>jouissant d’une aura mythologique, quelques épisodes méconnus</w:t>
      </w:r>
      <w:r w:rsidRPr="00E6412E">
        <w:t xml:space="preserve"> </w:t>
      </w:r>
      <w:r>
        <w:t>comme</w:t>
      </w:r>
      <w:r w:rsidRPr="00E6412E">
        <w:t xml:space="preserve"> la guérison miraculeuse de Louis XV</w:t>
      </w:r>
      <w:r>
        <w:t xml:space="preserve"> à Metz en 1744 ou de la libération de la Corse en 1943 qui amène à reconsidérer les enjeux de la libération de Paris</w:t>
      </w:r>
      <w:r w:rsidRPr="00E6412E">
        <w:t xml:space="preserve">. </w:t>
      </w:r>
    </w:p>
    <w:p w14:paraId="031C9C5C" w14:textId="6999FD18" w:rsidR="00961C03" w:rsidRPr="00961C03" w:rsidRDefault="00961C03" w:rsidP="00961C03">
      <w:pPr>
        <w:pStyle w:val="Corps"/>
      </w:pPr>
      <w:r w:rsidRPr="005E3FE4">
        <w:t>Si chaque chapitre renvoie à une ou deux</w:t>
      </w:r>
      <w:r>
        <w:t xml:space="preserve"> études de</w:t>
      </w:r>
      <w:r w:rsidRPr="005E3FE4">
        <w:t xml:space="preserve"> références, elles ne peuvent toujours suffire pour </w:t>
      </w:r>
      <w:r w:rsidRPr="00CA55AE">
        <w:t>confron</w:t>
      </w:r>
      <w:r>
        <w:t>ter les points de vue</w:t>
      </w:r>
      <w:r w:rsidRPr="00CA55AE">
        <w:t>, de même qu</w:t>
      </w:r>
      <w:r>
        <w:t>e l’auteur</w:t>
      </w:r>
      <w:r w:rsidRPr="00CA55AE">
        <w:t xml:space="preserve"> s’affranchit d’une</w:t>
      </w:r>
      <w:r w:rsidRPr="00CA55AE">
        <w:rPr>
          <w:color w:val="FF0000"/>
        </w:rPr>
        <w:t xml:space="preserve"> </w:t>
      </w:r>
      <w:r w:rsidRPr="00CA55AE">
        <w:t xml:space="preserve">bibliographie générale qui aurait pu être utile sur l’affirmation de la Nation et de l’État en France, pour situer les courants de pensée auxquels </w:t>
      </w:r>
      <w:r>
        <w:t xml:space="preserve">il </w:t>
      </w:r>
      <w:r w:rsidRPr="00CA55AE">
        <w:t xml:space="preserve">se rattache. Par ailleurs, s’il mobilise avec pertinence d’incontournables sources primaires (Strabon, Suétone, Grégoire de Tours, Hincmar…), ces dernières pourraient faire l’objet d’un certain recul critique essentiel pour les périodes antique et médiévale. D’autres auteurs gagneraient à être présentés, au même titre que ces « chroniqueurs », « témoins » et « historiens » anonymes (p. 41, 62, 70, 99…). </w:t>
      </w:r>
      <w:r>
        <w:t>En outre</w:t>
      </w:r>
      <w:r w:rsidRPr="00CA55AE">
        <w:t>, les six extraits d’archives retranscrits en annexes sont les bienvenus, bien que rien ne soit dit sur leur choix et qu’elles mériteraient plus de visibilité dans le récit pour que le lecteur saisisse pleinement leur intérêt.</w:t>
      </w:r>
    </w:p>
    <w:p w14:paraId="55016670" w14:textId="036CCE91" w:rsidR="00961C03" w:rsidRPr="00961C03" w:rsidRDefault="00961C03" w:rsidP="00961C03">
      <w:pPr>
        <w:pStyle w:val="VDIIntertitre"/>
      </w:pPr>
      <w:r>
        <w:t>Et si le cours des événements avait été tout autre…</w:t>
      </w:r>
    </w:p>
    <w:p w14:paraId="060EBD06" w14:textId="0C95297F" w:rsidR="00EF6195" w:rsidRPr="00961C03" w:rsidRDefault="00961C03" w:rsidP="00961C03">
      <w:pPr>
        <w:pStyle w:val="Corps"/>
      </w:pPr>
      <w:r w:rsidRPr="00E6412E">
        <w:t xml:space="preserve">En dépit </w:t>
      </w:r>
      <w:r>
        <w:t>de l’absence d’une</w:t>
      </w:r>
      <w:r w:rsidRPr="00E6412E">
        <w:t xml:space="preserve"> conclusion qui aurait </w:t>
      </w:r>
      <w:r>
        <w:t>permis de</w:t>
      </w:r>
      <w:r w:rsidRPr="00E6412E">
        <w:t xml:space="preserve"> </w:t>
      </w:r>
      <w:r>
        <w:t>faire</w:t>
      </w:r>
      <w:r w:rsidRPr="00E6412E">
        <w:t xml:space="preserve"> </w:t>
      </w:r>
      <w:r>
        <w:t>le bilan</w:t>
      </w:r>
      <w:r w:rsidRPr="003B6038">
        <w:rPr>
          <w:color w:val="FF0000"/>
        </w:rPr>
        <w:t xml:space="preserve"> </w:t>
      </w:r>
      <w:r>
        <w:t>de cette histoire évé</w:t>
      </w:r>
      <w:r w:rsidRPr="00CA2BDF">
        <w:t>nementielle</w:t>
      </w:r>
      <w:r>
        <w:t>, on peut avant tout retenir de</w:t>
      </w:r>
      <w:r w:rsidRPr="00E6412E">
        <w:t xml:space="preserve"> l’ouvrage que </w:t>
      </w:r>
      <w:r>
        <w:t xml:space="preserve">le </w:t>
      </w:r>
      <w:r w:rsidRPr="00E6412E">
        <w:t>projet national</w:t>
      </w:r>
      <w:r>
        <w:t>, loin d’être</w:t>
      </w:r>
      <w:r w:rsidRPr="00E6412E">
        <w:t xml:space="preserve"> </w:t>
      </w:r>
      <w:r>
        <w:t>linéaire et continu, a pu être battu</w:t>
      </w:r>
      <w:r w:rsidRPr="00E6412E">
        <w:t xml:space="preserve"> en brèche</w:t>
      </w:r>
      <w:r>
        <w:t xml:space="preserve"> tant il dépend d’</w:t>
      </w:r>
      <w:r w:rsidRPr="00E6412E">
        <w:t>une somme de guerres, de revirements diplomatiques et, surtou</w:t>
      </w:r>
      <w:r>
        <w:t>t, de destins exceptionnels</w:t>
      </w:r>
      <w:r w:rsidRPr="00E6412E">
        <w:t xml:space="preserve">. </w:t>
      </w:r>
      <w:r>
        <w:t>Cette idée fait écho à div</w:t>
      </w:r>
      <w:r w:rsidRPr="00E6412E">
        <w:t>e</w:t>
      </w:r>
      <w:r>
        <w:t>rse</w:t>
      </w:r>
      <w:r w:rsidRPr="00E6412E">
        <w:t>s études sur la construction du territoire et de l’imaginaire politique</w:t>
      </w:r>
      <w:r w:rsidRPr="00E6412E">
        <w:rPr>
          <w:rStyle w:val="Appelnotedebasdep"/>
          <w:rFonts w:ascii="Garamond" w:eastAsia="Times New Roman" w:hAnsi="Garamond" w:cs="Calibri"/>
        </w:rPr>
        <w:footnoteReference w:id="7"/>
      </w:r>
      <w:r>
        <w:t xml:space="preserve"> montrant que la royauté</w:t>
      </w:r>
      <w:r w:rsidRPr="00E6412E">
        <w:t xml:space="preserve"> s’est </w:t>
      </w:r>
      <w:r>
        <w:t>affirmée</w:t>
      </w:r>
      <w:r w:rsidRPr="00E6412E">
        <w:t xml:space="preserve"> </w:t>
      </w:r>
      <w:r>
        <w:t>pa</w:t>
      </w:r>
      <w:r w:rsidRPr="00E6412E">
        <w:t>r à-coup</w:t>
      </w:r>
      <w:r>
        <w:t>, devant par exemple</w:t>
      </w:r>
      <w:r w:rsidRPr="00E6412E">
        <w:t xml:space="preserve"> composer avec </w:t>
      </w:r>
      <w:r>
        <w:t>la fidélité vacillante de dynasties voisines qui aurait pu</w:t>
      </w:r>
      <w:r w:rsidRPr="00E6412E">
        <w:t xml:space="preserve"> </w:t>
      </w:r>
      <w:r>
        <w:t>contrarier le cours des évé</w:t>
      </w:r>
      <w:r w:rsidRPr="00E6412E">
        <w:t>nements. Pensons aux unions avec Aliénor d</w:t>
      </w:r>
      <w:r>
        <w:t xml:space="preserve">’Aquitaine et Anne de </w:t>
      </w:r>
      <w:r>
        <w:lastRenderedPageBreak/>
        <w:t xml:space="preserve">Bretagne et aux additions territoriales correspondantes, </w:t>
      </w:r>
      <w:r w:rsidRPr="00E6412E">
        <w:t>jusqu’au</w:t>
      </w:r>
      <w:r>
        <w:t xml:space="preserve"> dernier moment incertaines (p. </w:t>
      </w:r>
      <w:r w:rsidRPr="00E6412E">
        <w:t xml:space="preserve">108-111 et 156-158). À l’époque moderne, </w:t>
      </w:r>
      <w:r>
        <w:t>la royauté s’impose</w:t>
      </w:r>
      <w:r w:rsidRPr="00E6412E">
        <w:t xml:space="preserve"> par le sang </w:t>
      </w:r>
      <w:r>
        <w:t>pour contraindre une Nation parfois contestataire, qu’il s’agisse d’</w:t>
      </w:r>
      <w:r w:rsidRPr="00E6412E">
        <w:t xml:space="preserve">assassiner à Blois un </w:t>
      </w:r>
      <w:r>
        <w:t xml:space="preserve">proche </w:t>
      </w:r>
      <w:r w:rsidRPr="00E6412E">
        <w:t xml:space="preserve">parent trop </w:t>
      </w:r>
      <w:r>
        <w:t xml:space="preserve">ambitieux (p. 183-185) ou d’assiéger </w:t>
      </w:r>
      <w:r w:rsidRPr="00E6412E">
        <w:t>des sujets rebelles à l’instar des Rochelais (p.</w:t>
      </w:r>
      <w:r>
        <w:t> </w:t>
      </w:r>
      <w:r w:rsidRPr="00E6412E">
        <w:t xml:space="preserve">190-193). </w:t>
      </w:r>
      <w:r>
        <w:t>Immortalisé par la</w:t>
      </w:r>
      <w:r w:rsidRPr="00A8390A">
        <w:t xml:space="preserve"> t</w:t>
      </w:r>
      <w:r>
        <w:t>oile</w:t>
      </w:r>
      <w:r w:rsidRPr="00A8390A">
        <w:t xml:space="preserve"> d’Henri</w:t>
      </w:r>
      <w:r>
        <w:t>-Paul</w:t>
      </w:r>
      <w:r w:rsidRPr="00A8390A">
        <w:t xml:space="preserve"> Motte repris en couverture du livre, ce dernier affront fonde en partie la légende du cardinal de Richelieu</w:t>
      </w:r>
      <w:r>
        <w:t>, incarnation d’</w:t>
      </w:r>
      <w:r w:rsidRPr="00A8390A">
        <w:t>une monarchie absolue parven</w:t>
      </w:r>
      <w:r>
        <w:t xml:space="preserve">ant </w:t>
      </w:r>
      <w:r w:rsidRPr="00A8390A">
        <w:t xml:space="preserve">à maturité. </w:t>
      </w:r>
      <w:r>
        <w:t>De même</w:t>
      </w:r>
      <w:r w:rsidRPr="00E6412E">
        <w:t xml:space="preserve">, </w:t>
      </w:r>
      <w:r>
        <w:t xml:space="preserve">les derniers chapitres, </w:t>
      </w:r>
      <w:r w:rsidRPr="00E6412E">
        <w:t xml:space="preserve">axés sur les relations tumultueuses </w:t>
      </w:r>
      <w:r>
        <w:t>avec</w:t>
      </w:r>
      <w:r w:rsidRPr="00E6412E">
        <w:t xml:space="preserve"> l’</w:t>
      </w:r>
      <w:r>
        <w:t xml:space="preserve">Allemagne, </w:t>
      </w:r>
      <w:r w:rsidRPr="00E6412E">
        <w:t>rapp</w:t>
      </w:r>
      <w:r>
        <w:t>ellent que la construction de la N</w:t>
      </w:r>
      <w:r w:rsidRPr="00E6412E">
        <w:t>ation garde en elle de profonds stigmates</w:t>
      </w:r>
      <w:r>
        <w:t xml:space="preserve">. En témoigne, au lendemain de la Grande Guerre, la difficile réintégration </w:t>
      </w:r>
      <w:r w:rsidRPr="00E6412E">
        <w:t>de l’Alsace-Moselle</w:t>
      </w:r>
      <w:r>
        <w:t xml:space="preserve"> (p. 263), une </w:t>
      </w:r>
      <w:r w:rsidRPr="00E6412E">
        <w:t xml:space="preserve">région </w:t>
      </w:r>
      <w:r>
        <w:t>qui conserve encore de nos jours de forts particularismes, et continue d’échapper aux réformes républicaines à commencer par la loi de séparation des Églises et de l’État considérée comme ayant soudé la patrie.</w:t>
      </w:r>
    </w:p>
    <w:p w14:paraId="4FDF0512" w14:textId="4F84E821"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813258">
        <w:t>janvier</w:t>
      </w:r>
      <w:r w:rsidR="005B4B3B" w:rsidRPr="00411CC6">
        <w:t xml:space="preserve"> </w:t>
      </w:r>
      <w:r w:rsidR="00294B2B" w:rsidRPr="00411CC6">
        <w:t>202</w:t>
      </w:r>
      <w:r w:rsidR="00813258">
        <w:t>4</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783C" w14:textId="77777777" w:rsidR="00713239" w:rsidRDefault="00713239">
      <w:r>
        <w:separator/>
      </w:r>
    </w:p>
  </w:endnote>
  <w:endnote w:type="continuationSeparator" w:id="0">
    <w:p w14:paraId="2B6ADA5E" w14:textId="77777777" w:rsidR="00713239" w:rsidRDefault="0071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C993" w14:textId="77777777" w:rsidR="00713239" w:rsidRDefault="00713239">
      <w:r>
        <w:separator/>
      </w:r>
    </w:p>
  </w:footnote>
  <w:footnote w:type="continuationSeparator" w:id="0">
    <w:p w14:paraId="7D51CE93" w14:textId="77777777" w:rsidR="00713239" w:rsidRDefault="00713239">
      <w:r>
        <w:continuationSeparator/>
      </w:r>
    </w:p>
  </w:footnote>
  <w:footnote w:id="1">
    <w:p w14:paraId="1B431D9F" w14:textId="77777777" w:rsidR="00961C03" w:rsidRPr="00961C03" w:rsidRDefault="00961C03" w:rsidP="00961C03">
      <w:pPr>
        <w:pStyle w:val="Notedebasdepage"/>
      </w:pPr>
      <w:r w:rsidRPr="00AD4B21">
        <w:rPr>
          <w:rStyle w:val="Appelnotedebasdep"/>
          <w:rFonts w:ascii="Garamond" w:hAnsi="Garamond"/>
        </w:rPr>
        <w:footnoteRef/>
      </w:r>
      <w:r w:rsidRPr="00AD4B21">
        <w:t xml:space="preserve"> </w:t>
      </w:r>
      <w:r>
        <w:t>Sur cette q</w:t>
      </w:r>
      <w:r>
        <w:rPr>
          <w:rFonts w:cstheme="minorHAnsi"/>
        </w:rPr>
        <w:t>uestion aux</w:t>
      </w:r>
      <w:r w:rsidRPr="00AD4B21">
        <w:t xml:space="preserve"> concours d’en</w:t>
      </w:r>
      <w:r>
        <w:t>seignement de 2017 à 2018</w:t>
      </w:r>
      <w:r w:rsidRPr="00AD4B21">
        <w:t xml:space="preserve">, Édith </w:t>
      </w:r>
      <w:proofErr w:type="spellStart"/>
      <w:r w:rsidRPr="00AD4B21">
        <w:t>Fagnoni</w:t>
      </w:r>
      <w:proofErr w:type="spellEnd"/>
      <w:r w:rsidRPr="00AD4B21">
        <w:t xml:space="preserve">, Olivier Milhaud et Magali </w:t>
      </w:r>
      <w:proofErr w:type="spellStart"/>
      <w:r w:rsidRPr="00AD4B21">
        <w:t>Reghezza-Zitt</w:t>
      </w:r>
      <w:proofErr w:type="spellEnd"/>
      <w:r w:rsidRPr="00AD4B21">
        <w:t xml:space="preserve"> (</w:t>
      </w:r>
      <w:proofErr w:type="spellStart"/>
      <w:r w:rsidRPr="00AD4B21">
        <w:t>dir</w:t>
      </w:r>
      <w:proofErr w:type="spellEnd"/>
      <w:r w:rsidRPr="00AD4B21">
        <w:t xml:space="preserve">.), </w:t>
      </w:r>
      <w:r w:rsidRPr="00AD4B21">
        <w:rPr>
          <w:i/>
        </w:rPr>
        <w:t xml:space="preserve">La France des marges – Bulletin de l’Association de Géographes Français, </w:t>
      </w:r>
      <w:r w:rsidRPr="00AD4B21">
        <w:t>n° 94/3, 2017.</w:t>
      </w:r>
    </w:p>
  </w:footnote>
  <w:footnote w:id="2">
    <w:p w14:paraId="78D41149" w14:textId="77777777" w:rsidR="00961C03" w:rsidRPr="00961C03" w:rsidRDefault="00961C03" w:rsidP="00961C03">
      <w:pPr>
        <w:pStyle w:val="Notedebasdepage"/>
      </w:pPr>
      <w:r w:rsidRPr="00AD4B21">
        <w:rPr>
          <w:rStyle w:val="Appelnotedebasdep"/>
          <w:rFonts w:ascii="Garamond" w:hAnsi="Garamond"/>
        </w:rPr>
        <w:footnoteRef/>
      </w:r>
      <w:r w:rsidRPr="00AD4B21">
        <w:t xml:space="preserve"> Rappelons que Metz et Verdun ont été annexés en 1552, Belfort en 1648, Lille en 1668, Strasbourg en 1681, Ajaccio en 1768 ou encore Nice en 1860.</w:t>
      </w:r>
    </w:p>
  </w:footnote>
  <w:footnote w:id="3">
    <w:p w14:paraId="7AA80405" w14:textId="77777777" w:rsidR="00961C03" w:rsidRPr="00961C03" w:rsidRDefault="00961C03" w:rsidP="00961C03">
      <w:pPr>
        <w:pStyle w:val="Notedebasdepage"/>
      </w:pPr>
      <w:r w:rsidRPr="007D1F2B">
        <w:rPr>
          <w:rStyle w:val="Appelnotedebasdep"/>
          <w:rFonts w:ascii="Garamond" w:hAnsi="Garamond"/>
        </w:rPr>
        <w:footnoteRef/>
      </w:r>
      <w:r w:rsidRPr="007D1F2B">
        <w:t xml:space="preserve"> Concept</w:t>
      </w:r>
      <w:r>
        <w:t xml:space="preserve"> mis à l’honneur par Pierre Nora (</w:t>
      </w:r>
      <w:proofErr w:type="spellStart"/>
      <w:r>
        <w:t>dir</w:t>
      </w:r>
      <w:proofErr w:type="spellEnd"/>
      <w:r>
        <w:t xml:space="preserve">), </w:t>
      </w:r>
      <w:r>
        <w:rPr>
          <w:i/>
        </w:rPr>
        <w:t>Les lieux de mémoire</w:t>
      </w:r>
      <w:r>
        <w:t>, 3 t., Paris, Gallimard, 1984-1992.</w:t>
      </w:r>
    </w:p>
  </w:footnote>
  <w:footnote w:id="4">
    <w:p w14:paraId="1AAF203E" w14:textId="77777777" w:rsidR="00961C03" w:rsidRPr="00961C03" w:rsidRDefault="00961C03" w:rsidP="00961C03">
      <w:pPr>
        <w:pStyle w:val="Notedebasdepage"/>
      </w:pPr>
      <w:r w:rsidRPr="00AD4B21">
        <w:rPr>
          <w:rStyle w:val="Appelnotedebasdep"/>
          <w:rFonts w:ascii="Garamond" w:hAnsi="Garamond"/>
        </w:rPr>
        <w:footnoteRef/>
      </w:r>
      <w:r w:rsidRPr="00AD4B21">
        <w:t xml:space="preserve"> Suzanne Citron, </w:t>
      </w:r>
      <w:r w:rsidRPr="00AD4B21">
        <w:rPr>
          <w:i/>
        </w:rPr>
        <w:t xml:space="preserve">Le Mythe national. L’histoire de France en question, </w:t>
      </w:r>
      <w:r w:rsidRPr="00AD4B21">
        <w:t xml:space="preserve">Paris, Ed. </w:t>
      </w:r>
      <w:proofErr w:type="gramStart"/>
      <w:r w:rsidRPr="00AD4B21">
        <w:t>ouvrières</w:t>
      </w:r>
      <w:proofErr w:type="gramEnd"/>
      <w:r w:rsidRPr="00AD4B21">
        <w:t>, 1987. En 2008 et en 2</w:t>
      </w:r>
      <w:r>
        <w:t>017, le livre est</w:t>
      </w:r>
      <w:r w:rsidRPr="00AD4B21">
        <w:t xml:space="preserve"> </w:t>
      </w:r>
      <w:r>
        <w:t>réédité avec comm</w:t>
      </w:r>
      <w:r w:rsidRPr="00AD4B21">
        <w:t xml:space="preserve">e sous-titre </w:t>
      </w:r>
      <w:r w:rsidRPr="00AD4B21">
        <w:rPr>
          <w:i/>
        </w:rPr>
        <w:t>L’histoire de France revisitée.</w:t>
      </w:r>
    </w:p>
  </w:footnote>
  <w:footnote w:id="5">
    <w:p w14:paraId="4B7497B4" w14:textId="77777777" w:rsidR="00961C03" w:rsidRPr="00961C03" w:rsidRDefault="00961C03" w:rsidP="00961C03">
      <w:pPr>
        <w:pStyle w:val="Notedebasdepage"/>
      </w:pPr>
      <w:r w:rsidRPr="00AD4B21">
        <w:rPr>
          <w:rStyle w:val="Appelnotedebasdep"/>
          <w:rFonts w:ascii="Garamond" w:hAnsi="Garamond"/>
        </w:rPr>
        <w:footnoteRef/>
      </w:r>
      <w:r w:rsidRPr="00AD4B21">
        <w:t xml:space="preserve"> Colette Beaune, </w:t>
      </w:r>
      <w:r w:rsidRPr="00AD4B21">
        <w:rPr>
          <w:i/>
        </w:rPr>
        <w:t>Naissance de la Nation France,</w:t>
      </w:r>
      <w:r w:rsidRPr="00AD4B21">
        <w:t xml:space="preserve"> Paris, Gallimard, 1985.</w:t>
      </w:r>
    </w:p>
  </w:footnote>
  <w:footnote w:id="6">
    <w:p w14:paraId="52ECC289" w14:textId="36CFBD83" w:rsidR="00961C03" w:rsidRPr="00961C03" w:rsidRDefault="00961C03" w:rsidP="00961C03">
      <w:pPr>
        <w:pStyle w:val="Notedebasdepage"/>
      </w:pPr>
      <w:r w:rsidRPr="00AD4B21">
        <w:rPr>
          <w:rStyle w:val="Appelnotedebasdep"/>
          <w:rFonts w:ascii="Garamond" w:hAnsi="Garamond"/>
        </w:rPr>
        <w:footnoteRef/>
      </w:r>
      <w:r w:rsidRPr="00AD4B21">
        <w:t xml:space="preserve"> </w:t>
      </w:r>
      <w:r>
        <w:t>É</w:t>
      </w:r>
      <w:r w:rsidRPr="00AD4B21">
        <w:t xml:space="preserve">tienne Bourdon, </w:t>
      </w:r>
      <w:r w:rsidRPr="00961C03">
        <w:rPr>
          <w:i/>
          <w:iCs/>
        </w:rPr>
        <w:t>La forge gauloise de la nation. Ernest Lavisse et la fabrique des ancêtres</w:t>
      </w:r>
      <w:r w:rsidRPr="00AD4B21">
        <w:t>, Lyon, ENS, 2017.</w:t>
      </w:r>
    </w:p>
  </w:footnote>
  <w:footnote w:id="7">
    <w:p w14:paraId="5FEFDC0E" w14:textId="3E0AFF4C" w:rsidR="00961C03" w:rsidRPr="00961C03" w:rsidRDefault="00961C03" w:rsidP="00961C03">
      <w:pPr>
        <w:pStyle w:val="Notedebasdepage"/>
      </w:pPr>
      <w:r w:rsidRPr="00AD4B21">
        <w:rPr>
          <w:rStyle w:val="Appelnotedebasdep"/>
          <w:rFonts w:ascii="Garamond" w:hAnsi="Garamond"/>
        </w:rPr>
        <w:footnoteRef/>
      </w:r>
      <w:r w:rsidRPr="00AD4B21">
        <w:t xml:space="preserve"> Léonard </w:t>
      </w:r>
      <w:proofErr w:type="spellStart"/>
      <w:r w:rsidRPr="00AD4B21">
        <w:t>Dauphant</w:t>
      </w:r>
      <w:proofErr w:type="spellEnd"/>
      <w:r w:rsidRPr="00AD4B21">
        <w:t xml:space="preserve">, </w:t>
      </w:r>
      <w:r w:rsidRPr="00961C03">
        <w:rPr>
          <w:i/>
          <w:iCs/>
        </w:rPr>
        <w:t>Le royaume des Quatre Rivières. L’espace politique français (1380-1515)</w:t>
      </w:r>
      <w:r w:rsidRPr="00AD4B21">
        <w:t>, Seyssel, Champ Vallon, 2012</w:t>
      </w:r>
      <w:r>
        <w:rPr>
          <w:color w:val="000000"/>
          <w:shd w:val="clear" w:color="auto" w:fill="FAFAFA"/>
        </w:rPr>
        <w:t xml:space="preserve"> ; </w:t>
      </w:r>
      <w:r w:rsidRPr="00AD4B21">
        <w:t xml:space="preserve">Daniel </w:t>
      </w:r>
      <w:proofErr w:type="spellStart"/>
      <w:r w:rsidRPr="00AD4B21">
        <w:t>Nordman</w:t>
      </w:r>
      <w:proofErr w:type="spellEnd"/>
      <w:r w:rsidRPr="00AD4B21">
        <w:t xml:space="preserve">, </w:t>
      </w:r>
      <w:r w:rsidRPr="00961C03">
        <w:rPr>
          <w:bCs/>
          <w:i/>
          <w:iCs/>
          <w:color w:val="000000" w:themeColor="text1"/>
        </w:rPr>
        <w:t>Frontières de France. De l’espace au territoire XVI-XIX</w:t>
      </w:r>
      <w:r w:rsidRPr="00961C03">
        <w:rPr>
          <w:bCs/>
          <w:i/>
          <w:iCs/>
          <w:color w:val="000000" w:themeColor="text1"/>
          <w:vertAlign w:val="superscript"/>
        </w:rPr>
        <w:t>e</w:t>
      </w:r>
      <w:r w:rsidRPr="00961C03">
        <w:rPr>
          <w:bCs/>
          <w:i/>
          <w:iCs/>
          <w:color w:val="000000" w:themeColor="text1"/>
        </w:rPr>
        <w:t xml:space="preserve"> siècle</w:t>
      </w:r>
      <w:r w:rsidRPr="00AD4B21">
        <w:rPr>
          <w:bCs/>
          <w:color w:val="000000" w:themeColor="text1"/>
        </w:rPr>
        <w:t>, Paris, Gallimard, 1998 </w:t>
      </w:r>
      <w:r w:rsidRPr="00AD4B21">
        <w:t xml:space="preserve">; David </w:t>
      </w:r>
      <w:proofErr w:type="spellStart"/>
      <w:r w:rsidRPr="00AD4B21">
        <w:t>Bitterling</w:t>
      </w:r>
      <w:proofErr w:type="spellEnd"/>
      <w:r w:rsidRPr="00AD4B21">
        <w:t xml:space="preserve">, </w:t>
      </w:r>
      <w:r w:rsidRPr="00961C03">
        <w:rPr>
          <w:i/>
          <w:iCs/>
          <w:color w:val="000000" w:themeColor="text1"/>
        </w:rPr>
        <w:t>L’invention du pré carré. Construction de l’espace français sous l’Ancien Régime</w:t>
      </w:r>
      <w:r w:rsidRPr="00AD4B21">
        <w:rPr>
          <w:color w:val="000000" w:themeColor="text1"/>
        </w:rPr>
        <w:t>, Paris, Albin Michel, 2009</w:t>
      </w:r>
      <w:r w:rsidRPr="00AD4B2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FD624B2"/>
    <w:multiLevelType w:val="multilevel"/>
    <w:tmpl w:val="D294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4"/>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 w:numId="15" w16cid:durableId="13098189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22DD"/>
    <w:rsid w:val="00604921"/>
    <w:rsid w:val="00617961"/>
    <w:rsid w:val="00632336"/>
    <w:rsid w:val="0063372A"/>
    <w:rsid w:val="00637962"/>
    <w:rsid w:val="006432B1"/>
    <w:rsid w:val="00681218"/>
    <w:rsid w:val="00685886"/>
    <w:rsid w:val="006A5E35"/>
    <w:rsid w:val="006B5F5A"/>
    <w:rsid w:val="006E7A74"/>
    <w:rsid w:val="00713239"/>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13258"/>
    <w:rsid w:val="00865FAE"/>
    <w:rsid w:val="008B1967"/>
    <w:rsid w:val="008C7D8A"/>
    <w:rsid w:val="008D57AB"/>
    <w:rsid w:val="008E46DD"/>
    <w:rsid w:val="008E5CFF"/>
    <w:rsid w:val="008F3232"/>
    <w:rsid w:val="009243CE"/>
    <w:rsid w:val="00932C1C"/>
    <w:rsid w:val="009400B0"/>
    <w:rsid w:val="009403BD"/>
    <w:rsid w:val="00953330"/>
    <w:rsid w:val="00961394"/>
    <w:rsid w:val="00961C03"/>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961C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961C0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961C03"/>
    <w:rPr>
      <w:rFonts w:asciiTheme="majorHAnsi" w:eastAsiaTheme="majorEastAsia" w:hAnsiTheme="majorHAnsi" w:cstheme="majorBidi"/>
      <w:color w:val="365F91" w:themeColor="accent1" w:themeShade="BF"/>
      <w:sz w:val="32"/>
      <w:szCs w:val="32"/>
      <w:bdr w:val="none" w:sz="0" w:space="0" w:color="auto"/>
    </w:rPr>
  </w:style>
  <w:style w:type="character" w:customStyle="1" w:styleId="Titre4Car">
    <w:name w:val="Titre 4 Car"/>
    <w:basedOn w:val="Policepardfaut"/>
    <w:link w:val="Titre4"/>
    <w:uiPriority w:val="9"/>
    <w:semiHidden/>
    <w:rsid w:val="00961C03"/>
    <w:rPr>
      <w:rFonts w:asciiTheme="majorHAnsi" w:eastAsiaTheme="majorEastAsia" w:hAnsiTheme="majorHAnsi" w:cstheme="majorBidi"/>
      <w:i/>
      <w:iCs/>
      <w:color w:val="365F91" w:themeColor="accent1" w:themeShade="BF"/>
      <w:sz w:val="24"/>
      <w:szCs w:val="24"/>
      <w:bdr w:val="none" w:sz="0" w:space="0" w:color="auto"/>
    </w:rPr>
  </w:style>
  <w:style w:type="paragraph" w:styleId="Rvision">
    <w:name w:val="Revision"/>
    <w:hidden/>
    <w:uiPriority w:val="99"/>
    <w:semiHidden/>
    <w:rsid w:val="00961C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69469127">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1711</Words>
  <Characters>9500</Characters>
  <Application>Microsoft Office Word</Application>
  <DocSecurity>0</DocSecurity>
  <Lines>137</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2023-12-18T09:54:00Z</dcterms:created>
  <dcterms:modified xsi:type="dcterms:W3CDTF">2023-12-18T09:55:00Z</dcterms:modified>
</cp:coreProperties>
</file>