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15539956" w:rsidR="00EF6195" w:rsidRPr="00411CC6" w:rsidRDefault="00F42A00"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La non-décision, part d’ombre des politiques</w:t>
      </w:r>
    </w:p>
    <w:p w14:paraId="2C8EAE69" w14:textId="1F90062D"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F42A00">
        <w:t>Bruno Jobert</w:t>
      </w:r>
    </w:p>
    <w:p w14:paraId="574E1C35" w14:textId="2B8B9F62" w:rsidR="00F42A00" w:rsidRPr="00F42A00" w:rsidRDefault="00F42A00" w:rsidP="00F42A00">
      <w:pPr>
        <w:pStyle w:val="VDIChapo"/>
        <w:rPr>
          <w:lang w:val="fr-FR"/>
        </w:rPr>
      </w:pPr>
      <w:r>
        <w:rPr>
          <w:lang w:val="fr-FR"/>
        </w:rPr>
        <w:t>Entre la proclamation d’une urgence et la persistance de l’inaction, se situe ce phénomène obscur qu’on peut appeler la non-décision. À quelques jours de la COP 28, il est urgent d’en scruter les causes.</w:t>
      </w:r>
    </w:p>
    <w:p w14:paraId="6A9CF571" w14:textId="18B379C9" w:rsidR="00F42A00" w:rsidRPr="00733914" w:rsidRDefault="00F42A00" w:rsidP="00F42A00">
      <w:pPr>
        <w:pStyle w:val="Corps"/>
      </w:pPr>
      <w:r w:rsidRPr="00733914">
        <w:t xml:space="preserve">Les </w:t>
      </w:r>
      <w:r>
        <w:t>F</w:t>
      </w:r>
      <w:r w:rsidRPr="00733914">
        <w:t>ran</w:t>
      </w:r>
      <w:r>
        <w:t>ç</w:t>
      </w:r>
      <w:r w:rsidRPr="00733914">
        <w:t>ais</w:t>
      </w:r>
      <w:r>
        <w:t xml:space="preserve"> l’affirment</w:t>
      </w:r>
      <w:r>
        <w:t xml:space="preserve"> dans les sondages</w:t>
      </w:r>
      <w:r w:rsidRPr="00733914">
        <w:t xml:space="preserve"> : notre protection sociale est la plus généreuse, notre système de santé le meilleur et l’école est</w:t>
      </w:r>
      <w:r>
        <w:t xml:space="preserve"> </w:t>
      </w:r>
      <w:r w:rsidRPr="00733914">
        <w:t>l’icône sacrée de</w:t>
      </w:r>
      <w:r>
        <w:t xml:space="preserve"> notre</w:t>
      </w:r>
      <w:r w:rsidRPr="00733914">
        <w:t xml:space="preserve"> République.</w:t>
      </w:r>
      <w:r>
        <w:t xml:space="preserve"> </w:t>
      </w:r>
      <w:r w:rsidRPr="00733914">
        <w:t>De fait</w:t>
      </w:r>
      <w:r>
        <w:t xml:space="preserve">, </w:t>
      </w:r>
      <w:r w:rsidRPr="00733914">
        <w:t>les d</w:t>
      </w:r>
      <w:r>
        <w:t>é</w:t>
      </w:r>
      <w:r w:rsidRPr="00733914">
        <w:t>penses publiques de la France la situe</w:t>
      </w:r>
      <w:r>
        <w:t>nt</w:t>
      </w:r>
      <w:r w:rsidRPr="00733914">
        <w:t xml:space="preserve"> plutôt au</w:t>
      </w:r>
      <w:r>
        <w:t xml:space="preserve">-dessus </w:t>
      </w:r>
      <w:r w:rsidRPr="00733914">
        <w:t>de la moyenne des pays européens.</w:t>
      </w:r>
      <w:r>
        <w:t xml:space="preserve"> </w:t>
      </w:r>
      <w:r w:rsidRPr="00733914">
        <w:t xml:space="preserve">Comment expliquer </w:t>
      </w:r>
      <w:r>
        <w:t>dès</w:t>
      </w:r>
      <w:r w:rsidRPr="00733914">
        <w:t xml:space="preserve"> lors que persiste</w:t>
      </w:r>
      <w:r>
        <w:t>nt</w:t>
      </w:r>
      <w:r w:rsidRPr="00733914">
        <w:t>, dans ces même</w:t>
      </w:r>
      <w:r>
        <w:t>s</w:t>
      </w:r>
      <w:r w:rsidRPr="00733914">
        <w:t xml:space="preserve"> domaines</w:t>
      </w:r>
      <w:r>
        <w:t xml:space="preserve">, </w:t>
      </w:r>
      <w:r w:rsidRPr="00733914">
        <w:t>année apr</w:t>
      </w:r>
      <w:r>
        <w:t>è</w:t>
      </w:r>
      <w:r w:rsidRPr="00733914">
        <w:t>s année, décennie après d</w:t>
      </w:r>
      <w:r>
        <w:t>é</w:t>
      </w:r>
      <w:r w:rsidRPr="00733914">
        <w:t>cennie</w:t>
      </w:r>
      <w:r>
        <w:t>,</w:t>
      </w:r>
      <w:r w:rsidRPr="00733914">
        <w:t xml:space="preserve"> des situations jugées critiques et qui restent sans solution ?</w:t>
      </w:r>
    </w:p>
    <w:p w14:paraId="2280E83D" w14:textId="077DF32E" w:rsidR="00F42A00" w:rsidRPr="00733914" w:rsidRDefault="00F42A00" w:rsidP="00F42A00">
      <w:pPr>
        <w:pStyle w:val="Corps"/>
      </w:pPr>
      <w:r>
        <w:t>Un exemple particulièrement frappant est fourni par les rapports du</w:t>
      </w:r>
      <w:r w:rsidRPr="00733914">
        <w:t xml:space="preserve"> Contr</w:t>
      </w:r>
      <w:r>
        <w:t>ô</w:t>
      </w:r>
      <w:r w:rsidRPr="00733914">
        <w:t xml:space="preserve">leur des </w:t>
      </w:r>
      <w:r>
        <w:t>l</w:t>
      </w:r>
      <w:r w:rsidRPr="00733914">
        <w:t xml:space="preserve">ieux de </w:t>
      </w:r>
      <w:r>
        <w:t xml:space="preserve">privation </w:t>
      </w:r>
      <w:r w:rsidRPr="00733914">
        <w:t xml:space="preserve">des </w:t>
      </w:r>
      <w:r>
        <w:t>libertés</w:t>
      </w:r>
      <w:r w:rsidRPr="00733914">
        <w:t>.</w:t>
      </w:r>
      <w:r>
        <w:t xml:space="preserve"> À</w:t>
      </w:r>
      <w:r w:rsidRPr="00733914">
        <w:t xml:space="preserve"> vingt ans d’intervalle</w:t>
      </w:r>
      <w:r>
        <w:t xml:space="preserve">, ces </w:t>
      </w:r>
      <w:r w:rsidRPr="00733914">
        <w:t>rapport</w:t>
      </w:r>
      <w:r>
        <w:t xml:space="preserve">s dénoncent les mêmes situations indignes </w:t>
      </w:r>
      <w:r w:rsidRPr="00733914">
        <w:t>dans les prisons</w:t>
      </w:r>
      <w:r>
        <w:t xml:space="preserve">, </w:t>
      </w:r>
      <w:r w:rsidRPr="00733914">
        <w:t>les centr</w:t>
      </w:r>
      <w:r>
        <w:t>e</w:t>
      </w:r>
      <w:r w:rsidRPr="00733914">
        <w:t xml:space="preserve">s de rétention, </w:t>
      </w:r>
      <w:r>
        <w:t>les hôpitaux</w:t>
      </w:r>
      <w:r w:rsidRPr="00733914">
        <w:t xml:space="preserve"> psychiatrique</w:t>
      </w:r>
      <w:r>
        <w:t>s. Ils plaident avec la même insistance et souvent les mêmes termes, la nécessité d’une action urgente et immédiate</w:t>
      </w:r>
      <w:r w:rsidRPr="00733914">
        <w:t xml:space="preserve"> </w:t>
      </w:r>
      <w:r>
        <w:t>qui ne parait toujours pas advenir. En dehors des problèmes</w:t>
      </w:r>
      <w:r w:rsidRPr="00733914">
        <w:t xml:space="preserve"> de la réclusion</w:t>
      </w:r>
      <w:r>
        <w:t xml:space="preserve">, </w:t>
      </w:r>
      <w:r w:rsidRPr="00733914">
        <w:t>les exemples ne manquent pas où des problèmes aigus n’ont reçu qu’un</w:t>
      </w:r>
      <w:r>
        <w:t>e</w:t>
      </w:r>
      <w:r w:rsidRPr="00733914">
        <w:t xml:space="preserve"> attention intermittente et de</w:t>
      </w:r>
      <w:r>
        <w:t xml:space="preserve">s </w:t>
      </w:r>
      <w:r w:rsidRPr="00733914">
        <w:t>réponses pratiques limitées</w:t>
      </w:r>
      <w:r>
        <w:t xml:space="preserve">. </w:t>
      </w:r>
      <w:r w:rsidRPr="00733914">
        <w:t>Ainsi</w:t>
      </w:r>
      <w:r>
        <w:t xml:space="preserve">, </w:t>
      </w:r>
      <w:r w:rsidRPr="00733914">
        <w:t xml:space="preserve">quarante années de discriminations positives au profit des quartiers de la politique de la ville, quarante années de promotion des zones d’éducation prioritaires n’ont pas réussi à rétablir un égal accès aux ressources publiques au profit des territoires </w:t>
      </w:r>
      <w:r>
        <w:t>relégués</w:t>
      </w:r>
      <w:r>
        <w:t>.</w:t>
      </w:r>
      <w:r w:rsidRPr="00733914">
        <w:t xml:space="preserve"> De même</w:t>
      </w:r>
      <w:r>
        <w:t>,</w:t>
      </w:r>
      <w:r w:rsidRPr="00733914">
        <w:t xml:space="preserve"> le rappel de l’importance de la santé publique durant les crises sanitaires n’a pas sorti le domaine de son anémie traditionnelle. Le modèle </w:t>
      </w:r>
      <w:r w:rsidRPr="00733914">
        <w:lastRenderedPageBreak/>
        <w:t xml:space="preserve">social français </w:t>
      </w:r>
      <w:r>
        <w:t xml:space="preserve">prodigue en ressources </w:t>
      </w:r>
      <w:r w:rsidRPr="00733914">
        <w:t>conna</w:t>
      </w:r>
      <w:r>
        <w:t>î</w:t>
      </w:r>
      <w:r w:rsidRPr="00733914">
        <w:t>t ainsi ses zones d’ombre.</w:t>
      </w:r>
      <w:r>
        <w:t xml:space="preserve"> </w:t>
      </w:r>
      <w:r w:rsidRPr="00733914">
        <w:t>Nous proposons ici quelques outils pour rendre compte de cette s</w:t>
      </w:r>
      <w:r>
        <w:t>i</w:t>
      </w:r>
      <w:r w:rsidRPr="00733914">
        <w:t xml:space="preserve">tuation paradoxale </w:t>
      </w:r>
      <w:r>
        <w:t xml:space="preserve">à </w:t>
      </w:r>
      <w:r w:rsidRPr="00733914">
        <w:t>partir d’une approche renouvelée de la non</w:t>
      </w:r>
      <w:r>
        <w:t>-</w:t>
      </w:r>
      <w:r w:rsidRPr="00733914">
        <w:t>décision</w:t>
      </w:r>
      <w:r>
        <w:t>.</w:t>
      </w:r>
    </w:p>
    <w:p w14:paraId="0C81EA9D" w14:textId="2CB1D460" w:rsidR="00F42A00" w:rsidRPr="00F42A00" w:rsidRDefault="00F42A00" w:rsidP="00F42A00">
      <w:pPr>
        <w:pStyle w:val="Corps"/>
      </w:pPr>
      <w:r w:rsidRPr="00733914">
        <w:t>Partant du constat qu’il est impossible d’étudier l’inaction, nous proposons une nouvelle définition de la non</w:t>
      </w:r>
      <w:r>
        <w:t>-</w:t>
      </w:r>
      <w:r w:rsidRPr="00733914">
        <w:t>décision caractérisée par l’écart entre la proclamation de l’urgence à agir et la persistance de l’inaction. Nous évoquerons ensuite les processus générateurs de la non</w:t>
      </w:r>
      <w:r>
        <w:t>-</w:t>
      </w:r>
      <w:r w:rsidRPr="00733914">
        <w:t>décision avant de sugg</w:t>
      </w:r>
      <w:r>
        <w:t>é</w:t>
      </w:r>
      <w:r w:rsidRPr="00733914">
        <w:t xml:space="preserve">rer des hypothèses d’interprétation du modèle français de </w:t>
      </w:r>
      <w:proofErr w:type="gramStart"/>
      <w:r w:rsidRPr="00733914">
        <w:t>non décision</w:t>
      </w:r>
      <w:proofErr w:type="gramEnd"/>
      <w:r>
        <w:t>.</w:t>
      </w:r>
    </w:p>
    <w:p w14:paraId="6F122F2C" w14:textId="25CDF899" w:rsidR="00F42A00" w:rsidRPr="00733914" w:rsidRDefault="00F42A00" w:rsidP="00F42A00">
      <w:pPr>
        <w:pStyle w:val="VDIIntertitre"/>
      </w:pPr>
      <w:r w:rsidRPr="00733914">
        <w:t>La deuxième face des politiques publiques</w:t>
      </w:r>
      <w:r>
        <w:t> :</w:t>
      </w:r>
      <w:r w:rsidRPr="00733914">
        <w:t xml:space="preserve"> la non</w:t>
      </w:r>
      <w:r>
        <w:t>-</w:t>
      </w:r>
      <w:r w:rsidRPr="00733914">
        <w:t>décision</w:t>
      </w:r>
      <w:r>
        <w:t xml:space="preserve"> </w:t>
      </w:r>
      <w:r w:rsidRPr="00733914">
        <w:t>revisitée</w:t>
      </w:r>
    </w:p>
    <w:p w14:paraId="27A89649" w14:textId="77777777" w:rsidR="00F42A00" w:rsidRPr="00733914" w:rsidRDefault="00F42A00" w:rsidP="00F42A00">
      <w:pPr>
        <w:pStyle w:val="Corps"/>
      </w:pPr>
      <w:r w:rsidRPr="00733914">
        <w:t>Freud l’avait décrit depuis longtemps</w:t>
      </w:r>
      <w:r>
        <w:t> :</w:t>
      </w:r>
      <w:r w:rsidRPr="00733914">
        <w:t xml:space="preserve"> les ratés du langage et les lapsus sont des révélateurs de dimensions de la personnalité qui échappent aux discours construits du sujet. Ils se manifestent aussi bien dans la cure que dans les dialogues de la vie quotidienne. Nous nous proposons de montrer ici qu’il en est de même dans </w:t>
      </w:r>
      <w:r>
        <w:t>l’</w:t>
      </w:r>
      <w:r w:rsidRPr="00733914">
        <w:t>action</w:t>
      </w:r>
      <w:r>
        <w:t xml:space="preserve"> politique.</w:t>
      </w:r>
      <w:r w:rsidRPr="00733914">
        <w:t xml:space="preserve"> </w:t>
      </w:r>
      <w:r>
        <w:t>R</w:t>
      </w:r>
      <w:r w:rsidRPr="00733914">
        <w:t>epérer les projets avortés, les promesses non tenues, les rapports mis au placard, comprendre les raisons de leur relégation peut être un détour fructueux pour saisir le sens de l’action publique.</w:t>
      </w:r>
    </w:p>
    <w:p w14:paraId="099A2632" w14:textId="3FEDE7A2" w:rsidR="00F42A00" w:rsidRDefault="00F42A00" w:rsidP="00F42A00">
      <w:pPr>
        <w:pStyle w:val="Corps"/>
      </w:pPr>
      <w:r w:rsidRPr="00733914">
        <w:t>La non</w:t>
      </w:r>
      <w:r>
        <w:t>-</w:t>
      </w:r>
      <w:r w:rsidRPr="00733914">
        <w:t>décision nous révèle que la capacité d’empêch</w:t>
      </w:r>
      <w:r>
        <w:t>er</w:t>
      </w:r>
      <w:r w:rsidRPr="00733914">
        <w:t xml:space="preserve"> est une facette cruciale du pouvoir politique.</w:t>
      </w:r>
      <w:r>
        <w:t xml:space="preserve"> Elle </w:t>
      </w:r>
      <w:r w:rsidRPr="00733914">
        <w:t>peut être envisagée sous trois modalités différentes</w:t>
      </w:r>
      <w:r>
        <w:t xml:space="preserve"> : </w:t>
      </w:r>
      <w:r w:rsidRPr="00733914">
        <w:t>le refoulement, la cl</w:t>
      </w:r>
      <w:r>
        <w:t>ô</w:t>
      </w:r>
      <w:r w:rsidRPr="00733914">
        <w:t>ture ou l’</w:t>
      </w:r>
      <w:r>
        <w:t>é</w:t>
      </w:r>
      <w:r w:rsidRPr="00733914">
        <w:t>rosion</w:t>
      </w:r>
      <w:r>
        <w:t>.</w:t>
      </w:r>
    </w:p>
    <w:p w14:paraId="79B7FE10" w14:textId="0A85B834" w:rsidR="00F42A00" w:rsidRPr="00733914" w:rsidRDefault="00F42A00" w:rsidP="00F42A00">
      <w:pPr>
        <w:pStyle w:val="Corps"/>
      </w:pPr>
      <w:r w:rsidRPr="00733914">
        <w:t>Les premiers théoriciens de la non</w:t>
      </w:r>
      <w:r>
        <w:t>-</w:t>
      </w:r>
      <w:r w:rsidRPr="00733914">
        <w:t>décision la situaient au niveau de la mise sur l’agenda</w:t>
      </w:r>
      <w:r>
        <w:t>. C</w:t>
      </w:r>
      <w:r w:rsidRPr="00733914">
        <w:t>ertains problèmes ne parviennent pas jusqu’aux arènes de la décision car l’ensemble des institutions politiques</w:t>
      </w:r>
      <w:r>
        <w:t xml:space="preserve"> ‒ </w:t>
      </w:r>
      <w:r w:rsidRPr="00733914">
        <w:t>croyances et procédures</w:t>
      </w:r>
      <w:r>
        <w:t xml:space="preserve"> ‒ </w:t>
      </w:r>
      <w:r w:rsidRPr="00733914">
        <w:t>privilégient les demandes de certains acteurs et en empêchent d’autres d’accéder à l’agenda. La non</w:t>
      </w:r>
      <w:r>
        <w:t>-</w:t>
      </w:r>
      <w:r w:rsidRPr="00733914">
        <w:t>décision désigne ces processus d’endiguement qui refoulent les attentes des acteurs dominés</w:t>
      </w:r>
      <w:r>
        <w:rPr>
          <w:rStyle w:val="Appelnotedebasdep"/>
          <w:rFonts w:asciiTheme="majorBidi" w:hAnsiTheme="majorBidi" w:cstheme="majorBidi"/>
        </w:rPr>
        <w:footnoteReference w:id="1"/>
      </w:r>
      <w:r>
        <w:t xml:space="preserve">. </w:t>
      </w:r>
      <w:r w:rsidRPr="00733914">
        <w:t>Prise ainsi comme une occultation totale, la non</w:t>
      </w:r>
      <w:r>
        <w:t>-</w:t>
      </w:r>
      <w:r w:rsidRPr="00733914">
        <w:t>décision évoque des processus pertinents mais difficiles à analyser. Les familiers de l’étude des politiques ont chacun rencontré des groupes concernés dont la parole n’a pas été prise en compte. Mais les outils d’analyse manquent pour rendre compte de ces situations</w:t>
      </w:r>
      <w:r>
        <w:t>,</w:t>
      </w:r>
      <w:r w:rsidRPr="00733914">
        <w:t xml:space="preserve"> et de fait la </w:t>
      </w:r>
      <w:r w:rsidRPr="00733914">
        <w:lastRenderedPageBreak/>
        <w:t>non</w:t>
      </w:r>
      <w:r>
        <w:t>-</w:t>
      </w:r>
      <w:r w:rsidRPr="00733914">
        <w:t>décision est restée un domaine largement en frich</w:t>
      </w:r>
      <w:r>
        <w:t>e.</w:t>
      </w:r>
      <w:r w:rsidRPr="00733914">
        <w:t xml:space="preserve"> Les difficultés méthodologiques et conceptuelles rencontrées dans l’étude de la </w:t>
      </w:r>
      <w:proofErr w:type="gramStart"/>
      <w:r w:rsidRPr="00733914">
        <w:t>non décision</w:t>
      </w:r>
      <w:proofErr w:type="gramEnd"/>
      <w:r w:rsidRPr="00733914">
        <w:t xml:space="preserve"> en ont fait une piste délaissée dont on fait à peine mention dans les traités et manuels de politiques publiques</w:t>
      </w:r>
      <w:r>
        <w:t>.</w:t>
      </w:r>
    </w:p>
    <w:p w14:paraId="229AAAF8" w14:textId="3CB420DD" w:rsidR="00F42A00" w:rsidRPr="00733914" w:rsidRDefault="00F42A00" w:rsidP="00F42A00">
      <w:pPr>
        <w:pStyle w:val="Corps"/>
      </w:pPr>
      <w:r w:rsidRPr="00733914">
        <w:t>Ces difficultés pratiques sont levées si l’on envisage la non</w:t>
      </w:r>
      <w:r>
        <w:t>-</w:t>
      </w:r>
      <w:r w:rsidRPr="00733914">
        <w:t xml:space="preserve">décision non comme une occultation mais </w:t>
      </w:r>
      <w:r>
        <w:t>comme</w:t>
      </w:r>
      <w:r w:rsidRPr="00733914">
        <w:t xml:space="preserve"> un processus d’endiguement, de clôture qui vise à limiter l’accès à la scène publique.</w:t>
      </w:r>
      <w:r>
        <w:t xml:space="preserve"> </w:t>
      </w:r>
      <w:r w:rsidRPr="00733914">
        <w:t xml:space="preserve">Comme le montre </w:t>
      </w:r>
      <w:r>
        <w:t xml:space="preserve">E. </w:t>
      </w:r>
      <w:r w:rsidRPr="00733914">
        <w:t xml:space="preserve">Henry dans sa politique des </w:t>
      </w:r>
      <w:proofErr w:type="gramStart"/>
      <w:r w:rsidRPr="00733914">
        <w:t>non problèmes</w:t>
      </w:r>
      <w:proofErr w:type="gramEnd"/>
      <w:r>
        <w:rPr>
          <w:rStyle w:val="Appelnotedebasdep"/>
          <w:rFonts w:asciiTheme="majorBidi" w:hAnsiTheme="majorBidi" w:cstheme="majorBidi"/>
        </w:rPr>
        <w:footnoteReference w:id="2"/>
      </w:r>
      <w:r w:rsidRPr="00733914">
        <w:t>, l’inaction publique est un combat où se sont illustrés divers lobbys qui ont retardé ou bloqué durablement l’action publique dans des domaines aussi sensibles que l’amiante,</w:t>
      </w:r>
      <w:r>
        <w:t xml:space="preserve"> </w:t>
      </w:r>
      <w:r w:rsidRPr="00733914">
        <w:t>le diesel ou les pesticides.</w:t>
      </w:r>
      <w:r>
        <w:t xml:space="preserve"> </w:t>
      </w:r>
      <w:r w:rsidRPr="00733914">
        <w:t>Un combat qui ne ressemble en rien à une controverse policée, délibérative</w:t>
      </w:r>
      <w:r>
        <w:t>,</w:t>
      </w:r>
      <w:r w:rsidRPr="00733914">
        <w:t xml:space="preserve"> mais plutôt à une lutte où tous les coups</w:t>
      </w:r>
      <w:r>
        <w:t xml:space="preserve">, </w:t>
      </w:r>
      <w:r w:rsidRPr="00733914">
        <w:t xml:space="preserve">même les plus tordus </w:t>
      </w:r>
      <w:r>
        <w:t>sont</w:t>
      </w:r>
      <w:r w:rsidRPr="00733914">
        <w:t xml:space="preserve"> permis pour dénigrer l’adversaire et couper les ailes aux mobilisations émergentes.</w:t>
      </w:r>
    </w:p>
    <w:p w14:paraId="1569A56B" w14:textId="3A20B20E" w:rsidR="00F42A00" w:rsidRPr="00F42A00" w:rsidRDefault="00F42A00" w:rsidP="00F42A00">
      <w:pPr>
        <w:pStyle w:val="Corps"/>
      </w:pPr>
      <w:r w:rsidRPr="00733914">
        <w:t>Dans la troisième modalité de la non</w:t>
      </w:r>
      <w:r>
        <w:t>-</w:t>
      </w:r>
      <w:r w:rsidRPr="00733914">
        <w:t xml:space="preserve">décision, ce n’est plus la question de la mise </w:t>
      </w:r>
      <w:r>
        <w:t xml:space="preserve">des problèmes </w:t>
      </w:r>
      <w:r w:rsidRPr="00733914">
        <w:t>sur agenda qui est en cause</w:t>
      </w:r>
      <w:r>
        <w:t>,</w:t>
      </w:r>
      <w:r w:rsidRPr="00733914">
        <w:t xml:space="preserve"> mais l’irrésistible érosion de certaines politiques. Il s’agit d’analyser comment des actions</w:t>
      </w:r>
      <w:r>
        <w:t>,</w:t>
      </w:r>
      <w:r w:rsidRPr="00733914">
        <w:t xml:space="preserve"> dont la </w:t>
      </w:r>
      <w:r>
        <w:t>nécessité</w:t>
      </w:r>
      <w:r w:rsidRPr="00733914">
        <w:t xml:space="preserve"> et l’urgence </w:t>
      </w:r>
      <w:r>
        <w:t>sont</w:t>
      </w:r>
      <w:r w:rsidRPr="00733914">
        <w:t xml:space="preserve"> reconnue</w:t>
      </w:r>
      <w:r>
        <w:t xml:space="preserve">s, </w:t>
      </w:r>
      <w:r w:rsidRPr="00733914">
        <w:t>s’appauvrissent et se marginalisent au fur et à mesure du cheminement des politiques publiques. C’est cette modalité de la non</w:t>
      </w:r>
      <w:r>
        <w:t>-</w:t>
      </w:r>
      <w:r w:rsidRPr="00733914">
        <w:t>décision dont nous voudrions présenter ici les principes de repérages, les processus générateurs et des hypothèses d’interprétation à partir d’exemples tirés des politiques</w:t>
      </w:r>
      <w:r>
        <w:t>.</w:t>
      </w:r>
      <w:r w:rsidRPr="00733914">
        <w:t xml:space="preserve"> </w:t>
      </w:r>
    </w:p>
    <w:p w14:paraId="10FBBEBC" w14:textId="6F6C1565" w:rsidR="00F42A00" w:rsidRPr="00733914" w:rsidRDefault="00F42A00" w:rsidP="00F42A00">
      <w:pPr>
        <w:pStyle w:val="VDIIntertitre"/>
      </w:pPr>
      <w:r>
        <w:t>Un trait distinctif, l</w:t>
      </w:r>
      <w:r w:rsidRPr="00733914">
        <w:t>’</w:t>
      </w:r>
      <w:r>
        <w:t>é</w:t>
      </w:r>
      <w:r w:rsidRPr="00733914">
        <w:t xml:space="preserve">clipse </w:t>
      </w:r>
    </w:p>
    <w:p w14:paraId="24D0E301" w14:textId="0D5A4A24" w:rsidR="00F42A00" w:rsidRPr="00733914" w:rsidRDefault="00F42A00" w:rsidP="00F42A00">
      <w:pPr>
        <w:pStyle w:val="Corps"/>
      </w:pPr>
      <w:r w:rsidRPr="00733914">
        <w:t>La non</w:t>
      </w:r>
      <w:r>
        <w:t>-</w:t>
      </w:r>
      <w:r w:rsidRPr="00733914">
        <w:t xml:space="preserve">décision peut devenir un objet d’étude si </w:t>
      </w:r>
      <w:r>
        <w:t xml:space="preserve">‒ </w:t>
      </w:r>
      <w:r w:rsidRPr="00733914">
        <w:t>et quand</w:t>
      </w:r>
      <w:r>
        <w:t xml:space="preserve"> ‒</w:t>
      </w:r>
      <w:r w:rsidRPr="00733914">
        <w:t xml:space="preserve"> on prend comme point de départ non pas l’absence de décision, mais l’écart entre les ambitions affichées et la timidité des réalisations finales. Étudier la non</w:t>
      </w:r>
      <w:r>
        <w:t>-</w:t>
      </w:r>
      <w:r w:rsidRPr="00733914">
        <w:t>décision c’est donc analyser les processus qui conduisent à la subordination voire au dépérissement de certaines politiques.</w:t>
      </w:r>
      <w:r>
        <w:t xml:space="preserve"> </w:t>
      </w:r>
      <w:r w:rsidRPr="00733914">
        <w:t>Pris</w:t>
      </w:r>
      <w:r>
        <w:t>es</w:t>
      </w:r>
      <w:r w:rsidRPr="00733914">
        <w:t xml:space="preserve"> dans cette acception</w:t>
      </w:r>
      <w:r>
        <w:t>,</w:t>
      </w:r>
      <w:r w:rsidRPr="00733914">
        <w:t xml:space="preserve"> les non</w:t>
      </w:r>
      <w:r>
        <w:t>-</w:t>
      </w:r>
      <w:r w:rsidRPr="00733914">
        <w:t>décisions renvoient à des processus repérables empiriquement. Leurs positions dans l’écheveau des politiques publiques ne doivent rien au hasard.</w:t>
      </w:r>
    </w:p>
    <w:p w14:paraId="7CA15362" w14:textId="7B6BCBBD" w:rsidR="00F42A00" w:rsidRDefault="00F42A00" w:rsidP="00F42A00">
      <w:pPr>
        <w:pStyle w:val="Corps"/>
      </w:pPr>
      <w:r w:rsidRPr="00733914">
        <w:lastRenderedPageBreak/>
        <w:t>Le repérage des non</w:t>
      </w:r>
      <w:r>
        <w:t>-</w:t>
      </w:r>
      <w:r w:rsidRPr="00733914">
        <w:t>décisions est facilité par une caractéristique récurrente</w:t>
      </w:r>
      <w:r>
        <w:t xml:space="preserve"> : </w:t>
      </w:r>
      <w:r w:rsidRPr="00733914">
        <w:t xml:space="preserve">les domaines de la </w:t>
      </w:r>
      <w:proofErr w:type="gramStart"/>
      <w:r w:rsidRPr="00733914">
        <w:t>non décision</w:t>
      </w:r>
      <w:proofErr w:type="gramEnd"/>
      <w:r w:rsidRPr="00733914">
        <w:t xml:space="preserve"> sont souvent le support d’une activité discursive intense mais intermittente.</w:t>
      </w:r>
      <w:r>
        <w:t xml:space="preserve"> </w:t>
      </w:r>
      <w:r w:rsidRPr="00733914">
        <w:t>La non</w:t>
      </w:r>
      <w:r>
        <w:t>-</w:t>
      </w:r>
      <w:r w:rsidRPr="00733914">
        <w:t>décision</w:t>
      </w:r>
      <w:r>
        <w:t>,</w:t>
      </w:r>
      <w:r w:rsidRPr="00733914">
        <w:t xml:space="preserve"> c’est comme dans la chanson de Jacque</w:t>
      </w:r>
      <w:r>
        <w:t>s</w:t>
      </w:r>
      <w:r w:rsidRPr="00733914">
        <w:t xml:space="preserve"> Dutronc « J’y pense et puis j’oublie</w:t>
      </w:r>
      <w:r>
        <w:t xml:space="preserve"> ». </w:t>
      </w:r>
      <w:r w:rsidRPr="00733914">
        <w:t xml:space="preserve">La présence sur la place publique des thématiques de la </w:t>
      </w:r>
      <w:proofErr w:type="gramStart"/>
      <w:r w:rsidRPr="00733914">
        <w:t>non décision</w:t>
      </w:r>
      <w:proofErr w:type="gramEnd"/>
      <w:r w:rsidRPr="00733914">
        <w:t xml:space="preserve"> est une présence </w:t>
      </w:r>
      <w:r>
        <w:t>à</w:t>
      </w:r>
      <w:r w:rsidRPr="00733914">
        <w:t xml:space="preserve"> </w:t>
      </w:r>
      <w:r>
        <w:t>é</w:t>
      </w:r>
      <w:r w:rsidRPr="00733914">
        <w:t>clipse</w:t>
      </w:r>
      <w:r>
        <w:t>s</w:t>
      </w:r>
      <w:r w:rsidRPr="00733914">
        <w:t>, rythmée par les alertes,</w:t>
      </w:r>
      <w:r>
        <w:t xml:space="preserve"> </w:t>
      </w:r>
      <w:r w:rsidRPr="00733914">
        <w:t>les crises et les concertations qui en résultent.</w:t>
      </w:r>
    </w:p>
    <w:p w14:paraId="5408D561" w14:textId="77777777" w:rsidR="00F42A00" w:rsidRPr="00733914" w:rsidRDefault="00F42A00" w:rsidP="00F42A00">
      <w:pPr>
        <w:pStyle w:val="Corps"/>
      </w:pPr>
      <w:r w:rsidRPr="00733914">
        <w:t>Les crises sont le moment où se brise pour un temps la chape de silence qui pèse sur certains sujets.</w:t>
      </w:r>
      <w:r>
        <w:t xml:space="preserve"> </w:t>
      </w:r>
      <w:r w:rsidRPr="00733914">
        <w:t>Ainsi les émeutes urbaines ont périodiquement remis à l’ordre du jour la question des quartiers populaires</w:t>
      </w:r>
      <w:r>
        <w:t xml:space="preserve">. </w:t>
      </w:r>
      <w:r w:rsidRPr="00733914">
        <w:t xml:space="preserve">Ainsi le thème de la misère de la santé publique en France est revenu sur le devant de la scène au moment des grandes crises sanitaires du </w:t>
      </w:r>
      <w:r>
        <w:t>sida</w:t>
      </w:r>
      <w:r w:rsidRPr="00733914">
        <w:t xml:space="preserve"> et du C</w:t>
      </w:r>
      <w:r>
        <w:t>ovid</w:t>
      </w:r>
      <w:r w:rsidRPr="00733914">
        <w:t>.</w:t>
      </w:r>
      <w:r>
        <w:t xml:space="preserve"> </w:t>
      </w:r>
      <w:r w:rsidRPr="00733914">
        <w:t>Le malaise des EPA</w:t>
      </w:r>
      <w:r>
        <w:t>H</w:t>
      </w:r>
      <w:r w:rsidRPr="00733914">
        <w:t>D a fait les gros titres des journaux</w:t>
      </w:r>
      <w:r>
        <w:t>,</w:t>
      </w:r>
      <w:r w:rsidRPr="00733914">
        <w:t xml:space="preserve"> rapportant les drames des pensionnaires reclus et menacés durant la crise du C</w:t>
      </w:r>
      <w:r>
        <w:t>ovid</w:t>
      </w:r>
      <w:r w:rsidRPr="00733914">
        <w:t xml:space="preserve">, ou les scandales </w:t>
      </w:r>
      <w:r>
        <w:t xml:space="preserve">de gestion </w:t>
      </w:r>
      <w:r w:rsidRPr="00733914">
        <w:t>de la cha</w:t>
      </w:r>
      <w:r>
        <w:t>î</w:t>
      </w:r>
      <w:r w:rsidRPr="00733914">
        <w:t>ne O</w:t>
      </w:r>
      <w:r>
        <w:t xml:space="preserve">RPEA. </w:t>
      </w:r>
      <w:r w:rsidRPr="00733914">
        <w:t>Ce sont des crises plus ponctuelles qui ont révélé au public l’extrême tension qui pèse sur la psychiatrie publique : grèves, incidents violents</w:t>
      </w:r>
      <w:r>
        <w:t>,</w:t>
      </w:r>
      <w:r w:rsidRPr="00733914">
        <w:t xml:space="preserve"> etc</w:t>
      </w:r>
      <w:r>
        <w:t>.</w:t>
      </w:r>
    </w:p>
    <w:p w14:paraId="71EED0F6" w14:textId="3BDE818C" w:rsidR="00F42A00" w:rsidRPr="00733914" w:rsidRDefault="00F42A00" w:rsidP="00F42A00">
      <w:pPr>
        <w:pStyle w:val="Corps"/>
      </w:pPr>
      <w:r w:rsidRPr="00733914">
        <w:t xml:space="preserve">Dans d’autres </w:t>
      </w:r>
      <w:r>
        <w:t>cas,</w:t>
      </w:r>
      <w:r w:rsidRPr="00733914">
        <w:t xml:space="preserve"> l’entrée dans l’espace public </w:t>
      </w:r>
      <w:r>
        <w:t>a</w:t>
      </w:r>
      <w:r w:rsidRPr="00733914">
        <w:t xml:space="preserve"> été portée par divers acteurs qui ont joué un rôle de lanceur</w:t>
      </w:r>
      <w:r>
        <w:t>s</w:t>
      </w:r>
      <w:r w:rsidRPr="00733914">
        <w:t xml:space="preserve"> d’alerte.</w:t>
      </w:r>
      <w:r>
        <w:t xml:space="preserve"> Les rapports des corps d’inspection, de la Cour des comptes ainsi que d’autorités administratives indépendantes comme les Défenseurs des droits ou les Contrôleurs des lieux de privations des libertés font régulièrement le point sur la trajectoire traînante des non</w:t>
      </w:r>
      <w:r>
        <w:t>-</w:t>
      </w:r>
      <w:r>
        <w:t xml:space="preserve">décisions. </w:t>
      </w:r>
      <w:r w:rsidRPr="00733914">
        <w:t>Cette même vigilance peut venir d’organisations de la société civile comme « l’</w:t>
      </w:r>
      <w:r>
        <w:t>O</w:t>
      </w:r>
      <w:r w:rsidRPr="00733914">
        <w:t>bservatoire sur le mal</w:t>
      </w:r>
      <w:r>
        <w:t>-</w:t>
      </w:r>
      <w:r w:rsidRPr="00733914">
        <w:t>logement » de la fondation Emmaüs</w:t>
      </w:r>
      <w:r>
        <w:t xml:space="preserve">, ou </w:t>
      </w:r>
      <w:r w:rsidRPr="00733914">
        <w:t>l’</w:t>
      </w:r>
      <w:r>
        <w:t>O</w:t>
      </w:r>
      <w:r w:rsidRPr="00733914">
        <w:t xml:space="preserve">bservatoire </w:t>
      </w:r>
      <w:r>
        <w:t>I</w:t>
      </w:r>
      <w:r w:rsidRPr="00733914">
        <w:t xml:space="preserve">nternational des </w:t>
      </w:r>
      <w:r>
        <w:t>P</w:t>
      </w:r>
      <w:r w:rsidRPr="00733914">
        <w:t>risons</w:t>
      </w:r>
      <w:r>
        <w:t>.</w:t>
      </w:r>
    </w:p>
    <w:p w14:paraId="71D36EB1" w14:textId="0C2EC4D9" w:rsidR="00F42A00" w:rsidRPr="00733914" w:rsidRDefault="00F42A00" w:rsidP="00F42A00">
      <w:pPr>
        <w:pStyle w:val="Corps"/>
      </w:pPr>
      <w:r w:rsidRPr="00733914">
        <w:t xml:space="preserve">En </w:t>
      </w:r>
      <w:r>
        <w:t>é</w:t>
      </w:r>
      <w:r w:rsidRPr="00733914">
        <w:t>cho à ces interpellations, la mise en scène de grands débats sur la scène publique est une pratique habituelle de la non</w:t>
      </w:r>
      <w:r>
        <w:t>-</w:t>
      </w:r>
      <w:r w:rsidRPr="00733914">
        <w:t xml:space="preserve">décision. La référence historique est celle des accords de Grenelle qui ont conclu la crise de </w:t>
      </w:r>
      <w:proofErr w:type="gramStart"/>
      <w:r w:rsidRPr="00733914">
        <w:t>Mai</w:t>
      </w:r>
      <w:proofErr w:type="gramEnd"/>
      <w:r w:rsidRPr="00733914">
        <w:t xml:space="preserve"> 1968 en ouvrant un nouveau cours des relations du travail en France. Depuis, les « Grenelle » se sont répétés en France, Grenelle de l’environnement, Grenelle de l’éducation ; d’autres assises du même type ont foisonné sous d’autres sigles comme le « Ségur » de la santé. Mais l’identification au Grenelle historique est trompeuse. La première était une négociation collective débouchant sur des effets pratiques immédiats et durables. Les avatars du Grenelle se sont cantonnés </w:t>
      </w:r>
      <w:r>
        <w:t>à</w:t>
      </w:r>
      <w:r w:rsidRPr="00733914">
        <w:t xml:space="preserve"> une concertation sans conséquences directes. Ces assises ont été nourries par une rhétorique familière de la décision, celle du « nouveau départ » et du « plus jamais ça ». Reconnaissant les tergiversations du passé, elle</w:t>
      </w:r>
      <w:r>
        <w:t>s</w:t>
      </w:r>
      <w:r w:rsidRPr="00733914">
        <w:t xml:space="preserve"> annonce</w:t>
      </w:r>
      <w:r>
        <w:t>nt</w:t>
      </w:r>
      <w:r w:rsidRPr="00733914">
        <w:t xml:space="preserve"> en fanfare un nouveau cours des politiques mais reste</w:t>
      </w:r>
      <w:r>
        <w:t>nt</w:t>
      </w:r>
      <w:r w:rsidRPr="00733914">
        <w:t xml:space="preserve"> à distance de sa mise en œuvre.</w:t>
      </w:r>
    </w:p>
    <w:p w14:paraId="574A69C5" w14:textId="0761006C" w:rsidR="00F42A00" w:rsidRDefault="00F42A00" w:rsidP="00F42A00">
      <w:pPr>
        <w:pStyle w:val="Corps"/>
      </w:pPr>
      <w:r>
        <w:lastRenderedPageBreak/>
        <w:t>A</w:t>
      </w:r>
      <w:r w:rsidRPr="00733914">
        <w:t>pr</w:t>
      </w:r>
      <w:r>
        <w:t>è</w:t>
      </w:r>
      <w:r w:rsidRPr="00733914">
        <w:t>s les fanfares</w:t>
      </w:r>
      <w:r>
        <w:t>,</w:t>
      </w:r>
      <w:r w:rsidRPr="00733914">
        <w:t xml:space="preserve"> le rideau se baisse et l’attention du public est attirée par d’autres problèmes.</w:t>
      </w:r>
      <w:r>
        <w:t xml:space="preserve"> </w:t>
      </w:r>
      <w:r w:rsidRPr="00733914">
        <w:t xml:space="preserve">Ainsi les institutions mises en place après l’épisode du </w:t>
      </w:r>
      <w:r>
        <w:t>sida</w:t>
      </w:r>
      <w:r w:rsidRPr="00733914">
        <w:t xml:space="preserve"> et du sang contaminé</w:t>
      </w:r>
      <w:r>
        <w:t xml:space="preserve"> ‒ </w:t>
      </w:r>
      <w:r w:rsidRPr="00733914">
        <w:t xml:space="preserve">Institut de la </w:t>
      </w:r>
      <w:r>
        <w:t>V</w:t>
      </w:r>
      <w:r w:rsidRPr="00733914">
        <w:t xml:space="preserve">eille </w:t>
      </w:r>
      <w:r>
        <w:t>S</w:t>
      </w:r>
      <w:r w:rsidRPr="00733914">
        <w:t xml:space="preserve">anitaire, puis Santé Publique France </w:t>
      </w:r>
      <w:r>
        <w:t xml:space="preserve">‒ </w:t>
      </w:r>
      <w:r w:rsidRPr="00733914">
        <w:t>n’ont connu qu’un développement dont les insuffisances se sont révélé</w:t>
      </w:r>
      <w:r>
        <w:t>e</w:t>
      </w:r>
      <w:r w:rsidRPr="00733914">
        <w:t>s au moment de la crise du Covid</w:t>
      </w:r>
      <w:r>
        <w:t>.</w:t>
      </w:r>
      <w:r w:rsidRPr="00733914">
        <w:t xml:space="preserve"> </w:t>
      </w:r>
      <w:r>
        <w:t>L</w:t>
      </w:r>
      <w:r w:rsidRPr="00733914">
        <w:t>e Ségur de la Santé qui devait tirer les le</w:t>
      </w:r>
      <w:r>
        <w:t>ç</w:t>
      </w:r>
      <w:r w:rsidRPr="00733914">
        <w:t>ons de la crise s’est totalement concentr</w:t>
      </w:r>
      <w:r>
        <w:t>é</w:t>
      </w:r>
      <w:r w:rsidRPr="00733914">
        <w:t xml:space="preserve"> sur la question de l’h</w:t>
      </w:r>
      <w:r>
        <w:t>ô</w:t>
      </w:r>
      <w:r w:rsidRPr="00733914">
        <w:t>pital public même si</w:t>
      </w:r>
      <w:r>
        <w:t xml:space="preserve">, </w:t>
      </w:r>
      <w:r w:rsidRPr="00733914">
        <w:t>dans sa conclusion</w:t>
      </w:r>
      <w:r>
        <w:t>,</w:t>
      </w:r>
      <w:r w:rsidRPr="00733914">
        <w:t xml:space="preserve"> le ministre suggérait un « Ségur de la sant</w:t>
      </w:r>
      <w:r>
        <w:t>é</w:t>
      </w:r>
      <w:r w:rsidRPr="00733914">
        <w:t xml:space="preserve"> publique » qui n’a jamais eu lieu. De même</w:t>
      </w:r>
      <w:r>
        <w:t>,</w:t>
      </w:r>
      <w:r w:rsidRPr="00733914">
        <w:t xml:space="preserve"> les nouveaux ministres qui se succèdent au poste peu envié de secrétaire d’</w:t>
      </w:r>
      <w:r>
        <w:t>É</w:t>
      </w:r>
      <w:r w:rsidRPr="00733914">
        <w:t>tat aux personnes âgées promettent</w:t>
      </w:r>
      <w:r>
        <w:t xml:space="preserve"> invariablement</w:t>
      </w:r>
      <w:r w:rsidRPr="00733914">
        <w:t xml:space="preserve"> à leur entrée en fonction une grande loi sur la dépendance, jamais mis</w:t>
      </w:r>
      <w:r>
        <w:t>e</w:t>
      </w:r>
      <w:r w:rsidRPr="00733914">
        <w:t xml:space="preserve"> en </w:t>
      </w:r>
      <w:r>
        <w:t xml:space="preserve">œuvre. </w:t>
      </w:r>
      <w:r w:rsidRPr="00733914">
        <w:t>Le repérage des zones de non</w:t>
      </w:r>
      <w:r>
        <w:t>-</w:t>
      </w:r>
      <w:r w:rsidRPr="00733914">
        <w:t>décision permet d’établir que leur distribution ne se fait pas au hasard dans le champ des politiques publiques.</w:t>
      </w:r>
      <w:r>
        <w:t xml:space="preserve"> </w:t>
      </w:r>
      <w:r w:rsidRPr="00733914">
        <w:t xml:space="preserve">Elles recouvrent </w:t>
      </w:r>
      <w:r>
        <w:t xml:space="preserve">des </w:t>
      </w:r>
      <w:r w:rsidRPr="00733914">
        <w:t>politiques qui sont en décalage par rapport aux valeurs</w:t>
      </w:r>
      <w:r>
        <w:t>,</w:t>
      </w:r>
      <w:r w:rsidRPr="00733914">
        <w:t xml:space="preserve"> aux croyances </w:t>
      </w:r>
      <w:r>
        <w:t>et</w:t>
      </w:r>
      <w:r w:rsidRPr="00733914">
        <w:t xml:space="preserve"> aux institutions qui organisent la conduite des politiques</w:t>
      </w:r>
      <w:r>
        <w:t xml:space="preserve">, comme le montre P. </w:t>
      </w:r>
      <w:proofErr w:type="spellStart"/>
      <w:r>
        <w:t>Bongrand</w:t>
      </w:r>
      <w:proofErr w:type="spellEnd"/>
      <w:r>
        <w:t xml:space="preserve"> pour l’éducation prioritaire</w:t>
      </w:r>
      <w:r>
        <w:rPr>
          <w:rStyle w:val="Appelnotedebasdep"/>
          <w:rFonts w:asciiTheme="majorBidi" w:hAnsiTheme="majorBidi" w:cstheme="majorBidi"/>
        </w:rPr>
        <w:footnoteReference w:id="3"/>
      </w:r>
      <w:r>
        <w:t xml:space="preserve">. </w:t>
      </w:r>
    </w:p>
    <w:p w14:paraId="5CC892F1" w14:textId="27132984" w:rsidR="00F42A00" w:rsidRDefault="00F42A00" w:rsidP="00F42A00">
      <w:pPr>
        <w:pStyle w:val="Corps"/>
      </w:pPr>
      <w:r>
        <w:t>De façon plus générale,</w:t>
      </w:r>
      <w:r w:rsidRPr="00733914">
        <w:t xml:space="preserve"> la non</w:t>
      </w:r>
      <w:r>
        <w:t>-</w:t>
      </w:r>
      <w:r w:rsidRPr="00733914">
        <w:t>décision appara</w:t>
      </w:r>
      <w:r>
        <w:t>î</w:t>
      </w:r>
      <w:r w:rsidRPr="00733914">
        <w:t>t dans des situations qui combinent trois caractéristiques.</w:t>
      </w:r>
      <w:r>
        <w:t xml:space="preserve"> </w:t>
      </w:r>
      <w:r w:rsidRPr="00733914">
        <w:t>Premièrement</w:t>
      </w:r>
      <w:r>
        <w:t>,</w:t>
      </w:r>
      <w:r w:rsidRPr="00733914">
        <w:t xml:space="preserve"> elles occupent une zone d’ombre dans les référentiels des politiques.</w:t>
      </w:r>
      <w:r>
        <w:t xml:space="preserve"> L</w:t>
      </w:r>
      <w:r w:rsidRPr="00733914">
        <w:t xml:space="preserve">es instruments de diagnostic </w:t>
      </w:r>
      <w:r>
        <w:t xml:space="preserve">qui </w:t>
      </w:r>
      <w:r w:rsidRPr="00733914">
        <w:t>prévalent ne favorisent pas leur visibilité</w:t>
      </w:r>
      <w:r>
        <w:t>,</w:t>
      </w:r>
      <w:r w:rsidRPr="00733914">
        <w:t xml:space="preserve"> les valeurs dominantes les déprécient.</w:t>
      </w:r>
      <w:r>
        <w:t xml:space="preserve"> </w:t>
      </w:r>
      <w:r w:rsidRPr="00733914">
        <w:t>Deuxièmement</w:t>
      </w:r>
      <w:r>
        <w:t>,</w:t>
      </w:r>
      <w:r w:rsidRPr="00733914">
        <w:t xml:space="preserve"> les instruments des politiques ne sont pas ajust</w:t>
      </w:r>
      <w:r>
        <w:t>é</w:t>
      </w:r>
      <w:r w:rsidRPr="00733914">
        <w:t>s à ces situations</w:t>
      </w:r>
      <w:r>
        <w:t>.</w:t>
      </w:r>
      <w:r w:rsidRPr="00733914">
        <w:t xml:space="preserve"> Troisi</w:t>
      </w:r>
      <w:r>
        <w:t>è</w:t>
      </w:r>
      <w:r w:rsidRPr="00733914">
        <w:t>mement</w:t>
      </w:r>
      <w:r>
        <w:t xml:space="preserve">, </w:t>
      </w:r>
      <w:r w:rsidRPr="00733914">
        <w:t>les découpage</w:t>
      </w:r>
      <w:r>
        <w:t>s</w:t>
      </w:r>
      <w:r w:rsidRPr="00733914">
        <w:t xml:space="preserve"> institutionnels rendent plus difficile la prise en compte de ces problèmes</w:t>
      </w:r>
      <w:r>
        <w:t xml:space="preserve">. </w:t>
      </w:r>
      <w:r w:rsidRPr="00733914">
        <w:t>Ainsi dans le domaine de la santé en France, la polarisation sur le soin a durablement situé la santé publique dans la subordination</w:t>
      </w:r>
      <w:r>
        <w:rPr>
          <w:rStyle w:val="Appelnotedebasdep"/>
          <w:rFonts w:asciiTheme="majorBidi" w:hAnsiTheme="majorBidi" w:cstheme="majorBidi"/>
        </w:rPr>
        <w:footnoteReference w:id="4"/>
      </w:r>
      <w:r w:rsidRPr="00733914">
        <w:t>.</w:t>
      </w:r>
      <w:r>
        <w:t xml:space="preserve"> </w:t>
      </w:r>
    </w:p>
    <w:p w14:paraId="15BA025E" w14:textId="3322E622" w:rsidR="00F42A00" w:rsidRPr="00733914" w:rsidRDefault="00F42A00" w:rsidP="00F42A00">
      <w:pPr>
        <w:pStyle w:val="Corps"/>
      </w:pPr>
      <w:r w:rsidRPr="00733914">
        <w:t>De plus</w:t>
      </w:r>
      <w:r>
        <w:t xml:space="preserve">, </w:t>
      </w:r>
      <w:r w:rsidRPr="00733914">
        <w:t xml:space="preserve">les biais technicistes de la pratique médicale ont contribué à mettre en porte à faux des domaines où le soin ne se résume pas à une sorte d’assemblage d’actes répertoriés. C’est le cas de cette deuxième zone de </w:t>
      </w:r>
      <w:proofErr w:type="gramStart"/>
      <w:r w:rsidRPr="00733914">
        <w:t>non décision</w:t>
      </w:r>
      <w:proofErr w:type="gramEnd"/>
      <w:r w:rsidRPr="00733914">
        <w:t xml:space="preserve"> qu’est la psychiatrie.</w:t>
      </w:r>
      <w:r>
        <w:t xml:space="preserve"> </w:t>
      </w:r>
      <w:r w:rsidRPr="00733914">
        <w:t>Ces mêmes difficultés sont aggravées dans les domaines qui cumulent ces exigences de soins non technicisés et de chevauchement</w:t>
      </w:r>
      <w:r>
        <w:t>s</w:t>
      </w:r>
      <w:r w:rsidRPr="00733914">
        <w:t xml:space="preserve"> institutionnels comme les institutions médico-sociale</w:t>
      </w:r>
      <w:r>
        <w:t>s</w:t>
      </w:r>
      <w:r w:rsidRPr="00733914">
        <w:t xml:space="preserve"> qui gèrent la dépendance et le grand</w:t>
      </w:r>
      <w:r>
        <w:t xml:space="preserve"> â</w:t>
      </w:r>
      <w:r w:rsidRPr="00733914">
        <w:t>ge. Celles-ci forment une troisième zone de non</w:t>
      </w:r>
      <w:r>
        <w:t>-</w:t>
      </w:r>
      <w:r w:rsidRPr="00733914">
        <w:t xml:space="preserve">décision. </w:t>
      </w:r>
    </w:p>
    <w:p w14:paraId="4F15D8F8" w14:textId="1153B2A1" w:rsidR="00F42A00" w:rsidRPr="00733914" w:rsidRDefault="00F42A00" w:rsidP="00F42A00">
      <w:pPr>
        <w:pStyle w:val="Corps"/>
      </w:pPr>
      <w:r w:rsidRPr="00733914">
        <w:t>Ces exemples invitent à aller au-del</w:t>
      </w:r>
      <w:r>
        <w:t>à</w:t>
      </w:r>
      <w:r w:rsidRPr="00733914">
        <w:t xml:space="preserve"> des analyses trop faciles en termes de volontarisme politique. C’est l’argument banal</w:t>
      </w:r>
      <w:r>
        <w:t> :</w:t>
      </w:r>
      <w:r w:rsidRPr="00733914">
        <w:t xml:space="preserve"> s’il y a eu non</w:t>
      </w:r>
      <w:r>
        <w:t>-</w:t>
      </w:r>
      <w:r w:rsidRPr="00733914">
        <w:t>décision</w:t>
      </w:r>
      <w:r>
        <w:t>,</w:t>
      </w:r>
      <w:r w:rsidRPr="00733914">
        <w:t xml:space="preserve"> c’est parce </w:t>
      </w:r>
      <w:r w:rsidRPr="00733914">
        <w:lastRenderedPageBreak/>
        <w:t>que les gouvernants n’ont pas eu le courage d’agir. La non</w:t>
      </w:r>
      <w:r>
        <w:t>-</w:t>
      </w:r>
      <w:r w:rsidRPr="00733914">
        <w:t xml:space="preserve">décision serait la face inversée de la grande décision où un gouvernant pourrait opérer d’un coup des bifurcations radicales dans le cours des politiques. On sait qu’en réalité la grande décision est introuvable et que les politiques se construisent autour d’un flux continu de grandes et de petites décisions. Il en est de même de l’écart entre les ambitions proclamées et les maigres résultats, qui est le produit d’un enchevêtrement complexe de processus </w:t>
      </w:r>
      <w:proofErr w:type="gramStart"/>
      <w:r w:rsidRPr="00733914">
        <w:t>dont</w:t>
      </w:r>
      <w:proofErr w:type="gramEnd"/>
      <w:r w:rsidRPr="00733914">
        <w:t xml:space="preserve"> nous allons esquisser le tracé</w:t>
      </w:r>
      <w:r>
        <w:t>.</w:t>
      </w:r>
    </w:p>
    <w:p w14:paraId="14317531" w14:textId="23894CF2" w:rsidR="00F42A00" w:rsidRPr="00D25AAF" w:rsidRDefault="00F42A00" w:rsidP="00F42A00">
      <w:pPr>
        <w:pStyle w:val="VDIIntertitre"/>
      </w:pPr>
      <w:r>
        <w:t>L</w:t>
      </w:r>
      <w:r w:rsidRPr="00733914">
        <w:t>es mécanismes générateurs de la non</w:t>
      </w:r>
      <w:r>
        <w:t>-</w:t>
      </w:r>
      <w:r w:rsidRPr="00733914">
        <w:t>décision</w:t>
      </w:r>
    </w:p>
    <w:p w14:paraId="48699D23" w14:textId="77777777" w:rsidR="00F42A00" w:rsidRPr="00733914" w:rsidRDefault="00F42A00" w:rsidP="00F42A00">
      <w:pPr>
        <w:pStyle w:val="Corps"/>
      </w:pPr>
      <w:r w:rsidRPr="00733914">
        <w:t xml:space="preserve">Le basculement de la grande ambition dans les marais de l’inaction s’opère par la conjonction de processus qui relèvent de toutes les </w:t>
      </w:r>
      <w:r>
        <w:t xml:space="preserve">facettes </w:t>
      </w:r>
      <w:r w:rsidRPr="00733914">
        <w:t>des politiques publiques. Du point de vue de la problématisation, les difficultés de la traduction se conjuguent à des tendances à la dévalorisation. Du point de vue des acteurs, on observe aussi une faible mobilisation qui peut s’expliquer par la défection d’usagers et d’acteurs professionnels. Du point de vue des institutions, on repère enfin un désajustement des instruments et des organisations.</w:t>
      </w:r>
    </w:p>
    <w:p w14:paraId="16BE145F" w14:textId="77777777" w:rsidR="00F42A00" w:rsidRPr="00733914" w:rsidRDefault="00F42A00" w:rsidP="00F42A00">
      <w:pPr>
        <w:pStyle w:val="VDIIntertitre"/>
      </w:pPr>
      <w:r w:rsidRPr="00623C30">
        <w:t>Occultation et dévalorisation</w:t>
      </w:r>
    </w:p>
    <w:p w14:paraId="15202D06" w14:textId="77777777" w:rsidR="00F42A00" w:rsidRPr="00733914" w:rsidRDefault="00F42A00" w:rsidP="00F42A00">
      <w:pPr>
        <w:pStyle w:val="Corps"/>
      </w:pPr>
      <w:r w:rsidRPr="00733914">
        <w:t>Toute politique implique des opérations de problématisation et d</w:t>
      </w:r>
      <w:r>
        <w:t>’</w:t>
      </w:r>
      <w:r w:rsidRPr="00733914">
        <w:t xml:space="preserve">évaluation qui éclairent certains pans de la réalité sociale et en rejettent d’autres dans l’ombre. Elles évaluent les situations en fonction d’une hiérarchie de valeurs. La </w:t>
      </w:r>
      <w:proofErr w:type="gramStart"/>
      <w:r w:rsidRPr="00733914">
        <w:t>non décision</w:t>
      </w:r>
      <w:proofErr w:type="gramEnd"/>
      <w:r w:rsidRPr="00733914">
        <w:t xml:space="preserve"> prévaut dans les domaines de faible visibilité et de publics aux mérites incertains, quand ils ne sont pas considérés comme franchement indignes. Les processus de </w:t>
      </w:r>
      <w:proofErr w:type="gramStart"/>
      <w:r w:rsidRPr="00733914">
        <w:t>non décision</w:t>
      </w:r>
      <w:proofErr w:type="gramEnd"/>
      <w:r w:rsidRPr="00733914">
        <w:t xml:space="preserve"> se situent dans ces zones d’ombre et se réfèrent à des valeurs subordonnées dans les référentiels des politiques publiques.</w:t>
      </w:r>
    </w:p>
    <w:p w14:paraId="0E6BEE9D" w14:textId="2CB93F0B" w:rsidR="00F42A00" w:rsidRPr="00733914" w:rsidRDefault="00F42A00" w:rsidP="00F42A00">
      <w:pPr>
        <w:pStyle w:val="Corps"/>
      </w:pPr>
      <w:r w:rsidRPr="00733914">
        <w:t>Le passage de la reconnaissance épisodique à l’action publique est entravé dans les cas de non</w:t>
      </w:r>
      <w:r>
        <w:t>-</w:t>
      </w:r>
      <w:r w:rsidRPr="00733914">
        <w:t xml:space="preserve">décision </w:t>
      </w:r>
      <w:r>
        <w:t>par deux</w:t>
      </w:r>
      <w:r w:rsidRPr="00733914">
        <w:t xml:space="preserve"> processus distincts</w:t>
      </w:r>
      <w:r>
        <w:t> : l</w:t>
      </w:r>
      <w:r w:rsidRPr="00733914">
        <w:t>a d</w:t>
      </w:r>
      <w:r>
        <w:t>é</w:t>
      </w:r>
      <w:r w:rsidRPr="00733914">
        <w:t>valorisation des publics, la subordination des acteurs professionnels</w:t>
      </w:r>
      <w:r>
        <w:t>.</w:t>
      </w:r>
      <w:r w:rsidRPr="00733914">
        <w:t xml:space="preserve"> Certaines zones de non</w:t>
      </w:r>
      <w:r>
        <w:t>-</w:t>
      </w:r>
      <w:r w:rsidRPr="00733914">
        <w:t xml:space="preserve">décisions concernent des publics au mérite incertain. Même reconnue, la prise en compte de certains problèmes est handicapée par la dévalorisation des publics </w:t>
      </w:r>
      <w:r>
        <w:t>concernés.</w:t>
      </w:r>
      <w:r w:rsidRPr="00733914">
        <w:t xml:space="preserve"> Il en est ainsi des maladies psychique</w:t>
      </w:r>
      <w:r>
        <w:t>s,</w:t>
      </w:r>
      <w:r w:rsidRPr="00733914">
        <w:t xml:space="preserve"> o</w:t>
      </w:r>
      <w:r>
        <w:t>ù</w:t>
      </w:r>
      <w:r w:rsidRPr="00733914">
        <w:t xml:space="preserve"> la perception publique oscille entre la dénégation </w:t>
      </w:r>
      <w:r w:rsidRPr="00733914">
        <w:lastRenderedPageBreak/>
        <w:t>de la gravité de l’atteinte et la stigmatisation du fou violent. Autre exemple, le temps est loin de l’époque où la question de la prison était portée dans le débat public à travers l’expérience des résistants, ou des militants soutenus par le GIP de Michel Foucault. Aujourd’hui, pour beaucoup, les mauvaises conditions des prisons sont partie intégrante d’une sanction pour des publics méprisables</w:t>
      </w:r>
      <w:r>
        <w:t>.</w:t>
      </w:r>
    </w:p>
    <w:p w14:paraId="5DADAFAF" w14:textId="76F5EC49" w:rsidR="00F42A00" w:rsidRPr="00733914" w:rsidRDefault="00F42A00" w:rsidP="00F42A00">
      <w:pPr>
        <w:pStyle w:val="Corps"/>
      </w:pPr>
      <w:r w:rsidRPr="00733914">
        <w:t>Au-delà de l’indignité, une hiérarchie des publics qui relègue au bas de l’échelle les groupes qui sont les plus éloignés du marché du travail s’esquisse. La rhétorique prévalente de la combinaison nécessaire du droit et des devoirs, et de l’urgence de la lutte contre les fraudeurs, exprime un soupçon généralisé à l’encontre des exclus et des personnes dépendantes. Les non</w:t>
      </w:r>
      <w:r>
        <w:t>-</w:t>
      </w:r>
      <w:r w:rsidRPr="00733914">
        <w:t>décisions dans les domaines du grand âge, de la psychiatrie, voire de la pauvreté, apparaissent comme l’image inversée d’une vision</w:t>
      </w:r>
      <w:r>
        <w:t xml:space="preserve"> élitiste </w:t>
      </w:r>
      <w:r w:rsidRPr="00733914">
        <w:t>exaltant le mérite, et la juste inégalité des récompenses au profit des vainqueurs de la compétition sociale. Au sein même de la population active, le soupçon pèse aussi sur les secteurs « protégés » de la compétition économique.</w:t>
      </w:r>
      <w:r w:rsidRPr="00733914">
        <w:rPr>
          <w:rFonts w:ascii="Times New Roman" w:hAnsi="Times New Roman" w:cs="Times New Roman"/>
        </w:rPr>
        <w:t> </w:t>
      </w:r>
    </w:p>
    <w:p w14:paraId="6B39C4AF" w14:textId="07045277" w:rsidR="00F42A00" w:rsidRDefault="00F42A00" w:rsidP="00F42A00">
      <w:pPr>
        <w:pStyle w:val="Corps"/>
      </w:pPr>
      <w:r w:rsidRPr="00733914">
        <w:t>La non</w:t>
      </w:r>
      <w:r>
        <w:t>-</w:t>
      </w:r>
      <w:r w:rsidRPr="00733914">
        <w:t>décision est aussi la résultante de la subordination des agents concernés dans la hiérarchie professionnelle. Dans le domaine de la sant</w:t>
      </w:r>
      <w:r>
        <w:t>é</w:t>
      </w:r>
      <w:r w:rsidRPr="00733914">
        <w:t>, par exemple, la santé publique</w:t>
      </w:r>
      <w:r>
        <w:t>,</w:t>
      </w:r>
      <w:r w:rsidRPr="00733914">
        <w:t xml:space="preserve"> la gériatrie</w:t>
      </w:r>
      <w:r>
        <w:t>,</w:t>
      </w:r>
      <w:r w:rsidRPr="00733914">
        <w:t xml:space="preserve"> la médecine </w:t>
      </w:r>
      <w:r>
        <w:t>d</w:t>
      </w:r>
      <w:r w:rsidRPr="00733914">
        <w:t>u travail ou la psychiatrie figurent régulièrement parmi les derniers choix des futurs internes. Pire encore</w:t>
      </w:r>
      <w:r>
        <w:t>,</w:t>
      </w:r>
      <w:r w:rsidRPr="00733914">
        <w:t xml:space="preserve"> nombre de postes d’internes dans ces spécialités ne sont pas pourvus. Cette subordination s’explique par la disparité entre les mod</w:t>
      </w:r>
      <w:r>
        <w:t>è</w:t>
      </w:r>
      <w:r w:rsidRPr="00733914">
        <w:t>les professionnels propres à ces domaines et le référentiel préval</w:t>
      </w:r>
      <w:r>
        <w:t>a</w:t>
      </w:r>
      <w:r w:rsidRPr="00733914">
        <w:t>nt dans le secteur.</w:t>
      </w:r>
      <w:r>
        <w:t xml:space="preserve"> </w:t>
      </w:r>
      <w:r w:rsidRPr="00733914">
        <w:t>Dans une politique de santé définie en termes de soins, le développement d’une épidémiologie qui éclairerait les processus générateurs de la maladie passe au deuxième plan</w:t>
      </w:r>
      <w:r>
        <w:t>. Il en est d</w:t>
      </w:r>
      <w:r w:rsidRPr="00733914">
        <w:t>e même pour la prévention</w:t>
      </w:r>
      <w:r>
        <w:rPr>
          <w:rStyle w:val="Appelnotedebasdep"/>
          <w:rFonts w:asciiTheme="majorBidi" w:hAnsiTheme="majorBidi" w:cstheme="majorBidi"/>
        </w:rPr>
        <w:footnoteReference w:id="5"/>
      </w:r>
      <w:r>
        <w:t>.</w:t>
      </w:r>
    </w:p>
    <w:p w14:paraId="4E1CDD96" w14:textId="5F748EE1" w:rsidR="00F42A00" w:rsidRPr="00F42A00" w:rsidRDefault="00F42A00" w:rsidP="00F42A00">
      <w:pPr>
        <w:pStyle w:val="Corps"/>
      </w:pPr>
      <w:r w:rsidRPr="00733914">
        <w:t>La stigmatisation des publics et la subordination des acteurs professionnels contribuent à détourner l’attention publique des domaines de la non</w:t>
      </w:r>
      <w:r>
        <w:t>-</w:t>
      </w:r>
      <w:r w:rsidRPr="00733914">
        <w:t>décision.</w:t>
      </w:r>
    </w:p>
    <w:p w14:paraId="446DB250" w14:textId="77777777" w:rsidR="00F42A00" w:rsidRPr="00733914" w:rsidRDefault="00F42A00" w:rsidP="00F42A00">
      <w:pPr>
        <w:pStyle w:val="VDIIntertitre"/>
      </w:pPr>
      <w:r w:rsidRPr="00733914">
        <w:t>Défection et démobilisation</w:t>
      </w:r>
    </w:p>
    <w:p w14:paraId="3F5E7357" w14:textId="6C48F88D" w:rsidR="00F42A00" w:rsidRPr="00733914" w:rsidRDefault="00F42A00" w:rsidP="00F42A00">
      <w:pPr>
        <w:pStyle w:val="Corps"/>
      </w:pPr>
      <w:r w:rsidRPr="00733914">
        <w:t xml:space="preserve">La défection constitue un </w:t>
      </w:r>
      <w:r>
        <w:t xml:space="preserve">autre </w:t>
      </w:r>
      <w:r w:rsidRPr="00733914">
        <w:t>mécanisme central dans la formation des non</w:t>
      </w:r>
      <w:r>
        <w:t>-</w:t>
      </w:r>
      <w:r w:rsidRPr="00733914">
        <w:t>décisions. On sait depuis A. O. Hirschman</w:t>
      </w:r>
      <w:r>
        <w:t xml:space="preserve"> </w:t>
      </w:r>
      <w:r w:rsidRPr="00733914">
        <w:t xml:space="preserve">que la réponse à une situation </w:t>
      </w:r>
      <w:r w:rsidRPr="00733914">
        <w:lastRenderedPageBreak/>
        <w:t>insatisfaisante peut prendre deux formes opposées</w:t>
      </w:r>
      <w:r>
        <w:t> :</w:t>
      </w:r>
      <w:r w:rsidRPr="00733914">
        <w:t xml:space="preserve"> la défection ou la prise de parole « exit and </w:t>
      </w:r>
      <w:proofErr w:type="spellStart"/>
      <w:r w:rsidRPr="00733914">
        <w:t>voice</w:t>
      </w:r>
      <w:proofErr w:type="spellEnd"/>
      <w:r w:rsidRPr="00733914">
        <w:t> »</w:t>
      </w:r>
      <w:r>
        <w:rPr>
          <w:rStyle w:val="Appelnotedebasdep"/>
          <w:rFonts w:asciiTheme="majorBidi" w:hAnsiTheme="majorBidi" w:cstheme="majorBidi"/>
        </w:rPr>
        <w:footnoteReference w:id="6"/>
      </w:r>
      <w:r w:rsidRPr="00733914">
        <w:t>. Une première solution consiste à s’engager dans l’action collective pour pousser les autorités à modifier cette situation. La deuxième consiste à se dégager de la situation problématique et à rechercher ailleurs une solution individuelle à ses attentes. Pour l’analyse de la non</w:t>
      </w:r>
      <w:r>
        <w:t>-</w:t>
      </w:r>
      <w:r w:rsidRPr="00733914">
        <w:t>décision, on peut distinguer deux formes de défection. La première concerne les publics de la défection et équivaut à une désolidarisation. La seconde concerne les agents publics et se définit comme une érosion professionnelle</w:t>
      </w:r>
      <w:r>
        <w:t>.</w:t>
      </w:r>
    </w:p>
    <w:p w14:paraId="257BA700" w14:textId="726A4C2C" w:rsidR="00F42A00" w:rsidRPr="00733914" w:rsidRDefault="00F42A00" w:rsidP="00F42A00">
      <w:pPr>
        <w:pStyle w:val="Corps"/>
      </w:pPr>
      <w:r w:rsidRPr="00733914">
        <w:t>La désolidarisation est la conséquence finale de la désertion des usagers mobiles des zones de la non</w:t>
      </w:r>
      <w:r>
        <w:t>-</w:t>
      </w:r>
      <w:r w:rsidRPr="00733914">
        <w:t>décision. En effet, la capacité de défection n’est pas distribuée de façon égale. Certains ont les ressources et les compétences pour tirer leur épingle du jeu. Ce sont les classes moyennes qui échappent aux quartiers de logement</w:t>
      </w:r>
      <w:r>
        <w:t>s</w:t>
      </w:r>
      <w:r w:rsidRPr="00733914">
        <w:t xml:space="preserve"> sociaux et s’engagent dans l’aventure de la maison individuelle. Les patients qui peuvent accéder aux services de spécialistes et de services à convention dérogatoire. Les parents qui trouvent les moyens de contourner la carte scolaire par le recours au privé ou à des astuces r</w:t>
      </w:r>
      <w:r>
        <w:t>é</w:t>
      </w:r>
      <w:r w:rsidRPr="00733914">
        <w:t>glementaires. L’important ici est de comprendre l’impact de la défection des usagers mobiles sur la prise de parole dans les scènes où ne demeurent que les publics captifs. Cette fuite affecte les capacités d’influence des usagers demeurant dans les zones désertées de deux façons. D’une part, elles s’accompagnent du déclin des organisations collectives qui peuvent peser sur les pouvoirs publics. En effet ces catégories mobiles avaient souvent joué un rôle clé dans la structuration de la vie collective</w:t>
      </w:r>
      <w:r>
        <w:t>.</w:t>
      </w:r>
      <w:r w:rsidRPr="00733914">
        <w:t xml:space="preserve"> Leur départ engendre donc un affaiblissement significatif de la représentation sociale. D’autre part</w:t>
      </w:r>
      <w:r>
        <w:t>,</w:t>
      </w:r>
      <w:r w:rsidRPr="00733914">
        <w:t xml:space="preserve"> la défection distend les liens de solidarité entre différentes strates sociales.</w:t>
      </w:r>
    </w:p>
    <w:p w14:paraId="13C26F0A" w14:textId="14CD6AB9" w:rsidR="00F42A00" w:rsidRPr="00733914" w:rsidRDefault="00F42A00" w:rsidP="00F42A00">
      <w:pPr>
        <w:pStyle w:val="Corps"/>
      </w:pPr>
      <w:r w:rsidRPr="00733914">
        <w:t>L’érosion professionnelle est la résultante des processus de défection dans la sphère des agents publics. Un des symptômes les plus marquants de la non</w:t>
      </w:r>
      <w:r>
        <w:t>-</w:t>
      </w:r>
      <w:r w:rsidRPr="00733914">
        <w:t>décision réside dans la rotation continue des agents qui exercent dans ces zones. La vacance persistante des postes de médecin</w:t>
      </w:r>
      <w:r>
        <w:t>s</w:t>
      </w:r>
      <w:r w:rsidRPr="00733914">
        <w:t xml:space="preserve"> dans les hôpitaux psychiatriques s’explique aussi par la fuite des spécialistes vers le secteur ambulatoire. Il en est de même des infirmières de l’hôpital publi</w:t>
      </w:r>
      <w:r>
        <w:t>c</w:t>
      </w:r>
      <w:r>
        <w:rPr>
          <w:rStyle w:val="Appelnotedebasdep"/>
          <w:rFonts w:asciiTheme="majorBidi" w:hAnsiTheme="majorBidi" w:cstheme="majorBidi"/>
        </w:rPr>
        <w:footnoteReference w:id="7"/>
      </w:r>
      <w:r>
        <w:t>.</w:t>
      </w:r>
      <w:r w:rsidRPr="00733914">
        <w:t xml:space="preserve"> De même, malgré l’attribution de prime a</w:t>
      </w:r>
      <w:r>
        <w:t>u</w:t>
      </w:r>
      <w:r w:rsidRPr="00733914">
        <w:t xml:space="preserve"> bénéfice des enseignants travaillant dans les écoles en ZEP, la Cour des comptes a constaté que </w:t>
      </w:r>
      <w:r w:rsidRPr="00733914">
        <w:lastRenderedPageBreak/>
        <w:t>celle</w:t>
      </w:r>
      <w:r>
        <w:t>s</w:t>
      </w:r>
      <w:r w:rsidRPr="00733914">
        <w:t>-ci ne suffisent ni pour y attirer des enseignants expérimentés ni pour stabiliser les équipes éducatives</w:t>
      </w:r>
      <w:r>
        <w:rPr>
          <w:rStyle w:val="Appelnotedebasdep"/>
          <w:rFonts w:asciiTheme="majorBidi" w:hAnsiTheme="majorBidi" w:cstheme="majorBidi"/>
        </w:rPr>
        <w:footnoteReference w:id="8"/>
      </w:r>
      <w:r>
        <w:t xml:space="preserve">. </w:t>
      </w:r>
      <w:proofErr w:type="gramStart"/>
      <w:r w:rsidRPr="00733914">
        <w:t>La</w:t>
      </w:r>
      <w:r>
        <w:t xml:space="preserve"> </w:t>
      </w:r>
      <w:r w:rsidRPr="00733914">
        <w:t>faibl</w:t>
      </w:r>
      <w:r>
        <w:t xml:space="preserve">e </w:t>
      </w:r>
      <w:r w:rsidRPr="00733914">
        <w:t>capacité</w:t>
      </w:r>
      <w:proofErr w:type="gramEnd"/>
      <w:r w:rsidRPr="00733914">
        <w:t xml:space="preserve"> d’action collective des publics et la subordination des médiateurs professionnels peu</w:t>
      </w:r>
      <w:r>
        <w:t>ven</w:t>
      </w:r>
      <w:r w:rsidRPr="00733914">
        <w:t>t expliquer que les arbitrages successifs des politiques ne se réalisent pas souvent en faveur de ces domaines de non décision.</w:t>
      </w:r>
    </w:p>
    <w:p w14:paraId="252A836A" w14:textId="77777777" w:rsidR="00F42A00" w:rsidRPr="00733914" w:rsidRDefault="00F42A00" w:rsidP="00F42A00">
      <w:pPr>
        <w:pStyle w:val="VDIIntertitre"/>
      </w:pPr>
      <w:r w:rsidRPr="00733914">
        <w:t>Le désajustement institutionnel</w:t>
      </w:r>
    </w:p>
    <w:p w14:paraId="6B00367F" w14:textId="77777777" w:rsidR="00F42A00" w:rsidRPr="00733914" w:rsidRDefault="00F42A00" w:rsidP="00F42A00">
      <w:pPr>
        <w:pStyle w:val="Corps"/>
      </w:pPr>
      <w:r w:rsidRPr="00733914">
        <w:t>Ces mécanismes de stigmatisation et de démobilisation sont encore renforcés par des processus de désajustement institutionnel que l’on peut regrouper sous trois catégories : l’émergence de politiques ciblées</w:t>
      </w:r>
      <w:r>
        <w:t xml:space="preserve">, </w:t>
      </w:r>
      <w:r w:rsidRPr="00733914">
        <w:t xml:space="preserve">les impasses de la </w:t>
      </w:r>
      <w:r>
        <w:t>« </w:t>
      </w:r>
      <w:r w:rsidRPr="00733914">
        <w:t>nouvelle action publique » et l’impact du nouveau management public.</w:t>
      </w:r>
    </w:p>
    <w:p w14:paraId="0237A0CC" w14:textId="0D0E4329" w:rsidR="00F42A00" w:rsidRPr="00733914" w:rsidRDefault="00F42A00" w:rsidP="00F42A00">
      <w:pPr>
        <w:pStyle w:val="Corps"/>
      </w:pPr>
      <w:r w:rsidRPr="00733914">
        <w:t>La pratique du ciblage appara</w:t>
      </w:r>
      <w:r>
        <w:t>î</w:t>
      </w:r>
      <w:r w:rsidRPr="00733914">
        <w:t>t quand émergent des groupes durablement écartés du marché du travail. Leur affiliation à des institutions sociales de type assurantiel</w:t>
      </w:r>
      <w:r>
        <w:t>,</w:t>
      </w:r>
      <w:r w:rsidRPr="00733914">
        <w:t xml:space="preserve"> ancrées dans le salariat devient alors plus problématique. L’ambition universaliste se fissure. La prise en charge de ces groupes passe alors par des politiques ciblées.</w:t>
      </w:r>
      <w:r>
        <w:t xml:space="preserve"> </w:t>
      </w:r>
      <w:r w:rsidRPr="00733914">
        <w:t>La relation du ciblage à la non</w:t>
      </w:r>
      <w:r>
        <w:t>-</w:t>
      </w:r>
      <w:r w:rsidRPr="00733914">
        <w:t>décision est double selon que l’on envisage les services ou les prestations</w:t>
      </w:r>
      <w:r>
        <w:t xml:space="preserve">. </w:t>
      </w:r>
      <w:r w:rsidRPr="00733914">
        <w:t>Pour les services</w:t>
      </w:r>
      <w:r>
        <w:t>,</w:t>
      </w:r>
      <w:r w:rsidRPr="00733914">
        <w:t xml:space="preserve"> on se souvient de l’adage bien connu des spécialistes des politiques sociales selon lequel les services à destination des pauvres sont toujours de pauvres services. Pour les prestations</w:t>
      </w:r>
      <w:r>
        <w:t>,</w:t>
      </w:r>
      <w:r w:rsidRPr="00733914">
        <w:t xml:space="preserve"> le ciblage produit des effets de stigmatisation</w:t>
      </w:r>
      <w:r>
        <w:t xml:space="preserve"> et </w:t>
      </w:r>
      <w:r w:rsidRPr="00733914">
        <w:t>il est souvent assorti à des règles complexe</w:t>
      </w:r>
      <w:r>
        <w:t>s</w:t>
      </w:r>
      <w:r w:rsidRPr="00733914">
        <w:t xml:space="preserve"> d’attribution.</w:t>
      </w:r>
      <w:r>
        <w:t xml:space="preserve"> </w:t>
      </w:r>
      <w:r w:rsidRPr="00733914">
        <w:t>Ces deux processus explique</w:t>
      </w:r>
      <w:r>
        <w:t>nt</w:t>
      </w:r>
      <w:r w:rsidRPr="00733914">
        <w:t xml:space="preserve"> l’importance du non</w:t>
      </w:r>
      <w:r>
        <w:t>-</w:t>
      </w:r>
      <w:r w:rsidRPr="00733914">
        <w:t>recours dans les politiques ciblées. Ce non</w:t>
      </w:r>
      <w:r>
        <w:t>-</w:t>
      </w:r>
      <w:r w:rsidRPr="00733914">
        <w:t>recours appara</w:t>
      </w:r>
      <w:r>
        <w:t>î</w:t>
      </w:r>
      <w:r w:rsidRPr="00733914">
        <w:t xml:space="preserve">t ainsi comme </w:t>
      </w:r>
      <w:r>
        <w:t>l’état ultime</w:t>
      </w:r>
      <w:r w:rsidRPr="00733914">
        <w:t xml:space="preserve"> de la non</w:t>
      </w:r>
      <w:r>
        <w:t>-</w:t>
      </w:r>
      <w:r w:rsidRPr="00733914">
        <w:t>décision</w:t>
      </w:r>
      <w:r>
        <w:rPr>
          <w:rStyle w:val="Appelnotedebasdep"/>
          <w:rFonts w:asciiTheme="majorBidi" w:hAnsiTheme="majorBidi" w:cstheme="majorBidi"/>
        </w:rPr>
        <w:footnoteReference w:id="9"/>
      </w:r>
      <w:r>
        <w:t>.</w:t>
      </w:r>
    </w:p>
    <w:p w14:paraId="2B2072ED" w14:textId="0262390A" w:rsidR="00F42A00" w:rsidRDefault="00F42A00" w:rsidP="00F42A00">
      <w:pPr>
        <w:pStyle w:val="Corps"/>
      </w:pPr>
      <w:r w:rsidRPr="00733914">
        <w:t>Les territoires de la non</w:t>
      </w:r>
      <w:r>
        <w:t>-</w:t>
      </w:r>
      <w:r w:rsidRPr="00733914">
        <w:t xml:space="preserve">décision </w:t>
      </w:r>
      <w:r>
        <w:t>recouvrent</w:t>
      </w:r>
      <w:r w:rsidRPr="00733914">
        <w:t xml:space="preserve"> souvent ceux de la nouvelle action publique théorisée il y a quelques décennies par </w:t>
      </w:r>
      <w:r>
        <w:t>J.</w:t>
      </w:r>
      <w:r w:rsidRPr="00733914">
        <w:t xml:space="preserve"> Donze</w:t>
      </w:r>
      <w:r>
        <w:t xml:space="preserve">lot et P. </w:t>
      </w:r>
      <w:proofErr w:type="spellStart"/>
      <w:r>
        <w:t>Estèbe</w:t>
      </w:r>
      <w:proofErr w:type="spellEnd"/>
      <w:r>
        <w:rPr>
          <w:rStyle w:val="Appelnotedebasdep"/>
          <w:rFonts w:asciiTheme="majorBidi" w:hAnsiTheme="majorBidi" w:cstheme="majorBidi"/>
        </w:rPr>
        <w:footnoteReference w:id="10"/>
      </w:r>
      <w:r>
        <w:t xml:space="preserve">. </w:t>
      </w:r>
      <w:r w:rsidRPr="00733914">
        <w:t xml:space="preserve">Ces nouvelles politiques apparues dans les années </w:t>
      </w:r>
      <w:r>
        <w:t>19</w:t>
      </w:r>
      <w:r w:rsidRPr="00733914">
        <w:t>80 entendaient promouvoir une action coordonnée, participative et territorialisée des politiques dans les domaines les plus divers</w:t>
      </w:r>
      <w:r>
        <w:t> :</w:t>
      </w:r>
      <w:r w:rsidRPr="00733914">
        <w:t xml:space="preserve"> la politique de la ville, l’éducation prioritaire, la prévention de la délinquance comme l’action en direction des personnes âgées.</w:t>
      </w:r>
      <w:r>
        <w:t xml:space="preserve"> </w:t>
      </w:r>
      <w:r w:rsidRPr="00733914">
        <w:t xml:space="preserve">Le modèle </w:t>
      </w:r>
      <w:r>
        <w:t xml:space="preserve">précurseur </w:t>
      </w:r>
      <w:r w:rsidRPr="00733914">
        <w:t>d</w:t>
      </w:r>
      <w:r>
        <w:t>e la</w:t>
      </w:r>
      <w:r w:rsidRPr="00733914">
        <w:t xml:space="preserve"> sect</w:t>
      </w:r>
      <w:r>
        <w:t>orisation</w:t>
      </w:r>
      <w:r w:rsidRPr="00733914">
        <w:t xml:space="preserve"> psychiatrique participe à la même approche</w:t>
      </w:r>
      <w:r>
        <w:t>.</w:t>
      </w:r>
      <w:r w:rsidRPr="00733914">
        <w:t xml:space="preserve"> Au-delà des annonces, </w:t>
      </w:r>
      <w:r w:rsidRPr="00733914">
        <w:lastRenderedPageBreak/>
        <w:t xml:space="preserve">la </w:t>
      </w:r>
      <w:proofErr w:type="gramStart"/>
      <w:r w:rsidRPr="00733914">
        <w:t>non</w:t>
      </w:r>
      <w:r>
        <w:t xml:space="preserve"> </w:t>
      </w:r>
      <w:r w:rsidRPr="00733914">
        <w:t>décision</w:t>
      </w:r>
      <w:proofErr w:type="gramEnd"/>
      <w:r w:rsidRPr="00733914">
        <w:t xml:space="preserve"> </w:t>
      </w:r>
      <w:r>
        <w:t>est</w:t>
      </w:r>
      <w:r w:rsidRPr="00733914">
        <w:t xml:space="preserve"> plus probable dans ces politiques qui impliquent la conjonction de plusieurs secteurs institutionnels, ceci conduisant inévitablement à des problèmes de coordination, de défausses et de report du blâme sur les partenaires. L’ambition affichée de coordination semble buter sur la permanence des normes sectorielles qui oriente l’action des participants. Ces nouveaux modèles d’action publique n’ont pas été abandonnés mais</w:t>
      </w:r>
      <w:r>
        <w:t xml:space="preserve"> leur difficile mise en œuvre</w:t>
      </w:r>
      <w:r w:rsidRPr="00733914">
        <w:t xml:space="preserve"> rév</w:t>
      </w:r>
      <w:r>
        <w:t>è</w:t>
      </w:r>
      <w:r w:rsidRPr="00733914">
        <w:t>l</w:t>
      </w:r>
      <w:r>
        <w:t xml:space="preserve">e leur </w:t>
      </w:r>
      <w:r w:rsidRPr="00733914">
        <w:t>désajustement par rapport au r</w:t>
      </w:r>
      <w:r>
        <w:t>é</w:t>
      </w:r>
      <w:r w:rsidRPr="00733914">
        <w:t>pertoire des politiques sectorielles</w:t>
      </w:r>
      <w:r>
        <w:t>.</w:t>
      </w:r>
    </w:p>
    <w:p w14:paraId="16E5A626" w14:textId="46BB13E3" w:rsidR="00F42A00" w:rsidRDefault="00F42A00" w:rsidP="00F42A00">
      <w:pPr>
        <w:pStyle w:val="Corps"/>
      </w:pPr>
      <w:r w:rsidRPr="00733914">
        <w:t>De la même manière</w:t>
      </w:r>
      <w:r>
        <w:t>,</w:t>
      </w:r>
      <w:r w:rsidRPr="00733914">
        <w:t xml:space="preserve"> la non</w:t>
      </w:r>
      <w:r>
        <w:t>-</w:t>
      </w:r>
      <w:r w:rsidRPr="00733914">
        <w:t>décision se repère dans les zones d’ombre projeté</w:t>
      </w:r>
      <w:r>
        <w:t>e</w:t>
      </w:r>
      <w:r w:rsidRPr="00733914">
        <w:t>s par les nouveaux instruments de la gestion publique</w:t>
      </w:r>
      <w:r>
        <w:t>, à savoir</w:t>
      </w:r>
      <w:r w:rsidRPr="00733914">
        <w:t xml:space="preserve"> la politique de la standardisation chiffrée et l’optimisation partielle</w:t>
      </w:r>
      <w:r>
        <w:t xml:space="preserve">. </w:t>
      </w:r>
      <w:r w:rsidRPr="00733914">
        <w:t>La non</w:t>
      </w:r>
      <w:r>
        <w:t>-</w:t>
      </w:r>
      <w:r w:rsidRPr="00733914">
        <w:t>décision est entretenue également par des difficultés de traduction</w:t>
      </w:r>
      <w:r>
        <w:t xml:space="preserve">, </w:t>
      </w:r>
      <w:r w:rsidRPr="00733914">
        <w:t>c’est</w:t>
      </w:r>
      <w:r>
        <w:t>-</w:t>
      </w:r>
      <w:r w:rsidRPr="00733914">
        <w:t xml:space="preserve">à </w:t>
      </w:r>
      <w:r>
        <w:t xml:space="preserve">-dire </w:t>
      </w:r>
      <w:r w:rsidRPr="00733914">
        <w:t>la difficulté à formuler des réponses dans le répertoire des prescriptions reconnues.</w:t>
      </w:r>
      <w:r>
        <w:t xml:space="preserve"> </w:t>
      </w:r>
      <w:r w:rsidRPr="00733914">
        <w:t>Il n’y</w:t>
      </w:r>
      <w:r>
        <w:t xml:space="preserve"> a</w:t>
      </w:r>
      <w:r w:rsidRPr="00733914">
        <w:t xml:space="preserve"> pas de place évidente pour des activités de </w:t>
      </w:r>
      <w:r w:rsidRPr="002C010F">
        <w:rPr>
          <w:i/>
          <w:iCs/>
        </w:rPr>
        <w:t>care</w:t>
      </w:r>
      <w:r w:rsidRPr="00733914">
        <w:t xml:space="preserve"> ajustées aux besoins de chaque personne dans une politique fondée sur la standardisation des actes de soins</w:t>
      </w:r>
      <w:r>
        <w:rPr>
          <w:rStyle w:val="Appelnotedebasdep"/>
          <w:rFonts w:asciiTheme="majorBidi" w:hAnsiTheme="majorBidi" w:cstheme="majorBidi"/>
        </w:rPr>
        <w:footnoteReference w:id="11"/>
      </w:r>
      <w:r>
        <w:t xml:space="preserve">. </w:t>
      </w:r>
      <w:r w:rsidRPr="00733914">
        <w:t>De même l’ambition affichée de promouvoir une approche coordonnée des soins de l’hôpital à la médecine de ville et aux institutions médico</w:t>
      </w:r>
      <w:r>
        <w:t>-</w:t>
      </w:r>
      <w:r w:rsidRPr="00733914">
        <w:t>sociales reste un vœu pieux quand les indicateurs et les r</w:t>
      </w:r>
      <w:r>
        <w:t>è</w:t>
      </w:r>
      <w:r w:rsidRPr="00733914">
        <w:t>gles favorisent des optimisation</w:t>
      </w:r>
      <w:r>
        <w:t>s</w:t>
      </w:r>
      <w:r w:rsidRPr="00733914">
        <w:t xml:space="preserve"> partielles.</w:t>
      </w:r>
      <w:r>
        <w:t xml:space="preserve"> </w:t>
      </w:r>
      <w:r w:rsidRPr="00733914">
        <w:t xml:space="preserve">Le tournant ambulatoire des hôpitaux est censé améliorer leur santé financière mais il ne formule aucune solution pour la gestion du parcours de soins des sortants. Beaucoup parmi les malades psychiques ou les personnes âgées </w:t>
      </w:r>
      <w:proofErr w:type="gramStart"/>
      <w:r w:rsidRPr="00733914">
        <w:t>ont</w:t>
      </w:r>
      <w:proofErr w:type="gramEnd"/>
      <w:r w:rsidRPr="00733914">
        <w:t xml:space="preserve"> alors des difficultés à trouver les soutiens hors les murs de l’hôpital</w:t>
      </w:r>
      <w:r>
        <w:t>.</w:t>
      </w:r>
      <w:r w:rsidRPr="00733914">
        <w:t xml:space="preserve"> Il en résulte des réadmissions qui aggravent les tensions même</w:t>
      </w:r>
      <w:r>
        <w:t>s</w:t>
      </w:r>
      <w:r w:rsidRPr="00733914">
        <w:t xml:space="preserve"> que la politique de rotation rapide aurait dû soulager.</w:t>
      </w:r>
      <w:r w:rsidRPr="00ED0115">
        <w:t xml:space="preserve"> La question du renforcement des soins primaires et des services médico</w:t>
      </w:r>
      <w:r>
        <w:t>-</w:t>
      </w:r>
      <w:r w:rsidRPr="00ED0115">
        <w:t>sociaux censés prendre en charge les personnes refoulé</w:t>
      </w:r>
      <w:r>
        <w:t>e</w:t>
      </w:r>
      <w:r w:rsidRPr="00ED0115">
        <w:t>s par l’hôpital est un cas exemplaire de non</w:t>
      </w:r>
      <w:r>
        <w:t>-</w:t>
      </w:r>
      <w:r w:rsidRPr="00ED0115">
        <w:t>décision.</w:t>
      </w:r>
      <w:r>
        <w:t xml:space="preserve"> </w:t>
      </w:r>
      <w:r w:rsidRPr="00ED0115">
        <w:t>Une exigence reconnue mille fois mais dont la mise en œuvre implique</w:t>
      </w:r>
      <w:r>
        <w:t xml:space="preserve"> </w:t>
      </w:r>
      <w:r w:rsidRPr="00ED0115">
        <w:t>des réajustements</w:t>
      </w:r>
      <w:r>
        <w:t xml:space="preserve"> institutionnels</w:t>
      </w:r>
      <w:r w:rsidRPr="00ED0115">
        <w:t xml:space="preserve"> indéfiniment retardés.</w:t>
      </w:r>
      <w:r>
        <w:t xml:space="preserve"> La non</w:t>
      </w:r>
      <w:r>
        <w:t>-</w:t>
      </w:r>
      <w:r>
        <w:t>décision s’ancre dans les modèles institutionnels qui organisent l’action publique</w:t>
      </w:r>
      <w:r>
        <w:rPr>
          <w:rStyle w:val="Appelnotedebasdep"/>
          <w:rFonts w:asciiTheme="majorBidi" w:hAnsiTheme="majorBidi" w:cstheme="majorBidi"/>
        </w:rPr>
        <w:footnoteReference w:id="12"/>
      </w:r>
      <w:r>
        <w:t>.</w:t>
      </w:r>
    </w:p>
    <w:p w14:paraId="0323C531" w14:textId="55320147" w:rsidR="00F42A00" w:rsidRPr="00733914" w:rsidRDefault="00F42A00" w:rsidP="00F42A00">
      <w:pPr>
        <w:pStyle w:val="Corps"/>
      </w:pPr>
      <w:r w:rsidRPr="00733914">
        <w:t>La dévalorisation, l’ignorance, la démobilisation et le désajustement institutionnel concourent ainsi aux non</w:t>
      </w:r>
      <w:r>
        <w:t>-</w:t>
      </w:r>
      <w:r w:rsidRPr="00733914">
        <w:t xml:space="preserve">décisions. Chacun de ces processus éclaire en creux une dimension particulière des relations de pouvoir. La désignation de l’indigne renvoie à une conception particulière du mérite. La défection est le pendant de la mobilisation, le désajustement trace les limites d’un chemin institutionnel. Le constat </w:t>
      </w:r>
      <w:r w:rsidRPr="00733914">
        <w:lastRenderedPageBreak/>
        <w:t>du retard et du délaissement permet de mieux comprendre les contours et les ressorts du très prioritaire et très urgent. Combinées, ces trois dimensions font appara</w:t>
      </w:r>
      <w:r>
        <w:t>î</w:t>
      </w:r>
      <w:r w:rsidRPr="00733914">
        <w:t>tre des modèles spécifiques, sectoriels ou nationaux, de non</w:t>
      </w:r>
      <w:r>
        <w:t>-</w:t>
      </w:r>
      <w:r w:rsidRPr="00733914">
        <w:t>décisions. Nous suggérons ci-dessous quelques hypothèses sur le modèle français.</w:t>
      </w:r>
    </w:p>
    <w:p w14:paraId="0E50A3EC" w14:textId="7CB71078" w:rsidR="00F42A00" w:rsidRPr="00341539" w:rsidRDefault="00F42A00" w:rsidP="00F42A00">
      <w:pPr>
        <w:pStyle w:val="VDIIntertitre"/>
      </w:pPr>
      <w:r w:rsidRPr="00341539">
        <w:t>La non</w:t>
      </w:r>
      <w:r>
        <w:t>-</w:t>
      </w:r>
      <w:r w:rsidRPr="00341539">
        <w:t>décision à la française</w:t>
      </w:r>
      <w:r>
        <w:t> :</w:t>
      </w:r>
      <w:r w:rsidRPr="00341539">
        <w:t xml:space="preserve"> la part d’ombre de </w:t>
      </w:r>
      <w:r>
        <w:t>l’élitisme</w:t>
      </w:r>
    </w:p>
    <w:p w14:paraId="46AD5447" w14:textId="1C12B92E" w:rsidR="00F42A00" w:rsidRPr="00733914" w:rsidRDefault="00F42A00" w:rsidP="00F42A00">
      <w:pPr>
        <w:pStyle w:val="Corps"/>
      </w:pPr>
      <w:r w:rsidRPr="00733914">
        <w:t>Revenons ici sur la question que nous avons soulevé</w:t>
      </w:r>
      <w:r>
        <w:t>e</w:t>
      </w:r>
      <w:r w:rsidRPr="00733914">
        <w:t xml:space="preserve"> au départ</w:t>
      </w:r>
      <w:r>
        <w:t>.</w:t>
      </w:r>
      <w:r w:rsidRPr="00733914">
        <w:t xml:space="preserve"> Comment se fait-il que l’État français qui compte un niveau de dépenses publiques parmi les plus élevé</w:t>
      </w:r>
      <w:r>
        <w:t>s</w:t>
      </w:r>
      <w:r w:rsidRPr="00733914">
        <w:t xml:space="preserve"> d’Europe laisse persister des zones de non</w:t>
      </w:r>
      <w:r>
        <w:t>-</w:t>
      </w:r>
      <w:r w:rsidRPr="00733914">
        <w:t>décision qui le placent dans certains domaines très en bas de l’échelle des pays de l’OCDE</w:t>
      </w:r>
      <w:r>
        <w:t> ?</w:t>
      </w:r>
      <w:r w:rsidRPr="00733914">
        <w:t xml:space="preserve"> Comment expliquer par exemple qu’avec un niveau de dépenses de santé comparable à celui de l’Allemagne, la France connaisse une santé publique anémique, des soins psychiatriques déliquescents en ambulatoire et parfois indignes en hôpital</w:t>
      </w:r>
      <w:r>
        <w:t xml:space="preserve"> ? Que dire de la </w:t>
      </w:r>
      <w:r w:rsidRPr="00733914">
        <w:t>r</w:t>
      </w:r>
      <w:r>
        <w:t>é</w:t>
      </w:r>
      <w:r w:rsidRPr="00733914">
        <w:t>forme toujours différée de la dépendance</w:t>
      </w:r>
      <w:r>
        <w:t> ?</w:t>
      </w:r>
      <w:r w:rsidRPr="00733914">
        <w:t xml:space="preserve"> Comment expliquer qu’avec des dépenses publiques d’éducation de même niveau que ses partenaires européens</w:t>
      </w:r>
      <w:r>
        <w:t>,</w:t>
      </w:r>
      <w:r w:rsidRPr="00733914">
        <w:t xml:space="preserve"> ses programmes d’</w:t>
      </w:r>
      <w:r>
        <w:t>é</w:t>
      </w:r>
      <w:r w:rsidRPr="00733914">
        <w:t>ducation prioritaire persiste</w:t>
      </w:r>
      <w:r>
        <w:t>nt</w:t>
      </w:r>
      <w:r w:rsidRPr="00733914">
        <w:t xml:space="preserve"> dans la non</w:t>
      </w:r>
      <w:r>
        <w:t>-</w:t>
      </w:r>
      <w:r w:rsidRPr="00733914">
        <w:t xml:space="preserve">décision ? </w:t>
      </w:r>
    </w:p>
    <w:p w14:paraId="0286F37A" w14:textId="29A46D3E" w:rsidR="00F42A00" w:rsidRDefault="00F42A00" w:rsidP="00F42A00">
      <w:pPr>
        <w:pStyle w:val="Corps"/>
      </w:pPr>
      <w:r>
        <w:t>Ce premier constat</w:t>
      </w:r>
      <w:r w:rsidRPr="00733914">
        <w:t xml:space="preserve"> </w:t>
      </w:r>
      <w:r>
        <w:t>comparatif</w:t>
      </w:r>
      <w:r w:rsidRPr="00733914">
        <w:t xml:space="preserve"> permet d’écarter l’explication selon laquelle le rationnement néolibéral des dépenses publique</w:t>
      </w:r>
      <w:r>
        <w:t>s</w:t>
      </w:r>
      <w:r w:rsidRPr="00733914">
        <w:t xml:space="preserve"> expliquerait à lui seul l’apparition des zones de non</w:t>
      </w:r>
      <w:r>
        <w:t>-</w:t>
      </w:r>
      <w:r w:rsidRPr="00733914">
        <w:t>décision</w:t>
      </w:r>
      <w:r>
        <w:t xml:space="preserve">. </w:t>
      </w:r>
      <w:r w:rsidRPr="00733914">
        <w:t>Ce n’est pas le verrouillage des dépenses publiques qui expliquent l’apparition des non</w:t>
      </w:r>
      <w:r>
        <w:t>-décisions,</w:t>
      </w:r>
      <w:r w:rsidRPr="00733914">
        <w:t xml:space="preserve"> mais plutôt les priorités d’allocation des ressources publique</w:t>
      </w:r>
      <w:r>
        <w:t>s</w:t>
      </w:r>
      <w:r w:rsidRPr="00733914">
        <w:t>.</w:t>
      </w:r>
      <w:r>
        <w:t xml:space="preserve"> </w:t>
      </w:r>
      <w:r w:rsidRPr="00733914">
        <w:t>Il faut donc dégager les principes de hiérarchisation propre à l’</w:t>
      </w:r>
      <w:r>
        <w:t>É</w:t>
      </w:r>
      <w:r w:rsidRPr="00733914">
        <w:t>tat français qui explique la non</w:t>
      </w:r>
      <w:r>
        <w:t>-</w:t>
      </w:r>
      <w:r w:rsidRPr="00733914">
        <w:t>décision.</w:t>
      </w:r>
      <w:r>
        <w:t xml:space="preserve"> </w:t>
      </w:r>
    </w:p>
    <w:p w14:paraId="0E372DF8" w14:textId="05E6E064" w:rsidR="00F42A00" w:rsidRPr="00733914" w:rsidRDefault="00F42A00" w:rsidP="00F42A00">
      <w:pPr>
        <w:pStyle w:val="Corps"/>
      </w:pPr>
      <w:r w:rsidRPr="00733914">
        <w:t>Les zones d’ombre de la non</w:t>
      </w:r>
      <w:r>
        <w:t>-</w:t>
      </w:r>
      <w:r w:rsidRPr="00733914">
        <w:t>décision sont la contrepartie de l’élitisme caractéristique de l’</w:t>
      </w:r>
      <w:r>
        <w:t>É</w:t>
      </w:r>
      <w:r w:rsidRPr="00733914">
        <w:t xml:space="preserve">tat français et de sa conversion dans le </w:t>
      </w:r>
      <w:r>
        <w:t>« </w:t>
      </w:r>
      <w:r w:rsidRPr="00733914">
        <w:t>tournant néolibéral</w:t>
      </w:r>
      <w:r>
        <w:t> »</w:t>
      </w:r>
      <w:r>
        <w:rPr>
          <w:rStyle w:val="Appelnotedebasdep"/>
          <w:rFonts w:asciiTheme="majorBidi" w:hAnsiTheme="majorBidi" w:cstheme="majorBidi"/>
        </w:rPr>
        <w:footnoteReference w:id="13"/>
      </w:r>
      <w:r>
        <w:t xml:space="preserve">. </w:t>
      </w:r>
      <w:r w:rsidRPr="00733914">
        <w:t>Cet élitisme prend deux formes complémentaires qui chacune concour</w:t>
      </w:r>
      <w:r>
        <w:t>ent</w:t>
      </w:r>
      <w:r w:rsidRPr="00733914">
        <w:t xml:space="preserve"> à la </w:t>
      </w:r>
      <w:proofErr w:type="gramStart"/>
      <w:r w:rsidRPr="00733914">
        <w:t>non décision</w:t>
      </w:r>
      <w:proofErr w:type="gramEnd"/>
      <w:r>
        <w:t xml:space="preserve"> : </w:t>
      </w:r>
      <w:r w:rsidRPr="00733914">
        <w:t>l’élite dirigeante et l’élite professionnelle.</w:t>
      </w:r>
      <w:r>
        <w:t xml:space="preserve"> </w:t>
      </w:r>
      <w:r w:rsidRPr="00733914">
        <w:t>L’existence d’une élite issue des grandes écoles, occupant les sommets de l’</w:t>
      </w:r>
      <w:r>
        <w:t>É</w:t>
      </w:r>
      <w:r w:rsidRPr="00733914">
        <w:t xml:space="preserve">tat et de l’économie, est un trait avéré des institutions françaises. Son influence s’est encore accrue au fur et à mesure de la présidentialisation </w:t>
      </w:r>
      <w:r w:rsidRPr="006D5C43">
        <w:rPr>
          <w:rFonts w:ascii="Times New Roman" w:hAnsi="Times New Roman" w:cs="Times New Roman"/>
        </w:rPr>
        <w:t>de la</w:t>
      </w:r>
      <w:r w:rsidRPr="00733914">
        <w:t xml:space="preserve"> </w:t>
      </w:r>
      <w:r>
        <w:t>V</w:t>
      </w:r>
      <w:r w:rsidRPr="006D5C43">
        <w:rPr>
          <w:vertAlign w:val="superscript"/>
        </w:rPr>
        <w:t xml:space="preserve">e </w:t>
      </w:r>
      <w:r w:rsidRPr="00733914">
        <w:t xml:space="preserve">République. Son mode de recrutement, son style d’action, </w:t>
      </w:r>
      <w:r w:rsidRPr="00733914">
        <w:lastRenderedPageBreak/>
        <w:t>sa légitimation orientent durablement les priorités de l’</w:t>
      </w:r>
      <w:r>
        <w:t>É</w:t>
      </w:r>
      <w:r w:rsidRPr="00733914">
        <w:t>tat.</w:t>
      </w:r>
      <w:r>
        <w:t xml:space="preserve"> </w:t>
      </w:r>
      <w:r w:rsidRPr="00733914">
        <w:t>Confirmée une fois pour toutes dans ses mérites, cette élite se pose en détentrice exclusive du savoir rationnel.</w:t>
      </w:r>
      <w:r>
        <w:t xml:space="preserve"> </w:t>
      </w:r>
      <w:r w:rsidRPr="00733914">
        <w:t>Formée à commander, elle est plus à l’ais</w:t>
      </w:r>
      <w:r>
        <w:t>e</w:t>
      </w:r>
      <w:r w:rsidRPr="00733914">
        <w:t xml:space="preserve"> dans la gestion de grands projets que dans des domaines impliquant une coopération horizontale avec des partenaires sociaux et publics. C’est ce qui explique que la prévention et les nouvelle</w:t>
      </w:r>
      <w:r>
        <w:t>s</w:t>
      </w:r>
      <w:r w:rsidRPr="00733914">
        <w:t xml:space="preserve"> actions publiques sous ses différentes formes aient toujours </w:t>
      </w:r>
      <w:r>
        <w:t xml:space="preserve">été </w:t>
      </w:r>
      <w:r w:rsidRPr="00733914">
        <w:t>négligées au profit des politiques sectorisées prenant appui sur des organisations fortement structurées.</w:t>
      </w:r>
    </w:p>
    <w:p w14:paraId="75EB41BC" w14:textId="4DA6236F" w:rsidR="00F42A00" w:rsidRPr="00733914" w:rsidRDefault="00F42A00" w:rsidP="00F42A00">
      <w:pPr>
        <w:pStyle w:val="Corps"/>
      </w:pPr>
      <w:r w:rsidRPr="00733914">
        <w:t>Le même modèle de recrutement fondé sur l’excellence et la technicité se retrouve pour les élites professionnelles</w:t>
      </w:r>
      <w:r>
        <w:t>,</w:t>
      </w:r>
      <w:r w:rsidRPr="00733914">
        <w:t xml:space="preserve"> qu’il s’agisse des médecins ou des enseignants. Il se prolonge dans des normes de carrière qui les détournent de certains domaines d’activité peu pr</w:t>
      </w:r>
      <w:r>
        <w:t>e</w:t>
      </w:r>
      <w:r w:rsidRPr="00733914">
        <w:t>stigieux.</w:t>
      </w:r>
      <w:r>
        <w:t xml:space="preserve"> </w:t>
      </w:r>
      <w:r w:rsidRPr="00733914">
        <w:t>De même que les lauréats du concours d’internat de médecine s’orientent vers des spécialités à haute technicité, les enseignants agrégés investissent d’abord les lycées d’excellence et aspirent à exercer leur mé</w:t>
      </w:r>
      <w:r>
        <w:t>t</w:t>
      </w:r>
      <w:r w:rsidRPr="00733914">
        <w:t>ier dans les classes préparatoires</w:t>
      </w:r>
      <w:r>
        <w:t>,</w:t>
      </w:r>
      <w:r w:rsidRPr="00733914">
        <w:t xml:space="preserve"> loin des zones d’éducation prioritaires.</w:t>
      </w:r>
      <w:r>
        <w:t xml:space="preserve"> </w:t>
      </w:r>
      <w:r w:rsidRPr="00733914">
        <w:t>De fait, les programmes de l’éducation prioritaire ne font pas le poids en regard des ressources publiques drainées par le réseau élitaire que forme</w:t>
      </w:r>
      <w:r>
        <w:t>nt</w:t>
      </w:r>
      <w:r w:rsidRPr="00733914">
        <w:t xml:space="preserve"> les grands lycées métropolitains, la crème des écoles privées sous contrat et les grandes écoles</w:t>
      </w:r>
      <w:r>
        <w:t xml:space="preserve">. </w:t>
      </w:r>
      <w:r w:rsidRPr="00733914">
        <w:t>Il existe donc une forme de convergence entre les élites gouvernantes</w:t>
      </w:r>
      <w:r>
        <w:t xml:space="preserve"> et</w:t>
      </w:r>
      <w:r w:rsidRPr="00733914">
        <w:t xml:space="preserve"> certaines professions autour d’une image de l’excellence et du mérite qui introduit un biais dans la conduite des politiques</w:t>
      </w:r>
      <w:r>
        <w:t>,</w:t>
      </w:r>
      <w:r w:rsidRPr="00733914">
        <w:t xml:space="preserve"> en défaveur des domaines où persiste la non</w:t>
      </w:r>
      <w:r>
        <w:t>-</w:t>
      </w:r>
      <w:r w:rsidRPr="00733914">
        <w:t xml:space="preserve">décision. </w:t>
      </w:r>
    </w:p>
    <w:p w14:paraId="5D45B471" w14:textId="10A7CD60" w:rsidR="00F42A00" w:rsidRDefault="00F42A00" w:rsidP="00F42A00">
      <w:pPr>
        <w:pStyle w:val="Corps"/>
      </w:pPr>
      <w:r w:rsidRPr="00733914">
        <w:t>Cette tendance est renforcée par l’introduction de normes néolibérales qui modifie</w:t>
      </w:r>
      <w:r>
        <w:t>nt</w:t>
      </w:r>
      <w:r w:rsidRPr="00733914">
        <w:t xml:space="preserve"> en profondeur les compromis fondateurs du modèle social français.</w:t>
      </w:r>
      <w:r>
        <w:t xml:space="preserve"> </w:t>
      </w:r>
      <w:r w:rsidRPr="00733914">
        <w:t>La référence rhétorique à l’universalisme est mis</w:t>
      </w:r>
      <w:r>
        <w:t>e</w:t>
      </w:r>
      <w:r w:rsidRPr="00733914">
        <w:t xml:space="preserve"> à mal par les processus de dislocation et de démobilisation que nous avons décrit</w:t>
      </w:r>
      <w:r>
        <w:t>s</w:t>
      </w:r>
      <w:r w:rsidRPr="00733914">
        <w:t>.</w:t>
      </w:r>
      <w:r>
        <w:t xml:space="preserve"> </w:t>
      </w:r>
      <w:r w:rsidRPr="00733914">
        <w:t>La nouvelle gestion publique prolonge les biais élit</w:t>
      </w:r>
      <w:r>
        <w:t>istes</w:t>
      </w:r>
      <w:r w:rsidRPr="00733914">
        <w:t xml:space="preserve"> jusque dans la mise en œuvre des politiques. La conversion de ces élites françaises aux vertus du marché ne les a pas conduit</w:t>
      </w:r>
      <w:r>
        <w:t>es</w:t>
      </w:r>
      <w:r w:rsidRPr="00733914">
        <w:t xml:space="preserve"> à construire un réseau </w:t>
      </w:r>
      <w:r>
        <w:t>e</w:t>
      </w:r>
      <w:r w:rsidRPr="00733914">
        <w:t xml:space="preserve">ssentiellement privé de reproduction </w:t>
      </w:r>
      <w:r>
        <w:t>à</w:t>
      </w:r>
      <w:r w:rsidRPr="00733914">
        <w:t xml:space="preserve"> la manière américaine.</w:t>
      </w:r>
      <w:r>
        <w:t xml:space="preserve"> </w:t>
      </w:r>
      <w:r w:rsidRPr="00733914">
        <w:t>Elles ont plutôt mis en place un circuit propre de reproduction qui reste très largement financé par des ressources publique</w:t>
      </w:r>
      <w:r>
        <w:t>s.</w:t>
      </w:r>
      <w:r w:rsidRPr="00733914">
        <w:t xml:space="preserve"> Une citoyenneté sociale de première classe émerge </w:t>
      </w:r>
      <w:r>
        <w:t>et</w:t>
      </w:r>
      <w:r w:rsidRPr="00733914">
        <w:t xml:space="preserve"> est renforcée par l’implication croissante des acteurs privés dans le modèle social français</w:t>
      </w:r>
      <w:r>
        <w:rPr>
          <w:rStyle w:val="Appelnotedebasdep"/>
          <w:rFonts w:asciiTheme="majorBidi" w:hAnsiTheme="majorBidi" w:cstheme="majorBidi"/>
        </w:rPr>
        <w:footnoteReference w:id="14"/>
      </w:r>
      <w:r>
        <w:t>. Le culte élitiste du mérite de l’excellence aurait pour contrepartie le déplacement dans l’ombre de vastes zones de non</w:t>
      </w:r>
      <w:r>
        <w:t>-</w:t>
      </w:r>
      <w:r>
        <w:t>décision.</w:t>
      </w:r>
    </w:p>
    <w:p w14:paraId="56284983" w14:textId="77777777" w:rsidR="00F42A00" w:rsidRDefault="00F42A00" w:rsidP="00F42A00">
      <w:pPr>
        <w:rPr>
          <w:rFonts w:asciiTheme="majorBidi" w:hAnsiTheme="majorBidi" w:cstheme="majorBidi"/>
        </w:rPr>
      </w:pPr>
    </w:p>
    <w:p w14:paraId="62990718" w14:textId="77777777" w:rsidR="00F42A00" w:rsidRPr="00D461CA" w:rsidRDefault="00F42A00" w:rsidP="00F42A00">
      <w:pPr>
        <w:pStyle w:val="VDIBibliographietitre"/>
        <w:rPr>
          <w:lang w:val="en-US"/>
        </w:rPr>
      </w:pPr>
      <w:proofErr w:type="spellStart"/>
      <w:r w:rsidRPr="00D461CA">
        <w:rPr>
          <w:lang w:val="en-US"/>
        </w:rPr>
        <w:lastRenderedPageBreak/>
        <w:t>Références</w:t>
      </w:r>
      <w:proofErr w:type="spellEnd"/>
    </w:p>
    <w:p w14:paraId="23B22220" w14:textId="77777777" w:rsidR="00F42A00" w:rsidRPr="008B390A" w:rsidRDefault="00F42A00" w:rsidP="00F42A00">
      <w:pPr>
        <w:pStyle w:val="VDIBibliographie"/>
        <w:rPr>
          <w:lang w:val="en-US"/>
        </w:rPr>
      </w:pPr>
      <w:r>
        <w:rPr>
          <w:rFonts w:asciiTheme="majorBidi" w:hAnsiTheme="majorBidi" w:cstheme="majorBidi"/>
          <w:sz w:val="20"/>
          <w:szCs w:val="20"/>
        </w:rPr>
        <w:fldChar w:fldCharType="begin"/>
      </w:r>
      <w:r w:rsidRPr="008B390A">
        <w:rPr>
          <w:rFonts w:asciiTheme="majorBidi" w:hAnsiTheme="majorBidi" w:cstheme="majorBidi"/>
          <w:lang w:val="en-US"/>
        </w:rPr>
        <w:instrText xml:space="preserve"> ADDIN ZOTERO_BIBL {"uncited":[],"omitted":[],"custom":[]} CSL_BIBLIOGRAPHY </w:instrText>
      </w:r>
      <w:r>
        <w:rPr>
          <w:rFonts w:asciiTheme="majorBidi" w:hAnsiTheme="majorBidi" w:cstheme="majorBidi"/>
          <w:sz w:val="20"/>
          <w:szCs w:val="20"/>
        </w:rPr>
        <w:fldChar w:fldCharType="separate"/>
      </w:r>
      <w:r w:rsidRPr="008B390A">
        <w:rPr>
          <w:smallCaps/>
          <w:lang w:val="en-US"/>
        </w:rPr>
        <w:t>Bachrach</w:t>
      </w:r>
      <w:r w:rsidRPr="008B390A">
        <w:rPr>
          <w:lang w:val="en-US"/>
        </w:rPr>
        <w:t xml:space="preserve"> Peter et </w:t>
      </w:r>
      <w:proofErr w:type="spellStart"/>
      <w:r w:rsidRPr="008B390A">
        <w:rPr>
          <w:smallCaps/>
          <w:lang w:val="en-US"/>
        </w:rPr>
        <w:t>Baratz</w:t>
      </w:r>
      <w:proofErr w:type="spellEnd"/>
      <w:r w:rsidRPr="008B390A">
        <w:rPr>
          <w:lang w:val="en-US"/>
        </w:rPr>
        <w:t xml:space="preserve"> Morton S., « Decisions and Nondecisions: An Analytical Framework », </w:t>
      </w:r>
      <w:r w:rsidRPr="008B390A">
        <w:rPr>
          <w:i/>
          <w:iCs/>
          <w:lang w:val="en-US"/>
        </w:rPr>
        <w:t>American Political Science Review</w:t>
      </w:r>
      <w:r w:rsidRPr="008B390A">
        <w:rPr>
          <w:lang w:val="en-US"/>
        </w:rPr>
        <w:t>, 1963, vol. 57, n</w:t>
      </w:r>
      <w:r w:rsidRPr="008B390A">
        <w:rPr>
          <w:vertAlign w:val="superscript"/>
          <w:lang w:val="en-US"/>
        </w:rPr>
        <w:t>o</w:t>
      </w:r>
      <w:r w:rsidRPr="008B390A">
        <w:rPr>
          <w:lang w:val="en-US"/>
        </w:rPr>
        <w:t> 3, p. 632‑642.</w:t>
      </w:r>
    </w:p>
    <w:p w14:paraId="03D3E984" w14:textId="77777777" w:rsidR="00F42A00" w:rsidRPr="008B390A" w:rsidRDefault="00F42A00" w:rsidP="00F42A00">
      <w:pPr>
        <w:pStyle w:val="VDIBibliographie"/>
      </w:pPr>
      <w:r w:rsidRPr="008B390A">
        <w:rPr>
          <w:smallCaps/>
        </w:rPr>
        <w:t>Baronnet</w:t>
      </w:r>
      <w:r w:rsidRPr="008B390A">
        <w:t xml:space="preserve"> Juliette et </w:t>
      </w:r>
      <w:r w:rsidRPr="008B390A">
        <w:rPr>
          <w:smallCaps/>
        </w:rPr>
        <w:t>Best</w:t>
      </w:r>
      <w:r w:rsidRPr="008B390A">
        <w:t xml:space="preserve"> Alice, « Aux portes de la rue ou quand les institutions produisent de l’exclusion</w:t>
      </w:r>
      <w:r w:rsidRPr="008B390A">
        <w:rPr>
          <w:rFonts w:ascii="Times New Roman" w:hAnsi="Times New Roman" w:cs="Times New Roman"/>
        </w:rPr>
        <w:t> </w:t>
      </w:r>
      <w:r w:rsidRPr="008B390A">
        <w:t xml:space="preserve">: les sortants de la protection de l’enfance », </w:t>
      </w:r>
      <w:r w:rsidRPr="008B390A">
        <w:rPr>
          <w:i/>
          <w:iCs/>
        </w:rPr>
        <w:t>Recherche sociale</w:t>
      </w:r>
      <w:r w:rsidRPr="008B390A">
        <w:t>, 2018, vol. 3, n</w:t>
      </w:r>
      <w:r w:rsidRPr="008B390A">
        <w:rPr>
          <w:vertAlign w:val="superscript"/>
        </w:rPr>
        <w:t>o</w:t>
      </w:r>
      <w:r w:rsidRPr="008B390A">
        <w:t> 227, p. 5‑75.</w:t>
      </w:r>
    </w:p>
    <w:p w14:paraId="73B20FCB" w14:textId="77777777" w:rsidR="00F42A00" w:rsidRPr="008B390A" w:rsidRDefault="00F42A00" w:rsidP="00F42A00">
      <w:pPr>
        <w:pStyle w:val="VDIBibliographie"/>
      </w:pPr>
      <w:proofErr w:type="spellStart"/>
      <w:r w:rsidRPr="008B390A">
        <w:rPr>
          <w:smallCaps/>
        </w:rPr>
        <w:t>Bongrand</w:t>
      </w:r>
      <w:proofErr w:type="spellEnd"/>
      <w:r w:rsidRPr="008B390A">
        <w:t xml:space="preserve"> Philippe, « De mutations en </w:t>
      </w:r>
      <w:proofErr w:type="spellStart"/>
      <w:r w:rsidRPr="008B390A">
        <w:t>mutatio</w:t>
      </w:r>
      <w:proofErr w:type="spellEnd"/>
      <w:r w:rsidRPr="008B390A">
        <w:t xml:space="preserve">. La politique d’éducation prioritaire et la perpétuation du système éducatif » dans </w:t>
      </w:r>
      <w:r w:rsidRPr="008B390A">
        <w:rPr>
          <w:i/>
          <w:iCs/>
        </w:rPr>
        <w:t>École et mutation. Reconfigurations, résistances, émergences</w:t>
      </w:r>
      <w:r w:rsidRPr="008B390A">
        <w:t>, Bruxelles, De Boeck Supérieur (coll. « Perspectives en éducation &amp; formation »), 2014, p. 119‑126.</w:t>
      </w:r>
    </w:p>
    <w:p w14:paraId="1114CA59" w14:textId="77777777" w:rsidR="00F42A00" w:rsidRPr="008B390A" w:rsidRDefault="00F42A00" w:rsidP="00F42A00">
      <w:pPr>
        <w:pStyle w:val="VDIBibliographie"/>
      </w:pPr>
      <w:r w:rsidRPr="008B390A">
        <w:rPr>
          <w:smallCaps/>
        </w:rPr>
        <w:t>Cour des comptes</w:t>
      </w:r>
      <w:r w:rsidRPr="008B390A">
        <w:t xml:space="preserve">, </w:t>
      </w:r>
      <w:r w:rsidRPr="008B390A">
        <w:rPr>
          <w:i/>
          <w:iCs/>
        </w:rPr>
        <w:t>L’éducation prioritaire. Rapport d’évaluation d’une politique publique</w:t>
      </w:r>
      <w:r w:rsidRPr="008B390A">
        <w:t>, 2018.</w:t>
      </w:r>
    </w:p>
    <w:p w14:paraId="65A36583" w14:textId="77777777" w:rsidR="00F42A00" w:rsidRPr="008B390A" w:rsidRDefault="00F42A00" w:rsidP="00F42A00">
      <w:pPr>
        <w:pStyle w:val="VDIBibliographie"/>
      </w:pPr>
      <w:r w:rsidRPr="008B390A">
        <w:rPr>
          <w:smallCaps/>
        </w:rPr>
        <w:t>Donzelot</w:t>
      </w:r>
      <w:r w:rsidRPr="008B390A">
        <w:t xml:space="preserve"> Jacques et </w:t>
      </w:r>
      <w:proofErr w:type="spellStart"/>
      <w:r w:rsidRPr="008B390A">
        <w:rPr>
          <w:smallCaps/>
        </w:rPr>
        <w:t>Estèbe</w:t>
      </w:r>
      <w:proofErr w:type="spellEnd"/>
      <w:r w:rsidRPr="008B390A">
        <w:t xml:space="preserve"> Philippe, </w:t>
      </w:r>
      <w:r w:rsidRPr="008B390A">
        <w:rPr>
          <w:i/>
          <w:iCs/>
        </w:rPr>
        <w:t>L’état animateur. Essai sur la politique de la ville</w:t>
      </w:r>
      <w:r w:rsidRPr="008B390A">
        <w:t xml:space="preserve">, Paris, </w:t>
      </w:r>
      <w:r>
        <w:t>É</w:t>
      </w:r>
      <w:r w:rsidRPr="008B390A">
        <w:t>ditions Esprit, 1994, 238 p.</w:t>
      </w:r>
    </w:p>
    <w:p w14:paraId="487A40BC" w14:textId="77777777" w:rsidR="00F42A00" w:rsidRPr="008B390A" w:rsidRDefault="00F42A00" w:rsidP="00F42A00">
      <w:pPr>
        <w:pStyle w:val="VDIBibliographie"/>
      </w:pPr>
      <w:r w:rsidRPr="008B390A">
        <w:rPr>
          <w:smallCaps/>
        </w:rPr>
        <w:t>Henry</w:t>
      </w:r>
      <w:r w:rsidRPr="008B390A">
        <w:t xml:space="preserve"> Emmanuel, </w:t>
      </w:r>
      <w:r w:rsidRPr="008B390A">
        <w:rPr>
          <w:i/>
          <w:iCs/>
        </w:rPr>
        <w:t>La fabrique des non-problèmes. Ou comment éviter que la politique s’en mêle</w:t>
      </w:r>
      <w:r w:rsidRPr="008B390A">
        <w:t>, Paris, Presses de Sciences Po, 2021, 174 p.</w:t>
      </w:r>
    </w:p>
    <w:p w14:paraId="15124697" w14:textId="77777777" w:rsidR="00F42A00" w:rsidRPr="008B390A" w:rsidRDefault="00F42A00" w:rsidP="00F42A00">
      <w:pPr>
        <w:pStyle w:val="VDIBibliographie"/>
        <w:rPr>
          <w:lang w:val="en-US"/>
        </w:rPr>
      </w:pPr>
      <w:r w:rsidRPr="008B390A">
        <w:rPr>
          <w:smallCaps/>
          <w:lang w:val="en-US"/>
        </w:rPr>
        <w:t>Hirschman</w:t>
      </w:r>
      <w:r w:rsidRPr="008B390A">
        <w:rPr>
          <w:lang w:val="en-US"/>
        </w:rPr>
        <w:t xml:space="preserve"> Albert O., </w:t>
      </w:r>
      <w:r w:rsidRPr="008B390A">
        <w:rPr>
          <w:i/>
          <w:iCs/>
          <w:lang w:val="en-US"/>
        </w:rPr>
        <w:t>Exit, voice, and loyalty: responses to decline in firms, organizations, and states</w:t>
      </w:r>
      <w:r w:rsidRPr="008B390A">
        <w:rPr>
          <w:lang w:val="en-US"/>
        </w:rPr>
        <w:t>, Cambridge, Harvard University Press, 1990, 162 p.</w:t>
      </w:r>
    </w:p>
    <w:p w14:paraId="792ABD9C" w14:textId="77777777" w:rsidR="00F42A00" w:rsidRPr="008B390A" w:rsidRDefault="00F42A00" w:rsidP="00F42A00">
      <w:pPr>
        <w:pStyle w:val="VDIBibliographie"/>
      </w:pPr>
      <w:r w:rsidRPr="008B390A">
        <w:rPr>
          <w:smallCaps/>
        </w:rPr>
        <w:t xml:space="preserve">Intersyndicale de Défense de la </w:t>
      </w:r>
      <w:proofErr w:type="spellStart"/>
      <w:r w:rsidRPr="008B390A">
        <w:rPr>
          <w:smallCaps/>
        </w:rPr>
        <w:t>Psychatrie</w:t>
      </w:r>
      <w:proofErr w:type="spellEnd"/>
      <w:r w:rsidRPr="008B390A">
        <w:rPr>
          <w:smallCaps/>
        </w:rPr>
        <w:t xml:space="preserve"> Publique</w:t>
      </w:r>
      <w:r w:rsidRPr="008B390A">
        <w:t xml:space="preserve">, </w:t>
      </w:r>
      <w:r w:rsidRPr="008B390A">
        <w:rPr>
          <w:i/>
          <w:iCs/>
        </w:rPr>
        <w:t>Cri d’alarme des professionnels de la psychiatrie sur les «</w:t>
      </w:r>
      <w:r w:rsidRPr="008B390A">
        <w:rPr>
          <w:rFonts w:ascii="Times New Roman" w:hAnsi="Times New Roman" w:cs="Times New Roman"/>
          <w:i/>
          <w:iCs/>
        </w:rPr>
        <w:t> </w:t>
      </w:r>
      <w:r w:rsidRPr="008B390A">
        <w:rPr>
          <w:i/>
          <w:iCs/>
        </w:rPr>
        <w:t>départs massifs</w:t>
      </w:r>
      <w:r w:rsidRPr="008B390A">
        <w:rPr>
          <w:rFonts w:ascii="Times New Roman" w:hAnsi="Times New Roman" w:cs="Times New Roman"/>
          <w:i/>
          <w:iCs/>
        </w:rPr>
        <w:t> </w:t>
      </w:r>
      <w:r w:rsidRPr="008B390A">
        <w:rPr>
          <w:i/>
          <w:iCs/>
        </w:rPr>
        <w:t>» de soignants</w:t>
      </w:r>
      <w:r w:rsidRPr="008B390A">
        <w:t xml:space="preserve">, </w:t>
      </w:r>
      <w:proofErr w:type="gramStart"/>
      <w:r w:rsidRPr="008B390A">
        <w:t>https://idepp.fr/cri-dalarme-des-professionnels-de-la-psychiatrie-sur-les-departs-massifs-de-soignants/ ,</w:t>
      </w:r>
      <w:proofErr w:type="gramEnd"/>
      <w:r w:rsidRPr="008B390A">
        <w:t xml:space="preserve"> 31 janvier 2022.</w:t>
      </w:r>
    </w:p>
    <w:p w14:paraId="77B8F0B2" w14:textId="77777777" w:rsidR="00F42A00" w:rsidRPr="008B390A" w:rsidRDefault="00F42A00" w:rsidP="00F42A00">
      <w:pPr>
        <w:pStyle w:val="VDIBibliographie"/>
      </w:pPr>
      <w:r w:rsidRPr="008B390A">
        <w:rPr>
          <w:smallCaps/>
        </w:rPr>
        <w:t>Jobert</w:t>
      </w:r>
      <w:r w:rsidRPr="008B390A">
        <w:t xml:space="preserve"> Bruno, « La santé publique en question</w:t>
      </w:r>
      <w:r w:rsidRPr="008B390A">
        <w:rPr>
          <w:rFonts w:ascii="Times New Roman" w:hAnsi="Times New Roman" w:cs="Times New Roman"/>
        </w:rPr>
        <w:t> </w:t>
      </w:r>
      <w:r w:rsidRPr="008B390A">
        <w:t xml:space="preserve">: apprendre de l’expérience allemande », </w:t>
      </w:r>
      <w:r w:rsidRPr="008B390A">
        <w:rPr>
          <w:i/>
          <w:iCs/>
        </w:rPr>
        <w:t>AOC</w:t>
      </w:r>
      <w:r w:rsidRPr="008B390A">
        <w:t>, 29 janv. 2021 p.</w:t>
      </w:r>
    </w:p>
    <w:p w14:paraId="0CF6D394" w14:textId="77777777" w:rsidR="00F42A00" w:rsidRPr="008B390A" w:rsidRDefault="00F42A00" w:rsidP="00F42A00">
      <w:pPr>
        <w:pStyle w:val="VDIBibliographie"/>
      </w:pPr>
      <w:r w:rsidRPr="008B390A">
        <w:rPr>
          <w:smallCaps/>
        </w:rPr>
        <w:t>Jobert</w:t>
      </w:r>
      <w:r w:rsidRPr="008B390A">
        <w:t xml:space="preserve"> Bruno et </w:t>
      </w:r>
      <w:proofErr w:type="spellStart"/>
      <w:r w:rsidRPr="008B390A">
        <w:rPr>
          <w:smallCaps/>
        </w:rPr>
        <w:t>Théret</w:t>
      </w:r>
      <w:proofErr w:type="spellEnd"/>
      <w:r w:rsidRPr="008B390A">
        <w:t xml:space="preserve"> Bruno, « France</w:t>
      </w:r>
      <w:r w:rsidRPr="008B390A">
        <w:rPr>
          <w:rFonts w:ascii="Times New Roman" w:hAnsi="Times New Roman" w:cs="Times New Roman"/>
        </w:rPr>
        <w:t> </w:t>
      </w:r>
      <w:r w:rsidRPr="008B390A">
        <w:t>: La consécration républicaine du néo-libéralisme » dans Bruno Jobert (</w:t>
      </w:r>
      <w:proofErr w:type="spellStart"/>
      <w:r w:rsidRPr="008B390A">
        <w:t>ed</w:t>
      </w:r>
      <w:proofErr w:type="spellEnd"/>
      <w:r w:rsidRPr="008B390A">
        <w:t xml:space="preserve">.), </w:t>
      </w:r>
      <w:r w:rsidRPr="008B390A">
        <w:rPr>
          <w:i/>
          <w:iCs/>
        </w:rPr>
        <w:t xml:space="preserve">Le tournant </w:t>
      </w:r>
      <w:r>
        <w:rPr>
          <w:i/>
          <w:iCs/>
        </w:rPr>
        <w:t>néolibéral</w:t>
      </w:r>
      <w:r w:rsidRPr="008B390A">
        <w:rPr>
          <w:i/>
          <w:iCs/>
        </w:rPr>
        <w:t xml:space="preserve"> en Europe</w:t>
      </w:r>
      <w:r w:rsidRPr="008B390A">
        <w:rPr>
          <w:rFonts w:ascii="Times New Roman" w:hAnsi="Times New Roman" w:cs="Times New Roman"/>
          <w:i/>
          <w:iCs/>
        </w:rPr>
        <w:t> </w:t>
      </w:r>
      <w:r w:rsidRPr="008B390A">
        <w:rPr>
          <w:i/>
          <w:iCs/>
        </w:rPr>
        <w:t>: idées et recettes dans les pratiques gouvernementales</w:t>
      </w:r>
      <w:r w:rsidRPr="008B390A">
        <w:t xml:space="preserve">, Paris, </w:t>
      </w:r>
      <w:proofErr w:type="spellStart"/>
      <w:r w:rsidRPr="008B390A">
        <w:t>L’Harmattan</w:t>
      </w:r>
      <w:proofErr w:type="spellEnd"/>
      <w:r w:rsidRPr="008B390A">
        <w:t>, 1994, p. 21‑86.</w:t>
      </w:r>
    </w:p>
    <w:p w14:paraId="741F926E" w14:textId="77777777" w:rsidR="00F42A00" w:rsidRPr="008B390A" w:rsidRDefault="00F42A00" w:rsidP="00F42A00">
      <w:pPr>
        <w:pStyle w:val="VDIBibliographie"/>
      </w:pPr>
      <w:r w:rsidRPr="008B390A">
        <w:rPr>
          <w:smallCaps/>
        </w:rPr>
        <w:t>Memmi</w:t>
      </w:r>
      <w:r w:rsidRPr="008B390A">
        <w:t xml:space="preserve"> Dominique, « Chapitre III. Le retour de la troisième classe</w:t>
      </w:r>
      <w:r w:rsidRPr="008B390A">
        <w:rPr>
          <w:rFonts w:ascii="Times New Roman" w:hAnsi="Times New Roman" w:cs="Times New Roman"/>
        </w:rPr>
        <w:t> </w:t>
      </w:r>
      <w:r w:rsidRPr="008B390A">
        <w:t>? Comment déclasser sans larmes dans le service public » dans Julie Gervais, Claire Lemercier et Willy Pelletier (</w:t>
      </w:r>
      <w:proofErr w:type="spellStart"/>
      <w:r w:rsidRPr="008B390A">
        <w:t>eds</w:t>
      </w:r>
      <w:proofErr w:type="spellEnd"/>
      <w:r w:rsidRPr="008B390A">
        <w:t xml:space="preserve">.), </w:t>
      </w:r>
      <w:r w:rsidRPr="008B390A">
        <w:rPr>
          <w:i/>
          <w:iCs/>
        </w:rPr>
        <w:t>La valeur du service public</w:t>
      </w:r>
      <w:r w:rsidRPr="008B390A">
        <w:t>, Paris, La Découverte (coll. « Sciences humaines »), 2021, p. 396‑411.</w:t>
      </w:r>
    </w:p>
    <w:p w14:paraId="7A41729B" w14:textId="77777777" w:rsidR="00F42A00" w:rsidRPr="008B390A" w:rsidRDefault="00F42A00" w:rsidP="00F42A00">
      <w:pPr>
        <w:pStyle w:val="VDIBibliographie"/>
      </w:pPr>
      <w:proofErr w:type="spellStart"/>
      <w:r w:rsidRPr="008B390A">
        <w:rPr>
          <w:smallCaps/>
        </w:rPr>
        <w:lastRenderedPageBreak/>
        <w:t>Milcent</w:t>
      </w:r>
      <w:proofErr w:type="spellEnd"/>
      <w:r w:rsidRPr="008B390A">
        <w:t xml:space="preserve"> Carine, « Système de santé français face à la crise sanitaire. De désorganisation à réorganisation », </w:t>
      </w:r>
      <w:r w:rsidRPr="008B390A">
        <w:rPr>
          <w:i/>
          <w:iCs/>
        </w:rPr>
        <w:t>L’information psychiatrique</w:t>
      </w:r>
      <w:r w:rsidRPr="008B390A">
        <w:t>, 2021, vol. 97, n</w:t>
      </w:r>
      <w:r w:rsidRPr="008B390A">
        <w:rPr>
          <w:vertAlign w:val="superscript"/>
        </w:rPr>
        <w:t>o</w:t>
      </w:r>
      <w:r w:rsidRPr="008B390A">
        <w:t> 10, p. 857‑864.</w:t>
      </w:r>
    </w:p>
    <w:p w14:paraId="3BD68CAF" w14:textId="77777777" w:rsidR="00F42A00" w:rsidRPr="008B390A" w:rsidRDefault="00F42A00" w:rsidP="00F42A00">
      <w:pPr>
        <w:pStyle w:val="VDIBibliographie"/>
      </w:pPr>
      <w:proofErr w:type="spellStart"/>
      <w:r w:rsidRPr="008B390A">
        <w:rPr>
          <w:smallCaps/>
        </w:rPr>
        <w:t>Pierru</w:t>
      </w:r>
      <w:proofErr w:type="spellEnd"/>
      <w:r w:rsidRPr="008B390A">
        <w:t xml:space="preserve"> Frédéric, « Hôpital et santé publique</w:t>
      </w:r>
      <w:r w:rsidRPr="008B390A">
        <w:rPr>
          <w:rFonts w:ascii="Times New Roman" w:hAnsi="Times New Roman" w:cs="Times New Roman"/>
        </w:rPr>
        <w:t> </w:t>
      </w:r>
      <w:r w:rsidRPr="008B390A">
        <w:t xml:space="preserve">: l’improbable rencontre. Une réflexion de sociologie politique sur les non-décisions dans le système de santé français », </w:t>
      </w:r>
      <w:r w:rsidRPr="008B390A">
        <w:rPr>
          <w:i/>
          <w:iCs/>
        </w:rPr>
        <w:t>Revue d’Épidémiologie et de Santé Publique</w:t>
      </w:r>
      <w:r w:rsidRPr="008B390A">
        <w:t>, 2016, vol. 64, p. 61‑68.</w:t>
      </w:r>
    </w:p>
    <w:p w14:paraId="30DFF077" w14:textId="77777777" w:rsidR="00F42A00" w:rsidRPr="008B390A" w:rsidRDefault="00F42A00" w:rsidP="00F42A00">
      <w:pPr>
        <w:pStyle w:val="VDIBibliographie"/>
      </w:pPr>
      <w:r w:rsidRPr="008B390A">
        <w:rPr>
          <w:smallCaps/>
        </w:rPr>
        <w:t>Warin</w:t>
      </w:r>
      <w:r w:rsidRPr="008B390A">
        <w:t xml:space="preserve"> Philippe, </w:t>
      </w:r>
      <w:r w:rsidRPr="008B390A">
        <w:rPr>
          <w:i/>
          <w:iCs/>
        </w:rPr>
        <w:t>Le non-recours aux politiques sociales</w:t>
      </w:r>
      <w:r w:rsidRPr="008B390A">
        <w:t>, Fontaine, Presses universitaires de Grenoble (coll. « Libres cours »), 2016, 246 p.</w:t>
      </w:r>
    </w:p>
    <w:p w14:paraId="060EBD06" w14:textId="1DF0AAE6" w:rsidR="00EF6195" w:rsidRPr="00411CC6" w:rsidRDefault="00F42A00" w:rsidP="00F42A00">
      <w:pPr>
        <w:pStyle w:val="VDIBibliographie"/>
        <w:numPr>
          <w:ilvl w:val="0"/>
          <w:numId w:val="0"/>
        </w:numPr>
        <w:rPr>
          <w:b/>
          <w:bCs/>
        </w:rPr>
      </w:pPr>
      <w:r>
        <w:rPr>
          <w:rFonts w:asciiTheme="majorBidi" w:hAnsiTheme="majorBidi" w:cstheme="majorBidi"/>
        </w:rPr>
        <w:fldChar w:fldCharType="end"/>
      </w:r>
    </w:p>
    <w:p w14:paraId="4FDF0512" w14:textId="3149F403" w:rsidR="0063372A" w:rsidRPr="00411CC6" w:rsidRDefault="00F42A00" w:rsidP="00F42A00">
      <w:pPr>
        <w:pStyle w:val="VDIdate"/>
        <w:tabs>
          <w:tab w:val="left" w:pos="2523"/>
          <w:tab w:val="right" w:pos="9064"/>
        </w:tabs>
        <w:jc w:val="left"/>
      </w:pPr>
      <w:r>
        <w:tab/>
      </w:r>
      <w:r>
        <w:tab/>
      </w:r>
      <w:r w:rsidR="0063372A" w:rsidRPr="00411CC6">
        <w:t>Publié dans lavi</w:t>
      </w:r>
      <w:r w:rsidR="006E7A74" w:rsidRPr="00411CC6">
        <w:t>e</w:t>
      </w:r>
      <w:r w:rsidR="0063372A" w:rsidRPr="00411CC6">
        <w:t>desidees.fr, le</w:t>
      </w:r>
      <w:r w:rsidR="008F3232" w:rsidRPr="00411CC6">
        <w:t xml:space="preserve"> </w:t>
      </w:r>
      <w:r>
        <w:t>28 novembre</w:t>
      </w:r>
      <w:r w:rsidR="005B4B3B" w:rsidRPr="00411CC6">
        <w:t xml:space="preserve"> </w:t>
      </w:r>
      <w:r w:rsidR="00294B2B" w:rsidRPr="00411CC6">
        <w:t>202</w:t>
      </w:r>
      <w:r w:rsidR="000C4840">
        <w:t>3</w:t>
      </w:r>
      <w:r w:rsidR="0063372A"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B4D8F" w14:textId="77777777" w:rsidR="00DA7EB6" w:rsidRDefault="00DA7EB6">
      <w:r>
        <w:separator/>
      </w:r>
    </w:p>
  </w:endnote>
  <w:endnote w:type="continuationSeparator" w:id="0">
    <w:p w14:paraId="4E86A091" w14:textId="77777777" w:rsidR="00DA7EB6" w:rsidRDefault="00DA7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F919B" w14:textId="77777777" w:rsidR="00DA7EB6" w:rsidRDefault="00DA7EB6">
      <w:r>
        <w:separator/>
      </w:r>
    </w:p>
  </w:footnote>
  <w:footnote w:type="continuationSeparator" w:id="0">
    <w:p w14:paraId="24FAAC0C" w14:textId="77777777" w:rsidR="00DA7EB6" w:rsidRDefault="00DA7EB6">
      <w:r>
        <w:continuationSeparator/>
      </w:r>
    </w:p>
  </w:footnote>
  <w:footnote w:id="1">
    <w:p w14:paraId="03D05743" w14:textId="77777777" w:rsidR="00F42A00" w:rsidRPr="00F42A00" w:rsidRDefault="00F42A00" w:rsidP="00F42A00">
      <w:pPr>
        <w:pStyle w:val="Notedebasdepage"/>
      </w:pPr>
      <w:r w:rsidRPr="00F231D7">
        <w:rPr>
          <w:rStyle w:val="Appelnotedebasdep"/>
          <w:rFonts w:ascii="Times New Roman" w:hAnsi="Times New Roman"/>
        </w:rPr>
        <w:footnoteRef/>
      </w:r>
      <w:r w:rsidRPr="00F231D7">
        <w:rPr>
          <w:lang w:val="en-US"/>
        </w:rPr>
        <w:t xml:space="preserve"> </w:t>
      </w:r>
      <w:r w:rsidRPr="00F231D7">
        <w:fldChar w:fldCharType="begin"/>
      </w:r>
      <w:r w:rsidRPr="00F231D7">
        <w:rPr>
          <w:lang w:val="en-US"/>
        </w:rPr>
        <w:instrText xml:space="preserve"> ADDIN ZOTERO_ITEM CSL_CITATION {"citationID":"ljmrxifo","properties":{"formattedCitation":"Peter Bachrach et Morton S. Baratz, \\uc0\\u171{}\\uc0\\u160{}Decisions and Nondecisions: An Analytical Framework\\uc0\\u160{}\\uc0\\u187{}, {\\i{}American Political Science Review}, 1963, vol.\\uc0\\u160{}57, n\\super o\\nosupersub{}\\uc0\\u160{}3, p. 632\\uc0\\u8209{}642.","plainCitation":"Peter Bachrach et Morton S. Baratz, « Decisions and Nondecisions: An Analytical Framework », American Political Science Review, 1963, vol. 57, no 3, p. 632‑642.","noteIndex":1},"citationItems":[{"id":1965,"uris":["http://zotero.org/users/3389012/items/E3G3RGGY"],"itemData":{"id":1965,"type":"article-journal","abstract":"In recent years a rich outpouring of case studies on community decision-making has been combined with a noticeable lack of generalizations based on them. One reason for this is a commonplace: we have no general theory, no broad-gauge model in terms of which widely different case studies can be systematically compared and contrasted.\n            Among the obstacles to the development of such a theory is a good deal of confusion about the nature of power and of the things that differentiate it from the equally important concepts of force, influence, and authority. These terms have different meanings and are of varying relevance; yet in nearly all studies of community decision-making published to date, power and influence are used almost interchangeably, and force and authority are neglected. The researchers thereby handicap themselves. For they utilize concepts which are at once too broadly and too narrowly drawn: too broadly, because important distinctions between power and influence are brushed over; and too narrowly, because other concepts are disregarded—concepts which, had they been brought to bear, might have altered the findings radically.\n            \n              Many investigators have also mistakenly assumed that power and its correlatives are activated and can be observed only in decisionmaking situations. They have overlooked the equally, if not more important area of what might be called “nondecision-making”,\n              i.e.\n              , the practice of limiting the scope of actual decisionmaking to “safe” issues by manipulating the dominant community values, myths, and political institutions and procedures. To pass over this is to neglect one whole “face” of power.","container-title":"American Political Science Review","DOI":"10.2307/1952568","ISSN":"0003-0554, 1537-5943","issue":"3","journalAbbreviation":"Am Polit Sci Rev","language":"en","page":"632-642","source":"DOI.org (Crossref)","title":"Decisions and Nondecisions: An Analytical Framework","title-short":"Decisions and Nondecisions","volume":"57","author":[{"family":"Bachrach","given":"Peter"},{"family":"Baratz","given":"Morton S."}],"issued":{"date-parts":[["1963"]]}}}],"schema":"https://github.com/citation-style-language/schema/raw/master/csl-citation.json"} </w:instrText>
      </w:r>
      <w:r w:rsidRPr="00F231D7">
        <w:fldChar w:fldCharType="separate"/>
      </w:r>
      <w:r w:rsidRPr="00F231D7">
        <w:rPr>
          <w:szCs w:val="24"/>
          <w:lang w:val="en-US"/>
        </w:rPr>
        <w:t xml:space="preserve">Peter Bachrach et Morton S. </w:t>
      </w:r>
      <w:proofErr w:type="spellStart"/>
      <w:r w:rsidRPr="00F231D7">
        <w:rPr>
          <w:szCs w:val="24"/>
          <w:lang w:val="en-US"/>
        </w:rPr>
        <w:t>Baratz</w:t>
      </w:r>
      <w:proofErr w:type="spellEnd"/>
      <w:r w:rsidRPr="00F231D7">
        <w:rPr>
          <w:szCs w:val="24"/>
          <w:lang w:val="en-US"/>
        </w:rPr>
        <w:t xml:space="preserve">, « Decisions and Nondecisions: An Analytical Framework », </w:t>
      </w:r>
      <w:r w:rsidRPr="00F231D7">
        <w:rPr>
          <w:i/>
          <w:iCs/>
          <w:szCs w:val="24"/>
          <w:lang w:val="en-US"/>
        </w:rPr>
        <w:t>American Political Science Review</w:t>
      </w:r>
      <w:r w:rsidRPr="00F231D7">
        <w:rPr>
          <w:szCs w:val="24"/>
          <w:lang w:val="en-US"/>
        </w:rPr>
        <w:t>, 1963, vol. 57, n</w:t>
      </w:r>
      <w:r w:rsidRPr="00F231D7">
        <w:rPr>
          <w:szCs w:val="24"/>
          <w:vertAlign w:val="superscript"/>
          <w:lang w:val="en-US"/>
        </w:rPr>
        <w:t>o</w:t>
      </w:r>
      <w:r w:rsidRPr="00F231D7">
        <w:rPr>
          <w:szCs w:val="24"/>
          <w:lang w:val="en-US"/>
        </w:rPr>
        <w:t> 3, p. 632‑642.</w:t>
      </w:r>
      <w:r w:rsidRPr="00F231D7">
        <w:fldChar w:fldCharType="end"/>
      </w:r>
    </w:p>
  </w:footnote>
  <w:footnote w:id="2">
    <w:p w14:paraId="6AB05A16" w14:textId="77777777" w:rsidR="00F42A00" w:rsidRPr="00F42A00" w:rsidRDefault="00F42A00" w:rsidP="00F42A00">
      <w:pPr>
        <w:pStyle w:val="Notedebasdepage"/>
      </w:pPr>
      <w:r w:rsidRPr="00F231D7">
        <w:rPr>
          <w:rStyle w:val="Appelnotedebasdep"/>
          <w:rFonts w:ascii="Times New Roman" w:hAnsi="Times New Roman"/>
        </w:rPr>
        <w:footnoteRef/>
      </w:r>
      <w:r w:rsidRPr="00F231D7">
        <w:t xml:space="preserve"> </w:t>
      </w:r>
      <w:r w:rsidRPr="00F231D7">
        <w:fldChar w:fldCharType="begin"/>
      </w:r>
      <w:r w:rsidRPr="00F231D7">
        <w:instrText xml:space="preserve"> ADDIN ZOTERO_ITEM CSL_CITATION {"citationID":"0okWNKyE","properties":{"formattedCitation":"Emmanuel Henry, {\\i{}La fabrique des non-probl\\uc0\\u232{}mes. Ou comment \\uc0\\u233{}viter que la politique s\\uc0\\u8217{}en m\\uc0\\u234{}le}, Paris, Presses de Sciences Po, 2021, 174\\uc0\\u160{}p.","plainCitation":"Emmanuel Henry, La fabrique des non-problèmes. Ou comment éviter que la politique s’en mêle, Paris, Presses de Sciences Po, 2021, 174 p.","noteIndex":2},"citationItems":[{"id":1966,"uris":["http://zotero.org/users/3389012/items/MWUJQAGF"],"itemData":{"id":1966,"type":"book","abstract":"Pourquoi certains problèmes – la pollution des sols et les cancers professionnels par exemple – restent-ils durablement invisibles ? Pourquoi les décideurs publics semblent-ils attendre qu'un énorme scandale éclate pour se sentir contraints à leur apporter des réponses politiques ? Comment expliquer le désintérêt persistant à leur endroit, au point qu'ils deviennent des « non-problèmes », contrairement à d'autres qui font l'objet de politiques volontaristes ? Le politiste et sociologue Emmanuel Henry, s'appuyant sur de nombreux cas, montre comment l'industrie déploie de véritables stratégies pour soustraire du débat public les sujets les plus préjudiciables à ses activités. Il s'agit d'éloigner les risques du regard des citoyens en produisant de l'ignorance scientifique (tabac), de lutter contre l'émergence de nouvelles connaissances en orientant les financements (amiante), de techniciser les sujets pour construire les normes avec les experts de l'État en toute discrétion (produits chimiques), d'entretenir l'indifférence en s'appuyant sur les inégalités sociales pour maintenir le statu quo. Autant d'éléments pour que les non-décisions s'accumulent. Membre 2020-2021 de la School of Social Science de l'Institute for Advanced Study de Princeton, Emmanuel Henry est professeur à l'Université Paris-Dauphine-PSL et chercheur à l'Irisso. Il est notamment l'auteur, aux Presses de Sciences Po, de Ignorance scientifique et inaction publique. Les politiques de santé au travail (2017)","call-number":"320.6","event-place":"Paris","ISBN":"978-2-7246-2795-4","language":"fre","number-of-pages":"174","publisher":"Presses de Sciences Po","publisher-place":"Paris","source":"BnF ISBN","title":"La fabrique des non-problèmes. Ou comment éviter que la politique s'en mêle","title-short":"La fabrique des non-problèmes","author":[{"family":"Henry","given":"Emmanuel"}],"issued":{"date-parts":[["2021"]]}}}],"schema":"https://github.com/citation-style-language/schema/raw/master/csl-citation.json"} </w:instrText>
      </w:r>
      <w:r w:rsidRPr="00F231D7">
        <w:fldChar w:fldCharType="separate"/>
      </w:r>
      <w:r w:rsidRPr="00F231D7">
        <w:rPr>
          <w:szCs w:val="24"/>
        </w:rPr>
        <w:t xml:space="preserve">Emmanuel Henry, </w:t>
      </w:r>
      <w:r w:rsidRPr="00F231D7">
        <w:rPr>
          <w:i/>
          <w:iCs/>
          <w:szCs w:val="24"/>
        </w:rPr>
        <w:t>La fabrique des non-problèmes. Ou comment éviter que la politique s’en mêle</w:t>
      </w:r>
      <w:r w:rsidRPr="00F231D7">
        <w:rPr>
          <w:szCs w:val="24"/>
        </w:rPr>
        <w:t>, Paris, Presses de Sciences Po, 2021.</w:t>
      </w:r>
      <w:r w:rsidRPr="00F231D7">
        <w:fldChar w:fldCharType="end"/>
      </w:r>
    </w:p>
  </w:footnote>
  <w:footnote w:id="3">
    <w:p w14:paraId="0A7CF967" w14:textId="77777777" w:rsidR="00F42A00" w:rsidRPr="00B53C9F" w:rsidRDefault="00F42A00" w:rsidP="00F42A00">
      <w:pPr>
        <w:pStyle w:val="Notedebasdepage"/>
      </w:pPr>
      <w:r w:rsidRPr="002212C7">
        <w:rPr>
          <w:rStyle w:val="Appelnotedebasdep"/>
          <w:rFonts w:ascii="Times New Roman" w:hAnsi="Times New Roman"/>
        </w:rPr>
        <w:footnoteRef/>
      </w:r>
      <w:r w:rsidRPr="002212C7">
        <w:t xml:space="preserve"> </w:t>
      </w:r>
      <w:r w:rsidRPr="00B53C9F">
        <w:fldChar w:fldCharType="begin"/>
      </w:r>
      <w:r w:rsidRPr="00B53C9F">
        <w:instrText xml:space="preserve"> ADDIN ZOTERO_ITEM CSL_CITATION {"citationID":"5O49p9SR","properties":{"formattedCitation":"Philippe Bongrand, \\uc0\\u171{}\\uc0\\u160{}De mutations en mutatio. La politique d\\uc0\\u8217{}\\uc0\\u233{}ducation prioritaire et la perp\\uc0\\u233{}tuation du syst\\uc0\\u232{}me \\uc0\\u233{}ducatif\\uc0\\u160{}\\uc0\\u187{} dans {\\i{}\\uc0\\u201{}cole et mutation. Reconfigurations, r\\uc0\\u233{}sistances, \\uc0\\u233{}mergences}, Bruxelles, De Boeck Sup\\uc0\\u233{}rieur, 2014, p. 119\\uc0\\u8209{}126.","plainCitation":"Philippe Bongrand, « De mutations en mutatio. La politique d’éducation prioritaire et la perpétuation du système éducatif » dans École et mutation. Reconfigurations, résistances, émergences, Bruxelles, De Boeck Supérieur, 2014, p. 119‑126.","noteIndex":3},"citationItems":[{"id":1968,"uris":["http://zotero.org/users/3389012/items/XEGIF4AJ"],"itemData":{"id":1968,"type":"chapter","call-number":"370.944","collection-title":"Perspectives en éducation &amp; formation","container-title":"École et mutation. Reconfigurations, résistances, émergences","event-place":"Bruxelles","ISBN":"978-2-8041-8474-2","language":"fre","page":"119-126","publisher":"De Boeck Supérieur","publisher-place":"Bruxelles","source":"BnF ISBN","title":"De mutations en mutatio. La politique d’éducation prioritaire et la perpétuation du système éducatif","author":[{"family":"Bongrand","given":"Philippe"}],"container-author":[{"family":"Meskel-Cresta","given":"Martine"},{"family":"Nordmann","given":"Jean-François"},{"family":"Bongrand","given":"Philippe"}],"issued":{"date-parts":[["2014"]]}}}],"schema":"https://github.com/citation-style-language/schema/raw/master/csl-citation.json"} </w:instrText>
      </w:r>
      <w:r w:rsidRPr="00B53C9F">
        <w:fldChar w:fldCharType="separate"/>
      </w:r>
      <w:r w:rsidRPr="00B53C9F">
        <w:rPr>
          <w:szCs w:val="24"/>
        </w:rPr>
        <w:t xml:space="preserve">Philippe </w:t>
      </w:r>
      <w:proofErr w:type="spellStart"/>
      <w:r w:rsidRPr="00B53C9F">
        <w:rPr>
          <w:szCs w:val="24"/>
        </w:rPr>
        <w:t>Bongrand</w:t>
      </w:r>
      <w:proofErr w:type="spellEnd"/>
      <w:r w:rsidRPr="00B53C9F">
        <w:rPr>
          <w:szCs w:val="24"/>
        </w:rPr>
        <w:t xml:space="preserve">, « De mutations en </w:t>
      </w:r>
      <w:proofErr w:type="spellStart"/>
      <w:r w:rsidRPr="00B53C9F">
        <w:rPr>
          <w:i/>
          <w:iCs/>
          <w:szCs w:val="24"/>
        </w:rPr>
        <w:t>mutatio</w:t>
      </w:r>
      <w:proofErr w:type="spellEnd"/>
      <w:r w:rsidRPr="00B53C9F">
        <w:rPr>
          <w:szCs w:val="24"/>
        </w:rPr>
        <w:t xml:space="preserve">. La politique </w:t>
      </w:r>
      <w:r w:rsidRPr="00F42A00">
        <w:t>d’éducation</w:t>
      </w:r>
      <w:r w:rsidRPr="00B53C9F">
        <w:rPr>
          <w:szCs w:val="24"/>
        </w:rPr>
        <w:t xml:space="preserve"> prioritaire et la perpétuation du système éducatif » in </w:t>
      </w:r>
      <w:r w:rsidRPr="00B53C9F">
        <w:rPr>
          <w:i/>
          <w:iCs/>
          <w:szCs w:val="24"/>
        </w:rPr>
        <w:t>École et mutation. Reconfigurations, résistances, émergences</w:t>
      </w:r>
      <w:r w:rsidRPr="00B53C9F">
        <w:rPr>
          <w:szCs w:val="24"/>
        </w:rPr>
        <w:t>, Bruxelles, De Boeck Supérieur, 2014, p. 119‑126.</w:t>
      </w:r>
      <w:r w:rsidRPr="00B53C9F">
        <w:fldChar w:fldCharType="end"/>
      </w:r>
    </w:p>
  </w:footnote>
  <w:footnote w:id="4">
    <w:p w14:paraId="77789E1C" w14:textId="77777777" w:rsidR="00F42A00" w:rsidRDefault="00F42A00" w:rsidP="00F42A00">
      <w:pPr>
        <w:pStyle w:val="Notedebasdepage"/>
      </w:pPr>
      <w:r w:rsidRPr="00B53C9F">
        <w:rPr>
          <w:rStyle w:val="Appelnotedebasdep"/>
          <w:rFonts w:ascii="Times New Roman" w:hAnsi="Times New Roman"/>
        </w:rPr>
        <w:footnoteRef/>
      </w:r>
      <w:r w:rsidRPr="00B53C9F">
        <w:t xml:space="preserve"> </w:t>
      </w:r>
      <w:r w:rsidRPr="00B53C9F">
        <w:fldChar w:fldCharType="begin"/>
      </w:r>
      <w:r w:rsidRPr="00B53C9F">
        <w:instrText xml:space="preserve"> ADDIN ZOTERO_ITEM CSL_CITATION {"citationID":"hTReJnXq","properties":{"formattedCitation":"Bruno Jobert, \\uc0\\u171{}\\uc0\\u160{}La sant\\uc0\\u233{} publique en question\\uc0\\u8239{}: apprendre de l\\uc0\\u8217{}exp\\uc0\\u233{}rience allemande\\uc0\\u160{}\\uc0\\u187{}, {\\i{}AOC}, 29 janv. 2021p.","plainCitation":"Bruno Jobert, « La santé publique en question</w:instrText>
      </w:r>
      <w:r w:rsidRPr="00B53C9F">
        <w:rPr>
          <w:rFonts w:ascii="Times New Roman" w:hAnsi="Times New Roman"/>
        </w:rPr>
        <w:instrText> </w:instrText>
      </w:r>
      <w:r w:rsidRPr="00B53C9F">
        <w:instrText xml:space="preserve">: apprendre de l’expérience allemande », AOC, 29 janv. 2021p.","noteIndex":4},"citationItems":[{"id":1969,"uris":["http://zotero.org/users/3389012/items/PSMW6FXA"],"itemData":{"id":1969,"type":"article-newspaper","container-title":"AOC","title":"La santé publique en question : apprendre de l’expérience allemande","URL":"https://aoc.media/analyse/2021/01/28/la-sante-publique-en-question-apprendre-de-lexperience-allemande/","author":[{"family":"Jobert","given":"Bruno"}],"issued":{"date-parts":[["2021",1,29]]}}}],"schema":"https://github.com/citation-style-language/schema/raw/master/csl-citation.json"} </w:instrText>
      </w:r>
      <w:r w:rsidRPr="00B53C9F">
        <w:fldChar w:fldCharType="separate"/>
      </w:r>
      <w:r w:rsidRPr="00B53C9F">
        <w:rPr>
          <w:szCs w:val="24"/>
        </w:rPr>
        <w:t>Bruno Jobert, « La santé publique en question</w:t>
      </w:r>
      <w:r w:rsidRPr="00B53C9F">
        <w:rPr>
          <w:rFonts w:ascii="Times New Roman" w:hAnsi="Times New Roman"/>
          <w:szCs w:val="24"/>
        </w:rPr>
        <w:t> </w:t>
      </w:r>
      <w:r w:rsidRPr="00B53C9F">
        <w:rPr>
          <w:szCs w:val="24"/>
        </w:rPr>
        <w:t xml:space="preserve">: apprendre de l’expérience allemande », </w:t>
      </w:r>
      <w:r w:rsidRPr="00B53C9F">
        <w:rPr>
          <w:i/>
          <w:iCs/>
          <w:szCs w:val="24"/>
        </w:rPr>
        <w:t>AOC</w:t>
      </w:r>
      <w:r w:rsidRPr="00B53C9F">
        <w:rPr>
          <w:szCs w:val="24"/>
        </w:rPr>
        <w:t>, 29 janv. 2021.</w:t>
      </w:r>
      <w:r w:rsidRPr="00B53C9F">
        <w:fldChar w:fldCharType="end"/>
      </w:r>
    </w:p>
  </w:footnote>
  <w:footnote w:id="5">
    <w:p w14:paraId="69569321" w14:textId="77777777" w:rsidR="00F42A00" w:rsidRPr="00165E7F" w:rsidRDefault="00F42A00" w:rsidP="00F42A00">
      <w:pPr>
        <w:pStyle w:val="Notedebasdepage"/>
      </w:pPr>
      <w:r w:rsidRPr="00165E7F">
        <w:rPr>
          <w:rStyle w:val="Appelnotedebasdep"/>
          <w:rFonts w:ascii="Times New Roman" w:hAnsi="Times New Roman"/>
        </w:rPr>
        <w:footnoteRef/>
      </w:r>
      <w:r w:rsidRPr="00165E7F">
        <w:t xml:space="preserve"> </w:t>
      </w:r>
      <w:r w:rsidRPr="00165E7F">
        <w:fldChar w:fldCharType="begin"/>
      </w:r>
      <w:r w:rsidRPr="00165E7F">
        <w:instrText xml:space="preserve"> ADDIN ZOTERO_ITEM CSL_CITATION {"citationID":"fCivIl4P","properties":{"formattedCitation":"Fr\\uc0\\u233{}d\\uc0\\u233{}ric Pierru, \\uc0\\u171{}\\uc0\\u160{}H\\uc0\\u244{}pital et sant\\uc0\\u233{} publique\\uc0\\u8239{}: l\\uc0\\u8217{}improbable rencontre. Une r\\uc0\\u233{}flexion de sociologie politique sur les non-d\\uc0\\u233{}cisions dans le syst\\uc0\\u232{}me de sant\\uc0\\u233{} fran\\uc0\\u231{}ais\\uc0\\u160{}\\uc0\\u187{}, {\\i{}Revue d\\uc0\\u8217{}\\uc0\\u201{}pid\\uc0\\u233{}miologie et de Sant\\uc0\\u233{} Publique}, 2016, vol.\\uc0\\u160{}64, p. 61\\uc0\\u8209{}68.","plainCitation":"Frédéric Pierru, « Hôpital et santé publique</w:instrText>
      </w:r>
      <w:r w:rsidRPr="00165E7F">
        <w:rPr>
          <w:rFonts w:ascii="Times New Roman" w:hAnsi="Times New Roman"/>
        </w:rPr>
        <w:instrText> </w:instrText>
      </w:r>
      <w:r w:rsidRPr="00165E7F">
        <w:instrText xml:space="preserve">: l’improbable rencontre. Une réflexion de sociologie politique sur les non-décisions dans le système de santé français », Revue d’Épidémiologie et de Santé Publique, 2016, vol. 64, p. 61‑68.","noteIndex":5},"citationItems":[{"id":1970,"uris":["http://zotero.org/users/3389012/items/B6W4JXFJ"],"itemData":{"id":1970,"type":"article-journal","container-title":"Revue d'Épidémiologie et de Santé Publique","DOI":"10.1016/j.respe.2016.02.002","ISSN":"03987620","journalAbbreviation":"Revue d'Épidémiologie et de Santé Publique","language":"fr","page":"61-68","source":"DOI.org (Crossref)","title":"Hôpital et santé publique : l’improbable rencontre. Une réflexion de sociologie politique sur les non-décisions dans le système de santé français","title-short":"Hôpital et santé publique","volume":"64","author":[{"family":"Pierru","given":"Frédéric"}],"issued":{"date-parts":[["2016"]]}}}],"schema":"https://github.com/citation-style-language/schema/raw/master/csl-citation.json"} </w:instrText>
      </w:r>
      <w:r w:rsidRPr="00165E7F">
        <w:fldChar w:fldCharType="separate"/>
      </w:r>
      <w:r w:rsidRPr="00165E7F">
        <w:rPr>
          <w:szCs w:val="24"/>
        </w:rPr>
        <w:t xml:space="preserve">Frédéric </w:t>
      </w:r>
      <w:proofErr w:type="spellStart"/>
      <w:r w:rsidRPr="00165E7F">
        <w:rPr>
          <w:szCs w:val="24"/>
        </w:rPr>
        <w:t>Pierru</w:t>
      </w:r>
      <w:proofErr w:type="spellEnd"/>
      <w:r w:rsidRPr="00165E7F">
        <w:rPr>
          <w:szCs w:val="24"/>
        </w:rPr>
        <w:t>, « Hôpital et santé publique</w:t>
      </w:r>
      <w:r w:rsidRPr="00165E7F">
        <w:rPr>
          <w:rFonts w:ascii="Times New Roman" w:hAnsi="Times New Roman"/>
          <w:szCs w:val="24"/>
        </w:rPr>
        <w:t> </w:t>
      </w:r>
      <w:r w:rsidRPr="00165E7F">
        <w:rPr>
          <w:szCs w:val="24"/>
        </w:rPr>
        <w:t xml:space="preserve">: l’improbable rencontre. Une réflexion de sociologie politique sur les non-décisions dans le système de santé français », </w:t>
      </w:r>
      <w:r w:rsidRPr="00165E7F">
        <w:rPr>
          <w:i/>
          <w:iCs/>
          <w:szCs w:val="24"/>
        </w:rPr>
        <w:t>Revue d’Épidémiologie et de Santé Publique</w:t>
      </w:r>
      <w:r w:rsidRPr="00165E7F">
        <w:rPr>
          <w:szCs w:val="24"/>
        </w:rPr>
        <w:t>, 2016, vol. 64, p. 61‑68.</w:t>
      </w:r>
      <w:r w:rsidRPr="00165E7F">
        <w:fldChar w:fldCharType="end"/>
      </w:r>
    </w:p>
  </w:footnote>
  <w:footnote w:id="6">
    <w:p w14:paraId="395735AD" w14:textId="77777777" w:rsidR="00F42A00" w:rsidRPr="00F42A00" w:rsidRDefault="00F42A00" w:rsidP="00F42A00">
      <w:pPr>
        <w:pStyle w:val="Notedebasdepage"/>
      </w:pPr>
      <w:r w:rsidRPr="005C2C42">
        <w:rPr>
          <w:rStyle w:val="Appelnotedebasdep"/>
          <w:rFonts w:ascii="Times New Roman" w:hAnsi="Times New Roman"/>
        </w:rPr>
        <w:footnoteRef/>
      </w:r>
      <w:r w:rsidRPr="005C2C42">
        <w:rPr>
          <w:lang w:val="en-US"/>
        </w:rPr>
        <w:t xml:space="preserve"> </w:t>
      </w:r>
      <w:r w:rsidRPr="005C2C42">
        <w:fldChar w:fldCharType="begin"/>
      </w:r>
      <w:r w:rsidRPr="005C2C42">
        <w:rPr>
          <w:lang w:val="en-US"/>
        </w:rPr>
        <w:instrText xml:space="preserve"> ADDIN ZOTERO_ITEM CSL_CITATION {"citationID":"8191vslS","properties":{"formattedCitation":"Albert O. Hirschman, {\\i{}Exit, voice, and loyalty: responses to decline in firms, organizations, and states}, Cambridge, Harvard University Press, 1990, 162\\uc0\\u160{}p.","plainCitation":"Albert O. Hirschman, Exit, voice, and loyalty: responses to decline in firms, organizations, and states, Cambridge, Harvard University Press, 1990, 162 p.","noteIndex":6},"citationItems":[{"id":528,"uris":["http://zotero.org/users/3389012/items/NJ6QJHK4"],"itemData":{"id":528,"type":"book","call-number":"HM786 .H57 2004","event-place":"Cambridge","ISBN":"978-0-674-27660-4","number-of-pages":"162","publisher":"Harvard University Press","publisher-place":"Cambridge","source":"Library of Congress ISBN","title":"Exit, voice, and loyalty: responses to decline in firms, organizations, and states","title-short":"Exit, voice, and loyalty","author":[{"family":"Hirschman","given":"Albert O."}],"issued":{"date-parts":[["1990"]]}}}],"schema":"https://github.com/citation-style-language/schema/raw/master/csl-citation.json"} </w:instrText>
      </w:r>
      <w:r w:rsidRPr="005C2C42">
        <w:fldChar w:fldCharType="separate"/>
      </w:r>
      <w:r w:rsidRPr="005C2C42">
        <w:rPr>
          <w:szCs w:val="24"/>
          <w:lang w:val="en-US"/>
        </w:rPr>
        <w:t xml:space="preserve">Albert O. Hirschman, </w:t>
      </w:r>
      <w:r w:rsidRPr="005C2C42">
        <w:rPr>
          <w:i/>
          <w:iCs/>
          <w:szCs w:val="24"/>
          <w:lang w:val="en-US"/>
        </w:rPr>
        <w:t>Exit, voice, and loyalty: responses to decline in firms, organizations, and states</w:t>
      </w:r>
      <w:r w:rsidRPr="005C2C42">
        <w:rPr>
          <w:szCs w:val="24"/>
          <w:lang w:val="en-US"/>
        </w:rPr>
        <w:t>, Cambridge, Harvard University Press, 1990.</w:t>
      </w:r>
      <w:r w:rsidRPr="005C2C42">
        <w:fldChar w:fldCharType="end"/>
      </w:r>
    </w:p>
  </w:footnote>
  <w:footnote w:id="7">
    <w:p w14:paraId="61B2FBC5" w14:textId="77777777" w:rsidR="00F42A00" w:rsidRPr="00F42A00" w:rsidRDefault="00F42A00" w:rsidP="00F42A00">
      <w:pPr>
        <w:pStyle w:val="Notedebasdepage"/>
      </w:pPr>
      <w:r w:rsidRPr="005C2C42">
        <w:rPr>
          <w:rStyle w:val="Appelnotedebasdep"/>
          <w:rFonts w:ascii="Times New Roman" w:hAnsi="Times New Roman"/>
        </w:rPr>
        <w:footnoteRef/>
      </w:r>
      <w:r w:rsidRPr="005C2C42">
        <w:t xml:space="preserve"> </w:t>
      </w:r>
      <w:r w:rsidRPr="005C2C42">
        <w:fldChar w:fldCharType="begin"/>
      </w:r>
      <w:r w:rsidRPr="005C2C42">
        <w:instrText xml:space="preserve"> ADDIN ZOTERO_ITEM CSL_CITATION {"citationID":"ufbxFZgB","properties":{"formattedCitation":"Intersyndicale de D\\uc0\\u233{}fense de la Psychatrie Publique, {\\i{}Cri d\\uc0\\u8217{}alarme des professionnels de la psychiatrie sur les \\uc0\\u171{}\\uc0\\u8239{}d\\uc0\\u233{}parts massifs\\uc0\\u8239{}\\uc0\\u187{} de soignants}, https://idepp.fr/cri-dalarme-des-professionnels-de-la-psychiatrie-sur-les-departs-massifs-de-soignants/ , 31 janvier 2022.","plainCitation":"Intersyndicale de Défense de la Psychatrie Publique, Cri d’alarme des professionnels de la psychiatrie sur les «</w:instrText>
      </w:r>
      <w:r w:rsidRPr="005C2C42">
        <w:rPr>
          <w:rFonts w:ascii="Times New Roman" w:hAnsi="Times New Roman"/>
        </w:rPr>
        <w:instrText> </w:instrText>
      </w:r>
      <w:r w:rsidRPr="005C2C42">
        <w:instrText>départs massifs</w:instrText>
      </w:r>
      <w:r w:rsidRPr="005C2C42">
        <w:rPr>
          <w:rFonts w:ascii="Times New Roman" w:hAnsi="Times New Roman"/>
        </w:rPr>
        <w:instrText> </w:instrText>
      </w:r>
      <w:r w:rsidRPr="005C2C42">
        <w:instrText xml:space="preserve">» de soignants, https://idepp.fr/cri-dalarme-des-professionnels-de-la-psychiatrie-sur-les-departs-massifs-de-soignants/ , 31 janvier 2022.","noteIndex":7},"citationItems":[{"id":1972,"uris":["http://zotero.org/users/3389012/items/7UPZ9APN"],"itemData":{"id":1972,"type":"post-weblog","title":"Cri d’alarme des professionnels de la psychiatrie sur les « départs massifs » de soignants","URL":"https://idepp.fr/cri-dalarme-des-professionnels-de-la-psychiatrie-sur-les-departs-massifs-de-soignants/","author":[{"family":"Intersyndicale de Défense de la Psychatrie Publique","given":""}],"issued":{"date-parts":[["2022",1,31]]}}}],"schema":"https://github.com/citation-style-language/schema/raw/master/csl-citation.json"} </w:instrText>
      </w:r>
      <w:r w:rsidRPr="005C2C42">
        <w:fldChar w:fldCharType="separate"/>
      </w:r>
      <w:r w:rsidRPr="005C2C42">
        <w:rPr>
          <w:szCs w:val="24"/>
        </w:rPr>
        <w:t xml:space="preserve">Intersyndicale de Défense de la Psychiatrie Publique, </w:t>
      </w:r>
      <w:r w:rsidRPr="005C2C42">
        <w:rPr>
          <w:i/>
          <w:iCs/>
          <w:szCs w:val="24"/>
        </w:rPr>
        <w:t>Cri d’alarme des professionnels de la psychiatrie sur les «</w:t>
      </w:r>
      <w:r w:rsidRPr="005C2C42">
        <w:rPr>
          <w:rFonts w:ascii="Times New Roman" w:hAnsi="Times New Roman"/>
          <w:i/>
          <w:iCs/>
          <w:szCs w:val="24"/>
        </w:rPr>
        <w:t> </w:t>
      </w:r>
      <w:r w:rsidRPr="005C2C42">
        <w:rPr>
          <w:i/>
          <w:iCs/>
          <w:szCs w:val="24"/>
        </w:rPr>
        <w:t>départs massifs</w:t>
      </w:r>
      <w:r w:rsidRPr="005C2C42">
        <w:rPr>
          <w:rFonts w:ascii="Times New Roman" w:hAnsi="Times New Roman"/>
          <w:i/>
          <w:iCs/>
          <w:szCs w:val="24"/>
        </w:rPr>
        <w:t> </w:t>
      </w:r>
      <w:r w:rsidRPr="005C2C42">
        <w:rPr>
          <w:i/>
          <w:iCs/>
          <w:szCs w:val="24"/>
        </w:rPr>
        <w:t>» de soignants</w:t>
      </w:r>
      <w:r w:rsidRPr="005C2C42">
        <w:rPr>
          <w:szCs w:val="24"/>
        </w:rPr>
        <w:t xml:space="preserve">, </w:t>
      </w:r>
      <w:proofErr w:type="gramStart"/>
      <w:r w:rsidRPr="005C2C42">
        <w:rPr>
          <w:szCs w:val="24"/>
        </w:rPr>
        <w:t>https://idepp.fr/cri-dalarme-des-professionnels-de-la-psychiatrie-sur-les-departs-massifs-de-soignants/ ,</w:t>
      </w:r>
      <w:proofErr w:type="gramEnd"/>
      <w:r w:rsidRPr="005C2C42">
        <w:rPr>
          <w:szCs w:val="24"/>
        </w:rPr>
        <w:t xml:space="preserve"> 31 janvier 2022.</w:t>
      </w:r>
      <w:r w:rsidRPr="005C2C42">
        <w:fldChar w:fldCharType="end"/>
      </w:r>
    </w:p>
  </w:footnote>
  <w:footnote w:id="8">
    <w:p w14:paraId="2A71B12C" w14:textId="77777777" w:rsidR="00F42A00" w:rsidRPr="00F42A00" w:rsidRDefault="00F42A00" w:rsidP="00F42A00">
      <w:pPr>
        <w:pStyle w:val="Notedebasdepage"/>
      </w:pPr>
      <w:r w:rsidRPr="005C2C42">
        <w:rPr>
          <w:rStyle w:val="Appelnotedebasdep"/>
          <w:rFonts w:ascii="Times New Roman" w:hAnsi="Times New Roman"/>
        </w:rPr>
        <w:footnoteRef/>
      </w:r>
      <w:r w:rsidRPr="005C2C42">
        <w:t xml:space="preserve"> </w:t>
      </w:r>
      <w:r w:rsidRPr="005C2C42">
        <w:fldChar w:fldCharType="begin"/>
      </w:r>
      <w:r w:rsidRPr="005C2C42">
        <w:instrText xml:space="preserve"> ADDIN ZOTERO_ITEM CSL_CITATION {"citationID":"dtgPPjgv","properties":{"formattedCitation":"Cour des comptes, {\\i{}L\\uc0\\u8217{}\\uc0\\u233{}ducation prioritaire. Rapport d\\uc0\\u8217{}\\uc0\\u233{}valuation d\\uc0\\u8217{}une politique publique}, s.l., 2018.","plainCitation":"Cour des comptes, L’éducation prioritaire. Rapport d’évaluation d’une politique publique, s.l., 2018.","noteIndex":8},"citationItems":[{"id":1973,"uris":["http://zotero.org/users/3389012/items/QN7ATXB4"],"itemData":{"id":1973,"type":"report","page":"197","title":"L'éducation prioritaire. Rapport d'évaluation d'une politique publique","author":[{"family":"Cour des comptes","given":""}],"issued":{"date-parts":[["2018",10]]}}}],"schema":"https://github.com/citation-style-language/schema/raw/master/csl-citation.json"} </w:instrText>
      </w:r>
      <w:r w:rsidRPr="005C2C42">
        <w:fldChar w:fldCharType="separate"/>
      </w:r>
      <w:r w:rsidRPr="005C2C42">
        <w:rPr>
          <w:szCs w:val="24"/>
        </w:rPr>
        <w:t xml:space="preserve">Cour des comptes, </w:t>
      </w:r>
      <w:r w:rsidRPr="005C2C42">
        <w:rPr>
          <w:i/>
          <w:iCs/>
          <w:szCs w:val="24"/>
        </w:rPr>
        <w:t>L’éducation prioritaire. Rapport d’évaluation d’une politique publique</w:t>
      </w:r>
      <w:r w:rsidRPr="005C2C42">
        <w:rPr>
          <w:szCs w:val="24"/>
        </w:rPr>
        <w:t>, 2018.</w:t>
      </w:r>
      <w:r w:rsidRPr="005C2C42">
        <w:fldChar w:fldCharType="end"/>
      </w:r>
    </w:p>
  </w:footnote>
  <w:footnote w:id="9">
    <w:p w14:paraId="66A6C172" w14:textId="77777777" w:rsidR="00F42A00" w:rsidRPr="00FA057D" w:rsidRDefault="00F42A00" w:rsidP="00F42A00">
      <w:pPr>
        <w:pStyle w:val="Notedebasdepage"/>
        <w:rPr>
          <w:rFonts w:ascii="Times New Roman" w:hAnsi="Times New Roman"/>
        </w:rPr>
      </w:pPr>
      <w:r w:rsidRPr="00FA057D">
        <w:rPr>
          <w:rStyle w:val="Appelnotedebasdep"/>
          <w:rFonts w:ascii="Times New Roman" w:hAnsi="Times New Roman"/>
        </w:rPr>
        <w:footnoteRef/>
      </w:r>
      <w:r w:rsidRPr="00FA057D">
        <w:rPr>
          <w:rFonts w:ascii="Times New Roman" w:hAnsi="Times New Roman"/>
        </w:rPr>
        <w:t xml:space="preserve"> </w:t>
      </w:r>
      <w:r w:rsidRPr="00FA057D">
        <w:rPr>
          <w:rFonts w:ascii="Times New Roman" w:hAnsi="Times New Roman"/>
        </w:rPr>
        <w:fldChar w:fldCharType="begin"/>
      </w:r>
      <w:r w:rsidRPr="00FA057D">
        <w:rPr>
          <w:rFonts w:ascii="Times New Roman" w:hAnsi="Times New Roman"/>
        </w:rPr>
        <w:instrText xml:space="preserve"> ADDIN ZOTERO_ITEM CSL_CITATION {"citationID":"U3NuZdsd","properties":{"formattedCitation":"Philippe Warin, {\\i{}Le non-recours aux politiques sociales}, Fontaine, Presses universitaires de Grenoble, 2016, 246\\uc0\\u160{}p.","plainCitation":"Philippe Warin, Le non-recours aux politiques sociales, Fontaine, Presses universitaires de Grenoble, 2016, 246 p.","noteIndex":9},"citationItems":[{"id":1974,"uris":["http://zotero.org/users/3389012/items/KZ3GVVPW"],"itemData":{"id":1974,"type":"book","call-number":"362.109 4409051","collection-title":"Libres cours","event-place":"Fontaine","ISBN":"978-2-7061-2571-3","language":"fre","number-of-pages":"246","publisher":"Presses universitaires de Grenoble","publisher-place":"Fontaine","source":"BnF ISBN","title":"Le non-recours aux politiques sociales","author":[{"family":"Warin","given":"Philippe"}],"issued":{"date-parts":[["2016"]]}}}],"schema":"https://github.com/citation-style-language/schema/raw/master/csl-citation.json"} </w:instrText>
      </w:r>
      <w:r w:rsidRPr="00FA057D">
        <w:rPr>
          <w:rFonts w:ascii="Times New Roman" w:hAnsi="Times New Roman"/>
        </w:rPr>
        <w:fldChar w:fldCharType="separate"/>
      </w:r>
      <w:r w:rsidRPr="00FA057D">
        <w:rPr>
          <w:rFonts w:ascii="Times New Roman" w:hAnsi="Times New Roman"/>
          <w:szCs w:val="24"/>
        </w:rPr>
        <w:t xml:space="preserve">Philippe Warin, </w:t>
      </w:r>
      <w:r w:rsidRPr="00FA057D">
        <w:rPr>
          <w:rFonts w:ascii="Times New Roman" w:hAnsi="Times New Roman"/>
          <w:i/>
          <w:iCs/>
          <w:szCs w:val="24"/>
        </w:rPr>
        <w:t>Le non-recours aux politiques sociales</w:t>
      </w:r>
      <w:r w:rsidRPr="00FA057D">
        <w:rPr>
          <w:rFonts w:ascii="Times New Roman" w:hAnsi="Times New Roman"/>
          <w:szCs w:val="24"/>
        </w:rPr>
        <w:t>, Fontaine, Presses universitaires de Grenoble, 2016.</w:t>
      </w:r>
      <w:r w:rsidRPr="00FA057D">
        <w:rPr>
          <w:rFonts w:ascii="Times New Roman" w:hAnsi="Times New Roman"/>
        </w:rPr>
        <w:fldChar w:fldCharType="end"/>
      </w:r>
    </w:p>
  </w:footnote>
  <w:footnote w:id="10">
    <w:p w14:paraId="265811CD" w14:textId="028824A8" w:rsidR="00F42A00" w:rsidRPr="00F42A00" w:rsidRDefault="00F42A00" w:rsidP="00F42A00">
      <w:pPr>
        <w:pStyle w:val="Notedebasdepage"/>
      </w:pPr>
      <w:r w:rsidRPr="00FA057D">
        <w:rPr>
          <w:rStyle w:val="Appelnotedebasdep"/>
          <w:rFonts w:ascii="Times New Roman" w:hAnsi="Times New Roman"/>
        </w:rPr>
        <w:footnoteRef/>
      </w:r>
      <w:r w:rsidRPr="00FA057D">
        <w:t xml:space="preserve"> </w:t>
      </w:r>
      <w:r w:rsidRPr="00FA057D">
        <w:fldChar w:fldCharType="begin"/>
      </w:r>
      <w:r w:rsidRPr="00FA057D">
        <w:instrText xml:space="preserve"> ADDIN ZOTERO_ITEM CSL_CITATION {"citationID":"1tUaqthF","properties":{"formattedCitation":"Jacques Donzelot et Philippe Est\\uc0\\u232{}be, {\\i{}L\\uc0\\u8217{}\\uc0\\u233{}tat animateur. Essai sur la politique de la ville}, Paris, Editions Esprit, 1994, 238\\uc0\\u160{}p.","plainCitation":"Jacques Donzelot et Philippe Estèbe, L’état animateur. Essai sur la politique de la ville, Paris, Editions Esprit, 1994, 238 p.","noteIndex":10},"citationItems":[{"id":1208,"uris":["http://zotero.org/users/3389012/items/XQDCPNQA"],"itemData":{"id":1208,"type":"book","call-number":"HT169.F7 D59 1994","event-place":"Paris","ISBN":"978-2-909210-11-7","number-of-pages":"238","publisher":"Editions Esprit","publisher-place":"Paris","source":"Library of Congress ISBN","title":"L'état animateur. Essai sur la politique de la ville","title-short":"L'état animateur","author":[{"family":"Donzelot","given":"Jacques"},{"family":"Estèbe","given":"Philippe"}],"issued":{"date-parts":[["1994"]]}}}],"schema":"https://github.com/citation-style-language/schema/raw/master/csl-citation.json"} </w:instrText>
      </w:r>
      <w:r w:rsidRPr="00FA057D">
        <w:fldChar w:fldCharType="separate"/>
      </w:r>
      <w:r w:rsidRPr="00FA057D">
        <w:rPr>
          <w:szCs w:val="24"/>
        </w:rPr>
        <w:t xml:space="preserve">Jacques Donzelot et Philippe </w:t>
      </w:r>
      <w:proofErr w:type="spellStart"/>
      <w:r w:rsidRPr="00FA057D">
        <w:rPr>
          <w:szCs w:val="24"/>
        </w:rPr>
        <w:t>Estèbe</w:t>
      </w:r>
      <w:proofErr w:type="spellEnd"/>
      <w:r w:rsidRPr="00FA057D">
        <w:rPr>
          <w:szCs w:val="24"/>
        </w:rPr>
        <w:t xml:space="preserve">, </w:t>
      </w:r>
      <w:r w:rsidRPr="00FA057D">
        <w:rPr>
          <w:i/>
          <w:iCs/>
          <w:szCs w:val="24"/>
        </w:rPr>
        <w:t>L’état animateur. Essai sur la politique de la ville</w:t>
      </w:r>
      <w:r w:rsidRPr="00FA057D">
        <w:rPr>
          <w:szCs w:val="24"/>
        </w:rPr>
        <w:t xml:space="preserve">, Paris, </w:t>
      </w:r>
      <w:r>
        <w:rPr>
          <w:szCs w:val="24"/>
        </w:rPr>
        <w:t>É</w:t>
      </w:r>
      <w:r w:rsidRPr="00FA057D">
        <w:rPr>
          <w:szCs w:val="24"/>
        </w:rPr>
        <w:t>ditions Esprit, 1994.</w:t>
      </w:r>
      <w:r w:rsidRPr="00FA057D">
        <w:fldChar w:fldCharType="end"/>
      </w:r>
    </w:p>
  </w:footnote>
  <w:footnote w:id="11">
    <w:p w14:paraId="1BAFA1B8" w14:textId="77777777" w:rsidR="00F42A00" w:rsidRPr="00F42A00" w:rsidRDefault="00F42A00" w:rsidP="00F42A00">
      <w:pPr>
        <w:pStyle w:val="Notedebasdepage"/>
      </w:pPr>
      <w:r w:rsidRPr="00FA057D">
        <w:rPr>
          <w:rStyle w:val="Appelnotedebasdep"/>
          <w:rFonts w:ascii="Times New Roman" w:hAnsi="Times New Roman"/>
        </w:rPr>
        <w:footnoteRef/>
      </w:r>
      <w:r w:rsidRPr="00FA057D">
        <w:t xml:space="preserve"> </w:t>
      </w:r>
      <w:r w:rsidRPr="00FA057D">
        <w:fldChar w:fldCharType="begin"/>
      </w:r>
      <w:r w:rsidRPr="00FA057D">
        <w:instrText xml:space="preserve"> ADDIN ZOTERO_ITEM CSL_CITATION {"citationID":"WcOvJluV","properties":{"formattedCitation":"Carine Milcent, \\uc0\\u171{}\\uc0\\u160{}Syst\\uc0\\u232{}me de sant\\uc0\\u233{} fran\\uc0\\u231{}ais face \\uc0\\u224{} la crise sanitaire. De d\\uc0\\u233{}sorganisation \\uc0\\u224{} r\\uc0\\u233{}organisation\\uc0\\u160{}\\uc0\\u187{}, {\\i{}L\\uc0\\u8217{}information psychiatrique}, 2021, vol.\\uc0\\u160{}97, n\\super o\\nosupersub{}\\uc0\\u160{}10, p. 857\\uc0\\u8209{}864.","plainCitation":"Carine Milcent, « Système de santé français face à la crise sanitaire. De désorganisation à réorganisation », L’information psychiatrique, 2021, vol. 97, no 10, p. 857‑864.","noteIndex":11},"citationItems":[{"id":1976,"uris":["http://zotero.org/users/3389012/items/5I7AB5V6"],"itemData":{"id":1976,"type":"article-journal","container-title":"L'information psychiatrique","issue":"10","page":"857-864","title":"Système de santé français face à la crise sanitaire. De désorganisation à réorganisation","volume":"97","author":[{"family":"Milcent","given":"Carine"}],"issued":{"date-parts":[["2021"]]}}}],"schema":"https://github.com/citation-style-language/schema/raw/master/csl-citation.json"} </w:instrText>
      </w:r>
      <w:r w:rsidRPr="00FA057D">
        <w:fldChar w:fldCharType="separate"/>
      </w:r>
      <w:r w:rsidRPr="00FA057D">
        <w:rPr>
          <w:szCs w:val="24"/>
        </w:rPr>
        <w:t xml:space="preserve">Carine </w:t>
      </w:r>
      <w:proofErr w:type="spellStart"/>
      <w:r w:rsidRPr="00FA057D">
        <w:rPr>
          <w:szCs w:val="24"/>
        </w:rPr>
        <w:t>Milcent</w:t>
      </w:r>
      <w:proofErr w:type="spellEnd"/>
      <w:r w:rsidRPr="00FA057D">
        <w:rPr>
          <w:szCs w:val="24"/>
        </w:rPr>
        <w:t xml:space="preserve">, « Système de santé français face à la crise sanitaire. De désorganisation à réorganisation », </w:t>
      </w:r>
      <w:r w:rsidRPr="00FA057D">
        <w:rPr>
          <w:i/>
          <w:iCs/>
          <w:szCs w:val="24"/>
        </w:rPr>
        <w:t>L’information psychiatrique</w:t>
      </w:r>
      <w:r w:rsidRPr="00FA057D">
        <w:rPr>
          <w:szCs w:val="24"/>
        </w:rPr>
        <w:t>, 2021, vol. 97, n</w:t>
      </w:r>
      <w:r w:rsidRPr="00FA057D">
        <w:rPr>
          <w:szCs w:val="24"/>
          <w:vertAlign w:val="superscript"/>
        </w:rPr>
        <w:t>o</w:t>
      </w:r>
      <w:r w:rsidRPr="00FA057D">
        <w:rPr>
          <w:szCs w:val="24"/>
        </w:rPr>
        <w:t> 10, p. 857‑864.</w:t>
      </w:r>
      <w:r w:rsidRPr="00FA057D">
        <w:fldChar w:fldCharType="end"/>
      </w:r>
    </w:p>
  </w:footnote>
  <w:footnote w:id="12">
    <w:p w14:paraId="3BDBC4D2" w14:textId="77777777" w:rsidR="00F42A00" w:rsidRPr="00F42A00" w:rsidRDefault="00F42A00" w:rsidP="00F42A00">
      <w:pPr>
        <w:pStyle w:val="Notedebasdepage"/>
      </w:pPr>
      <w:r w:rsidRPr="006D5C43">
        <w:rPr>
          <w:rStyle w:val="Appelnotedebasdep"/>
          <w:rFonts w:ascii="Times New Roman" w:hAnsi="Times New Roman"/>
        </w:rPr>
        <w:footnoteRef/>
      </w:r>
      <w:r w:rsidRPr="006D5C43">
        <w:t xml:space="preserve"> </w:t>
      </w:r>
      <w:r w:rsidRPr="006D5C43">
        <w:fldChar w:fldCharType="begin"/>
      </w:r>
      <w:r w:rsidRPr="006D5C43">
        <w:instrText xml:space="preserve"> ADDIN ZOTERO_ITEM CSL_CITATION {"citationID":"AGzNUAki","properties":{"formattedCitation":"Juliette Baronnet et Alice Best, \\uc0\\u171{}\\uc0\\u160{}Aux portes de la rue ou quand les institutions produisent de l\\uc0\\u8217{}exclusion\\uc0\\u8239{}: les sortants de la protection de l\\uc0\\u8217{}enfance\\uc0\\u160{}\\uc0\\u187{}, {\\i{}Recherche sociale}, 2018, vol.\\uc0\\u160{}3, n\\super o\\nosupersub{}\\uc0\\u160{}227, p. 5\\uc0\\u8209{}75.","plainCitation":"Juliette Baronnet et Alice Best, « Aux portes de la rue ou quand les institutions produisent de l’exclusion</w:instrText>
      </w:r>
      <w:r w:rsidRPr="006D5C43">
        <w:rPr>
          <w:rFonts w:ascii="Times New Roman" w:hAnsi="Times New Roman"/>
        </w:rPr>
        <w:instrText> </w:instrText>
      </w:r>
      <w:r w:rsidRPr="006D5C43">
        <w:instrText xml:space="preserve">: les sortants de la protection de l’enfance », Recherche sociale, 2018, vol. 3, no 227, p. 5‑75.","noteIndex":12},"citationItems":[{"id":1977,"uris":["http://zotero.org/users/3389012/items/UJYYJLHM"],"itemData":{"id":1977,"type":"article-journal","container-title":"Recherche sociale","DOI":"10.3917/recsoc.227.0005","ISSN":"0034-124X","issue":"227","page":"5-75","source":"DOI.org (Crossref)","title":"Aux portes de la rue ou quand les institutions produisent de l’exclusion : les sortants de la protection de l’enfance","title-short":"Aux portes de la rue ou quand les institutions produisent de l’exclusion","volume":"3","author":[{"family":"Baronnet","given":"Juliette"},{"family":"Best","given":"Alice"}],"issued":{"date-parts":[["2018"]]}}}],"schema":"https://github.com/citation-style-language/schema/raw/master/csl-citation.json"} </w:instrText>
      </w:r>
      <w:r w:rsidRPr="006D5C43">
        <w:fldChar w:fldCharType="separate"/>
      </w:r>
      <w:r w:rsidRPr="006D5C43">
        <w:rPr>
          <w:szCs w:val="24"/>
        </w:rPr>
        <w:t>Juliette Baronnet et Alice Best, « Aux portes de la rue ou quand les institutions produisent de l’exclusion</w:t>
      </w:r>
      <w:r w:rsidRPr="006D5C43">
        <w:rPr>
          <w:rFonts w:ascii="Times New Roman" w:hAnsi="Times New Roman"/>
          <w:szCs w:val="24"/>
        </w:rPr>
        <w:t> </w:t>
      </w:r>
      <w:r w:rsidRPr="006D5C43">
        <w:rPr>
          <w:szCs w:val="24"/>
        </w:rPr>
        <w:t xml:space="preserve">: les sortants de la protection de l’enfance », </w:t>
      </w:r>
      <w:r w:rsidRPr="006D5C43">
        <w:rPr>
          <w:i/>
          <w:iCs/>
          <w:szCs w:val="24"/>
        </w:rPr>
        <w:t>Recherche sociale</w:t>
      </w:r>
      <w:r w:rsidRPr="006D5C43">
        <w:rPr>
          <w:szCs w:val="24"/>
        </w:rPr>
        <w:t>, 2018, vol. 3, n</w:t>
      </w:r>
      <w:r w:rsidRPr="006D5C43">
        <w:rPr>
          <w:szCs w:val="24"/>
          <w:vertAlign w:val="superscript"/>
        </w:rPr>
        <w:t>o</w:t>
      </w:r>
      <w:r w:rsidRPr="006D5C43">
        <w:rPr>
          <w:szCs w:val="24"/>
        </w:rPr>
        <w:t> 227, p. 5‑75.</w:t>
      </w:r>
      <w:r w:rsidRPr="006D5C43">
        <w:fldChar w:fldCharType="end"/>
      </w:r>
    </w:p>
  </w:footnote>
  <w:footnote w:id="13">
    <w:p w14:paraId="791A6FDF" w14:textId="77777777" w:rsidR="00F42A00" w:rsidRPr="00F42A00" w:rsidRDefault="00F42A00" w:rsidP="00F42A00">
      <w:pPr>
        <w:pStyle w:val="Notedebasdepage"/>
      </w:pPr>
      <w:r w:rsidRPr="006D5C43">
        <w:rPr>
          <w:rStyle w:val="Appelnotedebasdep"/>
          <w:rFonts w:ascii="Times New Roman" w:hAnsi="Times New Roman"/>
        </w:rPr>
        <w:footnoteRef/>
      </w:r>
      <w:r w:rsidRPr="006D5C43">
        <w:t xml:space="preserve"> </w:t>
      </w:r>
      <w:r w:rsidRPr="006D5C43">
        <w:fldChar w:fldCharType="begin"/>
      </w:r>
      <w:r w:rsidRPr="006D5C43">
        <w:instrText xml:space="preserve"> ADDIN ZOTERO_ITEM CSL_CITATION {"citationID":"QUMB1m8p","properties":{"formattedCitation":"Bruno Jobert et Bruno Th\\uc0\\u233{}ret, \\uc0\\u171{}\\uc0\\u160{}France\\uc0\\u8239{}: La cons\\uc0\\u233{}cration r\\uc0\\u233{}publicaine du n\\uc0\\u233{}o-lib\\uc0\\u233{}ralisme\\uc0\\u160{}\\uc0\\u187{} dans Bruno Jobert\\uc0\\u160{}(ed.), {\\i{}Le tournant n\\uc0\\u233{}o-lib\\uc0\\u233{}ral en Europe\\uc0\\u8239{}: id\\uc0\\u233{}es et recettes dans les pratiques gouvernementales}, Paris, L\\uc0\\u8217{}Harmattan, 1994, p. 21\\uc0\\u8209{}86.","plainCitation":"Bruno Jobert et Bruno Théret, « France</w:instrText>
      </w:r>
      <w:r w:rsidRPr="006D5C43">
        <w:rPr>
          <w:rFonts w:ascii="Times New Roman" w:hAnsi="Times New Roman"/>
        </w:rPr>
        <w:instrText> </w:instrText>
      </w:r>
      <w:r w:rsidRPr="006D5C43">
        <w:instrText>: La consécration républicaine du néo-libéralisme » dans Bruno Jobert (ed.), Le tournant néo-libéral en Europe</w:instrText>
      </w:r>
      <w:r w:rsidRPr="006D5C43">
        <w:rPr>
          <w:rFonts w:ascii="Times New Roman" w:hAnsi="Times New Roman"/>
        </w:rPr>
        <w:instrText> </w:instrText>
      </w:r>
      <w:r w:rsidRPr="006D5C43">
        <w:instrText xml:space="preserve">: idées et recettes dans les pratiques gouvernementales, Paris, L’Harmattan, 1994, p. 21‑86.","noteIndex":13},"citationItems":[{"id":1978,"uris":["http://zotero.org/users/3389012/items/BIHIDB78"],"itemData":{"id":1978,"type":"chapter","call-number":"D849 .T675 1994","container-title":"Le tournant néo-libéral en Europe : idées et recettes dans les pratiques gouvernementales","event-place":"Paris","ISBN":"978-2-7384-2762-5","page":"21-86","publisher":"L'Harmattan","publisher-place":"Paris","source":"Library of Congress ISBN","title":"France : La consécration républicaine du néo-libéralisme","author":[{"family":"Jobert","given":"Bruno"},{"family":"Théret","given":"Bruno"}],"editor":[{"family":"Jobert","given":"Bruno"}],"issued":{"date-parts":[["1994"]]}}}],"schema":"https://github.com/citation-style-language/schema/raw/master/csl-citation.json"} </w:instrText>
      </w:r>
      <w:r w:rsidRPr="006D5C43">
        <w:fldChar w:fldCharType="separate"/>
      </w:r>
      <w:r w:rsidRPr="006D5C43">
        <w:rPr>
          <w:szCs w:val="24"/>
        </w:rPr>
        <w:t xml:space="preserve">Bruno Jobert et Bruno </w:t>
      </w:r>
      <w:proofErr w:type="spellStart"/>
      <w:r w:rsidRPr="006D5C43">
        <w:rPr>
          <w:szCs w:val="24"/>
        </w:rPr>
        <w:t>Théret</w:t>
      </w:r>
      <w:proofErr w:type="spellEnd"/>
      <w:r w:rsidRPr="006D5C43">
        <w:rPr>
          <w:szCs w:val="24"/>
        </w:rPr>
        <w:t>, « France</w:t>
      </w:r>
      <w:r w:rsidRPr="006D5C43">
        <w:rPr>
          <w:rFonts w:ascii="Times New Roman" w:hAnsi="Times New Roman"/>
          <w:szCs w:val="24"/>
        </w:rPr>
        <w:t> </w:t>
      </w:r>
      <w:r w:rsidRPr="006D5C43">
        <w:rPr>
          <w:szCs w:val="24"/>
        </w:rPr>
        <w:t>: La consécration républicaine du néo-libéralisme » in Bruno Jobert (</w:t>
      </w:r>
      <w:proofErr w:type="spellStart"/>
      <w:r w:rsidRPr="006D5C43">
        <w:rPr>
          <w:szCs w:val="24"/>
        </w:rPr>
        <w:t>ed</w:t>
      </w:r>
      <w:proofErr w:type="spellEnd"/>
      <w:r w:rsidRPr="006D5C43">
        <w:rPr>
          <w:szCs w:val="24"/>
        </w:rPr>
        <w:t xml:space="preserve">.), </w:t>
      </w:r>
      <w:r w:rsidRPr="006D5C43">
        <w:rPr>
          <w:i/>
          <w:iCs/>
          <w:szCs w:val="24"/>
        </w:rPr>
        <w:t>Le tournant néo-libéral en Europe</w:t>
      </w:r>
      <w:r w:rsidRPr="006D5C43">
        <w:rPr>
          <w:rFonts w:ascii="Times New Roman" w:hAnsi="Times New Roman"/>
          <w:i/>
          <w:iCs/>
          <w:szCs w:val="24"/>
        </w:rPr>
        <w:t> </w:t>
      </w:r>
      <w:r w:rsidRPr="006D5C43">
        <w:rPr>
          <w:i/>
          <w:iCs/>
          <w:szCs w:val="24"/>
        </w:rPr>
        <w:t>: idées et recettes dans les pratiques gouvernementales</w:t>
      </w:r>
      <w:r w:rsidRPr="006D5C43">
        <w:rPr>
          <w:szCs w:val="24"/>
        </w:rPr>
        <w:t xml:space="preserve">, Paris, </w:t>
      </w:r>
      <w:proofErr w:type="spellStart"/>
      <w:r w:rsidRPr="006D5C43">
        <w:rPr>
          <w:szCs w:val="24"/>
        </w:rPr>
        <w:t>L’Harmattan</w:t>
      </w:r>
      <w:proofErr w:type="spellEnd"/>
      <w:r w:rsidRPr="006D5C43">
        <w:rPr>
          <w:szCs w:val="24"/>
        </w:rPr>
        <w:t>, 1994, p. 21‑86.</w:t>
      </w:r>
      <w:r w:rsidRPr="006D5C43">
        <w:fldChar w:fldCharType="end"/>
      </w:r>
    </w:p>
  </w:footnote>
  <w:footnote w:id="14">
    <w:p w14:paraId="0642B813" w14:textId="77777777" w:rsidR="00F42A00" w:rsidRPr="00F42A00" w:rsidRDefault="00F42A00" w:rsidP="00F42A00">
      <w:pPr>
        <w:pStyle w:val="Notedebasdepage"/>
      </w:pPr>
      <w:r w:rsidRPr="006D5C43">
        <w:rPr>
          <w:rStyle w:val="Appelnotedebasdep"/>
          <w:rFonts w:ascii="Times New Roman" w:hAnsi="Times New Roman"/>
        </w:rPr>
        <w:footnoteRef/>
      </w:r>
      <w:r w:rsidRPr="006D5C43">
        <w:t xml:space="preserve"> </w:t>
      </w:r>
      <w:r w:rsidRPr="006D5C43">
        <w:fldChar w:fldCharType="begin"/>
      </w:r>
      <w:r w:rsidRPr="006D5C43">
        <w:instrText xml:space="preserve"> ADDIN ZOTERO_ITEM CSL_CITATION {"citationID":"aJMyCyTe","properties":{"formattedCitation":"Dominique Memmi, \\uc0\\u171{}\\uc0\\u160{}Chapitre III. Le retour de la troisi\\uc0\\u232{}me classe\\uc0\\u8239{}? Comment d\\uc0\\u233{}classer sans larmes dans le service public\\uc0\\u160{}\\uc0\\u187{} dans Julie Gervais, Claire Lemercier et Willy Pelletier\\uc0\\u160{}(eds.), {\\i{}La valeur du service public}, Paris, La D\\uc0\\u233{}couverte, 2021, p. 396\\uc0\\u8209{}411.","plainCitation":"Dominique Memmi, « Chapitre III. Le retour de la troisième classe</w:instrText>
      </w:r>
      <w:r w:rsidRPr="006D5C43">
        <w:rPr>
          <w:rFonts w:ascii="Times New Roman" w:hAnsi="Times New Roman"/>
        </w:rPr>
        <w:instrText> </w:instrText>
      </w:r>
      <w:r w:rsidRPr="006D5C43">
        <w:instrText xml:space="preserve">? Comment déclasser sans larmes dans le service public » dans Julie Gervais, Claire Lemercier et Willy Pelletier (eds.), La valeur du service public, Paris, La Découverte, 2021, p. 396‑411.","noteIndex":14},"citationItems":[{"id":1305,"uris":["http://zotero.org/users/3389012/items/N8P9DUEP"],"itemData":{"id":1305,"type":"chapter","abstract":"Des décennies de casse sans relâche : les dernières crises sanitaire et économique en montrent l’ampleur et les dangers. Mais qui veut la peau du service public ? Pourquoi, et au détriment de qui ?\nQui sont les commanditaires et les exécuteurs du massacre en cours au nom de la modernisation ? Quels sont leurs certitudes, leur langage, leurs bonheurs et leurs tourments ? Comment s’en tirent les agents du service public quand leurs métiers deviennent missions impossibles ? Comment s’en sortent les usagers quand l’hôpital est managérialisé, quand les transports publics sont dégrades ?\nCe livre raconte les services publics : ceux qui ont fait vivre des villages et ceux qui ont enrichi des entreprises, les guichets où on dit « non » et ceux qui donnent accès à des droits. Il combat les fausses évidences qui dévalorisent pour mieux détruire – les fonctionnaires trop nombreux, privilégiés, paresseux. Il mène l’enquête pour dévoiler les motifs des crimes et leurs modes opératoires, des projets de réforme à leurs applications.\nOn entre dans les Ehpad, aux côtés des résidents et du personnel soignant, on pousse la porte des urgences, on se glisse dans les files d’attente de la CAF ; on s’aventure dans les grandes écoles, on s’infiltre dans les clubs des élites, au gré de récits et d’images qui présentent les recherches universitaires les plus récentes.","archive":"Cairn.info","collection-title":"Sciences humaines","container-title":"La valeur du service public","event-place":"Paris","ISBN":"978-2-348-06855-3","language":"FR","page":"396-411","publisher":"La Découverte","publisher-place":"Paris","title":"Chapitre III. Le retour de la troisième classe ? Comment déclasser sans larmes dans le service public","URL":"https://www.cairn.info/la-valeur-du-service-public--9782348068553.htm","author":[{"family":"Memmi","given":"Dominique"}],"editor":[{"family":"Gervais","given":"Julie"},{"family":"Lemercier","given":"Claire"},{"family":"Pelletier","given":"Willy"}],"issued":{"date-parts":[["2021"]]}}}],"schema":"https://github.com/citation-style-language/schema/raw/master/csl-citation.json"} </w:instrText>
      </w:r>
      <w:r w:rsidRPr="006D5C43">
        <w:fldChar w:fldCharType="separate"/>
      </w:r>
      <w:r w:rsidRPr="006D5C43">
        <w:rPr>
          <w:szCs w:val="24"/>
        </w:rPr>
        <w:t>Dominique Memmi, « Chapitre III. Le retour de la troisième classe</w:t>
      </w:r>
      <w:r w:rsidRPr="006D5C43">
        <w:rPr>
          <w:rFonts w:ascii="Times New Roman" w:hAnsi="Times New Roman"/>
          <w:szCs w:val="24"/>
        </w:rPr>
        <w:t> </w:t>
      </w:r>
      <w:r w:rsidRPr="006D5C43">
        <w:rPr>
          <w:szCs w:val="24"/>
        </w:rPr>
        <w:t>? Comment déclasser sans larmes dans le service public » dans Julie Gervais, Claire Lemercier et Willy Pelletier (</w:t>
      </w:r>
      <w:proofErr w:type="spellStart"/>
      <w:r w:rsidRPr="006D5C43">
        <w:rPr>
          <w:szCs w:val="24"/>
        </w:rPr>
        <w:t>eds</w:t>
      </w:r>
      <w:proofErr w:type="spellEnd"/>
      <w:r w:rsidRPr="006D5C43">
        <w:rPr>
          <w:szCs w:val="24"/>
        </w:rPr>
        <w:t xml:space="preserve">.), </w:t>
      </w:r>
      <w:r w:rsidRPr="006D5C43">
        <w:rPr>
          <w:i/>
          <w:iCs/>
          <w:szCs w:val="24"/>
        </w:rPr>
        <w:t>La valeur du service public</w:t>
      </w:r>
      <w:r w:rsidRPr="006D5C43">
        <w:rPr>
          <w:szCs w:val="24"/>
        </w:rPr>
        <w:t>, Paris, La Découverte, 2021, p. 396‑411.</w:t>
      </w:r>
      <w:r w:rsidRPr="006D5C43">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390522C8"/>
    <w:multiLevelType w:val="hybridMultilevel"/>
    <w:tmpl w:val="0648775C"/>
    <w:lvl w:ilvl="0" w:tplc="A3D830F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4"/>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 w:numId="15" w16cid:durableId="11355598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A7EB6"/>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2A00"/>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w:hAnsi="Helvetica" w:cs="Arial Unicode MS"/>
      <w:color w:val="000000"/>
      <w:sz w:val="24"/>
      <w:szCs w:val="24"/>
    </w:rPr>
  </w:style>
  <w:style w:type="paragraph" w:styleId="Pieddepage">
    <w:name w:val="footer"/>
    <w:link w:val="PieddepageCar"/>
    <w:uiPriority w:val="99"/>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paragraph" w:styleId="Bibliographie">
    <w:name w:val="Bibliography"/>
    <w:basedOn w:val="Normal"/>
    <w:next w:val="Normal"/>
    <w:uiPriority w:val="37"/>
    <w:unhideWhenUsed/>
    <w:rsid w:val="00F42A00"/>
    <w:pPr>
      <w:spacing w:after="200" w:line="276" w:lineRule="auto"/>
      <w:jc w:val="both"/>
    </w:pPr>
    <w:rPr>
      <w:rFonts w:asciiTheme="minorHAnsi" w:eastAsiaTheme="minorEastAsia" w:hAnsiTheme="minorHAnsi" w:cstheme="minorBidi"/>
      <w:sz w:val="20"/>
      <w:szCs w:val="20"/>
      <w:lang w:eastAsia="zh-CN"/>
    </w:rPr>
  </w:style>
  <w:style w:type="character" w:customStyle="1" w:styleId="Mentionnonrsolue1">
    <w:name w:val="Mention non résolue1"/>
    <w:basedOn w:val="Policepardfaut"/>
    <w:uiPriority w:val="99"/>
    <w:semiHidden/>
    <w:unhideWhenUsed/>
    <w:rsid w:val="00F42A00"/>
    <w:rPr>
      <w:color w:val="605E5C"/>
      <w:shd w:val="clear" w:color="auto" w:fill="E1DFDD"/>
    </w:rPr>
  </w:style>
  <w:style w:type="character" w:customStyle="1" w:styleId="En-tteCar">
    <w:name w:val="En-tête Car"/>
    <w:basedOn w:val="Policepardfaut"/>
    <w:link w:val="En-tte"/>
    <w:uiPriority w:val="99"/>
    <w:rsid w:val="00F42A00"/>
    <w:rPr>
      <w:rFonts w:ascii="Helvetica" w:hAnsi="Helvetica" w:cs="Arial Unicode MS"/>
      <w:color w:val="000000"/>
      <w:sz w:val="24"/>
      <w:szCs w:val="24"/>
    </w:rPr>
  </w:style>
  <w:style w:type="character" w:customStyle="1" w:styleId="PieddepageCar">
    <w:name w:val="Pied de page Car"/>
    <w:basedOn w:val="Policepardfaut"/>
    <w:link w:val="Pieddepage"/>
    <w:uiPriority w:val="99"/>
    <w:rsid w:val="00F42A00"/>
    <w:rPr>
      <w:rFonts w:ascii="Calibri" w:eastAsia="Calibri" w:hAnsi="Calibri" w:cs="Calibri"/>
      <w:color w:val="000000"/>
      <w:sz w:val="22"/>
      <w:szCs w:val="22"/>
      <w:u w:color="000000"/>
    </w:rPr>
  </w:style>
  <w:style w:type="paragraph" w:styleId="Objetducommentaire">
    <w:name w:val="annotation subject"/>
    <w:basedOn w:val="Commentaire"/>
    <w:next w:val="Commentaire"/>
    <w:link w:val="ObjetducommentaireCar"/>
    <w:uiPriority w:val="99"/>
    <w:semiHidden/>
    <w:unhideWhenUsed/>
    <w:rsid w:val="00F42A00"/>
    <w:pPr>
      <w:suppressAutoHyphens w:val="0"/>
      <w:spacing w:after="200"/>
      <w:jc w:val="both"/>
    </w:pPr>
    <w:rPr>
      <w:rFonts w:asciiTheme="minorHAnsi" w:eastAsiaTheme="minorEastAsia" w:hAnsiTheme="minorHAnsi" w:cstheme="minorBidi"/>
      <w:b/>
      <w:bCs/>
      <w:kern w:val="0"/>
      <w:szCs w:val="20"/>
      <w:lang w:bidi="ar-SA"/>
    </w:rPr>
  </w:style>
  <w:style w:type="character" w:customStyle="1" w:styleId="ObjetducommentaireCar">
    <w:name w:val="Objet du commentaire Car"/>
    <w:basedOn w:val="CommentaireCar1"/>
    <w:link w:val="Objetducommentaire"/>
    <w:uiPriority w:val="99"/>
    <w:semiHidden/>
    <w:rsid w:val="00F42A00"/>
    <w:rPr>
      <w:rFonts w:asciiTheme="minorHAnsi" w:eastAsiaTheme="minorEastAsia" w:hAnsiTheme="minorHAnsi" w:cstheme="minorBidi"/>
      <w:b/>
      <w:bCs/>
      <w:kern w:val="2"/>
      <w:szCs w:val="18"/>
      <w:bdr w:val="none" w:sz="0" w:space="0" w:color="auto"/>
      <w:lang w:eastAsia="zh-CN" w:bidi="hi-IN"/>
    </w:rPr>
  </w:style>
  <w:style w:type="paragraph" w:styleId="Rvision">
    <w:name w:val="Revision"/>
    <w:hidden/>
    <w:uiPriority w:val="99"/>
    <w:semiHidden/>
    <w:rsid w:val="00F42A0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dr w:val="none" w:sz="0" w:space="0" w:color="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11</TotalTime>
  <Pages>14</Pages>
  <Words>4755</Words>
  <Characters>25825</Characters>
  <Application>Microsoft Office Word</Application>
  <DocSecurity>0</DocSecurity>
  <Lines>374</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2</cp:revision>
  <cp:lastPrinted>2021-07-19T16:04:00Z</cp:lastPrinted>
  <dcterms:created xsi:type="dcterms:W3CDTF">2023-11-28T08:14:00Z</dcterms:created>
  <dcterms:modified xsi:type="dcterms:W3CDTF">2023-11-28T08:14:00Z</dcterms:modified>
</cp:coreProperties>
</file>