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30275B" w:rsidRDefault="0063372A" w:rsidP="0063372A">
      <w:pPr>
        <w:outlineLvl w:val="0"/>
        <w:rPr>
          <w:rFonts w:ascii="Times" w:hAnsi="Times"/>
        </w:rPr>
      </w:pPr>
    </w:p>
    <w:p w14:paraId="6C990AA2" w14:textId="17F3D50E" w:rsidR="00EF6195" w:rsidRPr="0030275B" w:rsidRDefault="0030275B" w:rsidP="008F3232">
      <w:pPr>
        <w:pStyle w:val="VDIAuteur"/>
        <w:rPr>
          <w:rFonts w:ascii="Myriad Pro" w:hAnsi="Myriad Pro"/>
          <w:b w:val="0"/>
          <w:i w:val="0"/>
          <w:noProof/>
          <w:color w:val="auto"/>
          <w:sz w:val="64"/>
          <w:szCs w:val="64"/>
          <w:shd w:val="clear" w:color="auto" w:fill="auto"/>
        </w:rPr>
      </w:pPr>
      <w:r>
        <w:rPr>
          <w:rFonts w:ascii="Myriad Pro" w:hAnsi="Myriad Pro"/>
          <w:b w:val="0"/>
          <w:i w:val="0"/>
          <w:noProof/>
          <w:color w:val="auto"/>
          <w:sz w:val="64"/>
          <w:szCs w:val="64"/>
          <w:shd w:val="clear" w:color="auto" w:fill="auto"/>
        </w:rPr>
        <w:t>Les marcheurs de la nuit</w:t>
      </w:r>
    </w:p>
    <w:p w14:paraId="2C8EAE69" w14:textId="26F0A03D" w:rsidR="00E75C6B" w:rsidRPr="0030275B" w:rsidRDefault="008B1967" w:rsidP="008F3232">
      <w:pPr>
        <w:pStyle w:val="VDIAuteur"/>
        <w:rPr>
          <w:color w:val="auto"/>
        </w:rPr>
      </w:pPr>
      <w:proofErr w:type="gramStart"/>
      <w:r w:rsidRPr="0030275B">
        <w:rPr>
          <w:color w:val="auto"/>
        </w:rPr>
        <w:t>p</w:t>
      </w:r>
      <w:r w:rsidR="00E75C6B" w:rsidRPr="0030275B">
        <w:rPr>
          <w:color w:val="auto"/>
        </w:rPr>
        <w:t>ar</w:t>
      </w:r>
      <w:proofErr w:type="gramEnd"/>
      <w:r w:rsidR="00E75C6B" w:rsidRPr="0030275B">
        <w:rPr>
          <w:color w:val="auto"/>
        </w:rPr>
        <w:t xml:space="preserve"> </w:t>
      </w:r>
      <w:r w:rsidR="0030275B">
        <w:rPr>
          <w:color w:val="auto"/>
        </w:rPr>
        <w:t xml:space="preserve">Jean-Thomas </w:t>
      </w:r>
      <w:proofErr w:type="spellStart"/>
      <w:r w:rsidR="0030275B">
        <w:rPr>
          <w:color w:val="auto"/>
        </w:rPr>
        <w:t>Martelli</w:t>
      </w:r>
      <w:proofErr w:type="spellEnd"/>
    </w:p>
    <w:p w14:paraId="6C34432C" w14:textId="67DF307A" w:rsidR="00EF6195" w:rsidRPr="0030275B" w:rsidRDefault="007960EC" w:rsidP="00EF6195">
      <w:pPr>
        <w:pStyle w:val="VDIChapo"/>
        <w:rPr>
          <w:color w:val="auto"/>
          <w:lang w:val="fr-FR"/>
        </w:rPr>
      </w:pPr>
      <w:r>
        <w:rPr>
          <w:color w:val="auto"/>
          <w:lang w:val="fr-FR"/>
        </w:rPr>
        <w:t xml:space="preserve">La guérilla maoïste naxalite, issue de la lutte contre les féodalités agraires et pour les castes d’intouchables, défend aujourd’hui les droits des populations forestières. </w:t>
      </w:r>
      <w:r w:rsidR="0069515E">
        <w:rPr>
          <w:color w:val="auto"/>
          <w:lang w:val="fr-FR"/>
        </w:rPr>
        <w:t>Alpa</w:t>
      </w:r>
      <w:r>
        <w:rPr>
          <w:color w:val="auto"/>
          <w:lang w:val="fr-FR"/>
        </w:rPr>
        <w:t xml:space="preserve"> Shah offre une somptueuse ethnographie de cette mouvance dénigrée par le pouvoir nationaliste.</w:t>
      </w:r>
    </w:p>
    <w:p w14:paraId="26BF71C8" w14:textId="3AF26B5C" w:rsidR="0030275B" w:rsidRPr="0030275B" w:rsidRDefault="000C4840" w:rsidP="0030275B">
      <w:pPr>
        <w:pStyle w:val="VDIRecens"/>
      </w:pPr>
      <w:r w:rsidRPr="0030275B">
        <w:t xml:space="preserve">À propos de : </w:t>
      </w:r>
      <w:r w:rsidR="0069515E">
        <w:t>Alpa</w:t>
      </w:r>
      <w:r w:rsidR="0030275B" w:rsidRPr="0030275B">
        <w:t xml:space="preserve"> Shah, 2022, </w:t>
      </w:r>
      <w:r w:rsidR="0030275B" w:rsidRPr="0030275B">
        <w:rPr>
          <w:i/>
          <w:iCs/>
        </w:rPr>
        <w:t>Le livre de la jungle insurgée</w:t>
      </w:r>
      <w:r w:rsidR="0030275B" w:rsidRPr="0030275B">
        <w:t xml:space="preserve">, traduit par Celia Izoard, Éditions de la dernière lettre, 2022, 348 p., 24 €. </w:t>
      </w:r>
    </w:p>
    <w:p w14:paraId="197CBADC" w14:textId="7AB33F65" w:rsidR="0030275B" w:rsidRPr="0030275B" w:rsidRDefault="0030275B" w:rsidP="0030275B">
      <w:pPr>
        <w:pStyle w:val="Corps"/>
        <w:rPr>
          <w:iCs/>
        </w:rPr>
      </w:pPr>
      <w:r w:rsidRPr="0030275B">
        <w:t xml:space="preserve">« La marche dans la nuit » : cela aurait pu être la traduction littérale française du livre </w:t>
      </w:r>
      <w:proofErr w:type="spellStart"/>
      <w:r w:rsidRPr="0030275B">
        <w:rPr>
          <w:i/>
          <w:iCs/>
        </w:rPr>
        <w:t>Nightmarch</w:t>
      </w:r>
      <w:proofErr w:type="spellEnd"/>
      <w:r w:rsidRPr="0030275B">
        <w:t xml:space="preserve"> de l’anthropologue </w:t>
      </w:r>
      <w:r w:rsidR="0069515E">
        <w:t>Alpa</w:t>
      </w:r>
      <w:r w:rsidRPr="0030275B">
        <w:t xml:space="preserve"> Shah. À sa place, le titre judicieux </w:t>
      </w:r>
      <w:r w:rsidRPr="0030275B">
        <w:rPr>
          <w:i/>
        </w:rPr>
        <w:t xml:space="preserve">Le livre de la jungle insurgée </w:t>
      </w:r>
      <w:r w:rsidRPr="0030275B">
        <w:rPr>
          <w:iCs/>
        </w:rPr>
        <w:t xml:space="preserve">insiste sur le mot jungle comme pour mieux nous inviter à nous plonger </w:t>
      </w:r>
      <w:r w:rsidRPr="0030275B">
        <w:t xml:space="preserve">dans les forêts difficiles d’accès de la ceinture tribale de l’Inde. C’est là que s’abrite la guérilla maoïste </w:t>
      </w:r>
      <w:r w:rsidRPr="0030275B">
        <w:rPr>
          <w:i/>
        </w:rPr>
        <w:t>naxalite</w:t>
      </w:r>
      <w:r w:rsidRPr="0030275B">
        <w:t xml:space="preserve">, un nom qu’elle tire du village d’où elle a émergé à la fin des années 1960. D’abord centré autour de luttes contre les féodalités agraires de fait et la défense des castes d'intouchables (Singh 2004, </w:t>
      </w:r>
      <w:proofErr w:type="spellStart"/>
      <w:r w:rsidRPr="0030275B">
        <w:t>Jaoul</w:t>
      </w:r>
      <w:proofErr w:type="spellEnd"/>
      <w:r w:rsidRPr="0030275B">
        <w:t xml:space="preserve"> 2011, </w:t>
      </w:r>
      <w:proofErr w:type="spellStart"/>
      <w:r w:rsidRPr="0030275B">
        <w:t>Cabalion</w:t>
      </w:r>
      <w:proofErr w:type="spellEnd"/>
      <w:r w:rsidRPr="0030275B">
        <w:t xml:space="preserve"> 2014, </w:t>
      </w:r>
      <w:proofErr w:type="spellStart"/>
      <w:r w:rsidRPr="0030275B">
        <w:t>Kunnath</w:t>
      </w:r>
      <w:proofErr w:type="spellEnd"/>
      <w:r w:rsidRPr="0030275B">
        <w:t xml:space="preserve"> 2018, Naudet et Tawa-Lama </w:t>
      </w:r>
      <w:proofErr w:type="spellStart"/>
      <w:r w:rsidRPr="0030275B">
        <w:t>Rewal</w:t>
      </w:r>
      <w:proofErr w:type="spellEnd"/>
      <w:r w:rsidRPr="0030275B">
        <w:t xml:space="preserve"> 2018), le mouvement </w:t>
      </w:r>
      <w:r w:rsidRPr="0030275B">
        <w:rPr>
          <w:i/>
        </w:rPr>
        <w:t xml:space="preserve">naxalite </w:t>
      </w:r>
      <w:r w:rsidRPr="0030275B">
        <w:rPr>
          <w:iCs/>
        </w:rPr>
        <w:t xml:space="preserve">(ou </w:t>
      </w:r>
      <w:proofErr w:type="spellStart"/>
      <w:r w:rsidRPr="0030275B">
        <w:rPr>
          <w:i/>
        </w:rPr>
        <w:t>naxal</w:t>
      </w:r>
      <w:proofErr w:type="spellEnd"/>
      <w:r w:rsidRPr="0030275B">
        <w:rPr>
          <w:iCs/>
        </w:rPr>
        <w:t>)</w:t>
      </w:r>
      <w:r w:rsidRPr="0030275B">
        <w:rPr>
          <w:i/>
        </w:rPr>
        <w:t xml:space="preserve"> s’</w:t>
      </w:r>
      <w:r w:rsidRPr="0030275B">
        <w:t xml:space="preserve">est progressivement concentré sur la protection des droits des </w:t>
      </w:r>
      <w:proofErr w:type="spellStart"/>
      <w:r w:rsidRPr="0030275B">
        <w:rPr>
          <w:i/>
        </w:rPr>
        <w:t>adivasis</w:t>
      </w:r>
      <w:proofErr w:type="spellEnd"/>
      <w:r w:rsidRPr="0030275B">
        <w:rPr>
          <w:i/>
        </w:rPr>
        <w:t xml:space="preserve">, </w:t>
      </w:r>
      <w:r w:rsidRPr="0030275B">
        <w:t>ces populations tribales qui habitent des espaces forestiers difficilement accessibles par la fédération indienne et son mille-feuille étatique. Incarné depuis 2004 par le CPI(</w:t>
      </w:r>
      <w:proofErr w:type="spellStart"/>
      <w:r w:rsidRPr="0030275B">
        <w:t>Maoist</w:t>
      </w:r>
      <w:proofErr w:type="spellEnd"/>
      <w:r w:rsidRPr="0030275B">
        <w:t xml:space="preserve">), ou Parti Communiste d'Inde (Maoïste) en français, le </w:t>
      </w:r>
      <w:r w:rsidRPr="0030275B">
        <w:rPr>
          <w:i/>
        </w:rPr>
        <w:t xml:space="preserve">naxalisme </w:t>
      </w:r>
      <w:r w:rsidRPr="0030275B">
        <w:t>est par extension un terme utilisé par le parti nationaliste hindou au pouvoir pour dénigrer les oppositions politiques issues d’autres traditions de la gauche indienne (Shah 2022).</w:t>
      </w:r>
    </w:p>
    <w:p w14:paraId="61193C0C" w14:textId="4B09E9A3" w:rsidR="0030275B" w:rsidRPr="0030275B" w:rsidRDefault="0030275B" w:rsidP="0030275B">
      <w:pPr>
        <w:pStyle w:val="Corps"/>
      </w:pPr>
      <w:r w:rsidRPr="0030275B">
        <w:lastRenderedPageBreak/>
        <w:t xml:space="preserve">Si la </w:t>
      </w:r>
      <w:r w:rsidR="007960EC">
        <w:t>« </w:t>
      </w:r>
      <w:r w:rsidRPr="0030275B">
        <w:t>jungle</w:t>
      </w:r>
      <w:r w:rsidR="007960EC">
        <w:t> »</w:t>
      </w:r>
      <w:r w:rsidRPr="0030275B">
        <w:t xml:space="preserve"> d’</w:t>
      </w:r>
      <w:r w:rsidR="0069515E">
        <w:t>Alpa</w:t>
      </w:r>
      <w:r w:rsidRPr="0030275B">
        <w:t xml:space="preserve"> Shah délimite son terrain d’enquête, elle constitue également un terrain d’expérimentation narratif visant à restituer le quotidien de la lutte armée naxalite. Le flou englobant de la jungle a ici une fonction heuristique, celle de reléguer au second plan un catalogue de phénomènes socio-politiques spécifiques qui portaient son premier livre (Shah 2010), et qui pourraient perdre le grand public. Ainsi, il est moins question de la répression étatique paramilitaire, des migrations saisonnières des </w:t>
      </w:r>
      <w:proofErr w:type="spellStart"/>
      <w:r w:rsidRPr="0030275B">
        <w:rPr>
          <w:i/>
        </w:rPr>
        <w:t>adivasis</w:t>
      </w:r>
      <w:proofErr w:type="spellEnd"/>
      <w:r w:rsidRPr="0030275B">
        <w:t xml:space="preserve">, des rouages d’extractivisme miniers du </w:t>
      </w:r>
      <w:r w:rsidR="007960EC">
        <w:t>« </w:t>
      </w:r>
      <w:r w:rsidRPr="0030275B">
        <w:t>marché de protection</w:t>
      </w:r>
      <w:r w:rsidR="007960EC">
        <w:t> »</w:t>
      </w:r>
      <w:r w:rsidRPr="0030275B">
        <w:t xml:space="preserve"> de la guérilla maoïste (Shah 2006</w:t>
      </w:r>
      <w:proofErr w:type="gramStart"/>
      <w:r w:rsidRPr="0030275B">
        <w:t>a,b</w:t>
      </w:r>
      <w:proofErr w:type="gramEnd"/>
      <w:r w:rsidRPr="0030275B">
        <w:t>), de l’administration locale ou encore du rôle de certains acteurs</w:t>
      </w:r>
      <w:r w:rsidR="007960EC">
        <w:t xml:space="preserve"> </w:t>
      </w:r>
      <w:r w:rsidRPr="0030275B">
        <w:t>—</w:t>
      </w:r>
      <w:r w:rsidR="007960EC">
        <w:t xml:space="preserve"> </w:t>
      </w:r>
      <w:r w:rsidRPr="0030275B">
        <w:t>tels que les militants des droits des tribaux (Shah 2013a; Sundar 2013). Si ces omissions délibérées sont audacieuses</w:t>
      </w:r>
      <w:r w:rsidR="007960EC">
        <w:t xml:space="preserve"> </w:t>
      </w:r>
      <w:r w:rsidRPr="0030275B">
        <w:t>—</w:t>
      </w:r>
      <w:r w:rsidR="007960EC">
        <w:t xml:space="preserve"> </w:t>
      </w:r>
      <w:r w:rsidRPr="0030275B">
        <w:t xml:space="preserve">tout comme le déplacement de la très documentée revue de la littérature sur le mouvement en annexe, elles permettent néanmoins à </w:t>
      </w:r>
      <w:r w:rsidR="0069515E">
        <w:t>Alpa</w:t>
      </w:r>
      <w:r w:rsidRPr="0030275B">
        <w:t xml:space="preserve"> Shah d’épurer son récit afin de se concentrer sur les trajectoires de vie de personnes-clés du mouvement. Il en résulte une somptueuse ethnographie politique et militante. L’auteure nous invite à repenser l’intimité de la relation entre participants et populations civiles comme force centrifuge des mouvements insurrectionnels armés (chapitre 11, voir également Shah 2013b). </w:t>
      </w:r>
    </w:p>
    <w:p w14:paraId="2021860F" w14:textId="67CE766B" w:rsidR="0030275B" w:rsidRPr="0030275B" w:rsidRDefault="0030275B" w:rsidP="0030275B">
      <w:pPr>
        <w:pStyle w:val="Corps"/>
      </w:pPr>
      <w:r w:rsidRPr="0030275B">
        <w:t xml:space="preserve">La préface éclairante de </w:t>
      </w:r>
      <w:proofErr w:type="spellStart"/>
      <w:r w:rsidRPr="0030275B">
        <w:t>Naïké</w:t>
      </w:r>
      <w:proofErr w:type="spellEnd"/>
      <w:r w:rsidRPr="0030275B">
        <w:t xml:space="preserve"> </w:t>
      </w:r>
      <w:proofErr w:type="spellStart"/>
      <w:r w:rsidRPr="0030275B">
        <w:t>Desquesnes</w:t>
      </w:r>
      <w:proofErr w:type="spellEnd"/>
      <w:r w:rsidRPr="0030275B">
        <w:t xml:space="preserve">, traductrice et éditrice de l’ouvrage, souligne que le titre français est une allusion explicite au </w:t>
      </w:r>
      <w:r w:rsidRPr="0030275B">
        <w:rPr>
          <w:i/>
        </w:rPr>
        <w:t>Livre de la jungle</w:t>
      </w:r>
      <w:r w:rsidRPr="0030275B">
        <w:t xml:space="preserve"> de l’Anglo-Indien Rudyard Kipling. Cette évocation n’est pas fortuite tant le texte d’</w:t>
      </w:r>
      <w:r w:rsidR="0069515E">
        <w:t>Alpa</w:t>
      </w:r>
      <w:r w:rsidRPr="0030275B">
        <w:t xml:space="preserve"> Shah s’inscrit dans ce que Clifford Geertz appelle l</w:t>
      </w:r>
      <w:proofErr w:type="gramStart"/>
      <w:r w:rsidRPr="0030275B">
        <w:t>’«</w:t>
      </w:r>
      <w:proofErr w:type="gramEnd"/>
      <w:r w:rsidRPr="0030275B">
        <w:t xml:space="preserve"> étrange romance entre l’anthropologie et la littérature » (2003). Les personnages centraux du livre ne sont en effet pas qu’une somme de trajectoires biographiques, ils sont chacun une allégorie, une </w:t>
      </w:r>
      <w:r w:rsidR="007960EC">
        <w:t>« </w:t>
      </w:r>
      <w:r w:rsidRPr="0030275B">
        <w:t>incarnation</w:t>
      </w:r>
      <w:r w:rsidR="007960EC">
        <w:t> »</w:t>
      </w:r>
      <w:r w:rsidRPr="0030275B">
        <w:t xml:space="preserve"> (ch.</w:t>
      </w:r>
      <w:r w:rsidR="007960EC">
        <w:t> </w:t>
      </w:r>
      <w:r w:rsidRPr="0030275B">
        <w:t xml:space="preserve">20) des traits les plus saillants du naxalisme. Le fil du récit nous renvoie au titre original </w:t>
      </w:r>
      <w:proofErr w:type="spellStart"/>
      <w:r w:rsidRPr="0030275B">
        <w:rPr>
          <w:i/>
        </w:rPr>
        <w:t>Nightmarch</w:t>
      </w:r>
      <w:proofErr w:type="spellEnd"/>
      <w:r w:rsidRPr="0030275B">
        <w:rPr>
          <w:i/>
        </w:rPr>
        <w:t xml:space="preserve">, </w:t>
      </w:r>
      <w:r w:rsidRPr="0030275B">
        <w:t>c’est à dire à la marche de 250</w:t>
      </w:r>
      <w:r w:rsidR="007960EC">
        <w:t xml:space="preserve"> </w:t>
      </w:r>
      <w:r w:rsidRPr="0030275B">
        <w:t xml:space="preserve">km sept nuits durant, réalisée par </w:t>
      </w:r>
      <w:r w:rsidR="0069515E">
        <w:t>Alpa</w:t>
      </w:r>
      <w:r w:rsidRPr="0030275B">
        <w:t xml:space="preserve"> Shah et un escadron mobile de ‘maos’ pour rejoindre une base dans l’état du Jharkhand (p.</w:t>
      </w:r>
      <w:r w:rsidR="007960EC">
        <w:t xml:space="preserve"> </w:t>
      </w:r>
      <w:r w:rsidRPr="0030275B">
        <w:t>111-12). À la lumière du travail d’</w:t>
      </w:r>
      <w:r w:rsidR="0069515E">
        <w:t>Alpa</w:t>
      </w:r>
      <w:r w:rsidRPr="0030275B">
        <w:t xml:space="preserve"> Shah</w:t>
      </w:r>
      <w:r w:rsidR="007960EC">
        <w:t>,</w:t>
      </w:r>
      <w:r w:rsidRPr="0030275B">
        <w:t xml:space="preserve"> je reprends ici le procédé discursif du livre en présentant ses enjeux et ceux du maoïsme en Inde en général au travers de trois des parcours de vie exposés.</w:t>
      </w:r>
    </w:p>
    <w:p w14:paraId="41209DEE" w14:textId="434E33AE" w:rsidR="0030275B" w:rsidRPr="0030275B" w:rsidRDefault="0030275B" w:rsidP="0030275B">
      <w:pPr>
        <w:pStyle w:val="VDIIntertitre"/>
      </w:pPr>
      <w:proofErr w:type="spellStart"/>
      <w:r w:rsidRPr="0030275B">
        <w:t>Gyanji</w:t>
      </w:r>
      <w:proofErr w:type="spellEnd"/>
      <w:r w:rsidR="007960EC">
        <w:t> </w:t>
      </w:r>
      <w:r w:rsidRPr="0030275B">
        <w:t>: le vœu pieux du grand soir</w:t>
      </w:r>
    </w:p>
    <w:p w14:paraId="1B577AF2" w14:textId="3BBA7A9E" w:rsidR="0030275B" w:rsidRPr="0030275B" w:rsidRDefault="0030275B" w:rsidP="0030275B">
      <w:pPr>
        <w:pStyle w:val="Corps"/>
      </w:pPr>
      <w:proofErr w:type="spellStart"/>
      <w:r w:rsidRPr="0030275B">
        <w:t>Gyanji</w:t>
      </w:r>
      <w:proofErr w:type="spellEnd"/>
      <w:r w:rsidRPr="0030275B">
        <w:t xml:space="preserve"> est un leader du mouvement naxalite qu’il a rejoint il y a plus de 30 ans. Il est non seulement l’interlocuteur principal d’</w:t>
      </w:r>
      <w:r w:rsidR="0069515E">
        <w:t>Alpa</w:t>
      </w:r>
      <w:r w:rsidRPr="0030275B">
        <w:t xml:space="preserve"> Shah (283 mentions), mais également une caution idéologique du mouvement et de ses contradictions. Avant son arrestation en 2010 ou 2011 (p.</w:t>
      </w:r>
      <w:r w:rsidR="007960EC">
        <w:t xml:space="preserve"> </w:t>
      </w:r>
      <w:r w:rsidRPr="0030275B">
        <w:t xml:space="preserve">294-95), </w:t>
      </w:r>
      <w:proofErr w:type="spellStart"/>
      <w:r w:rsidRPr="0030275B">
        <w:t>Gyanji</w:t>
      </w:r>
      <w:proofErr w:type="spellEnd"/>
      <w:r w:rsidRPr="0030275B">
        <w:t xml:space="preserve"> insistait déjà sur les contradictions de la </w:t>
      </w:r>
      <w:r w:rsidRPr="0030275B">
        <w:lastRenderedPageBreak/>
        <w:t>lutte armée et du recours à violence, dont les préoccupations logistiques occupent l’essentiel de l’effort politique au détriment de la politisation des cadres et des sympathisants (p.</w:t>
      </w:r>
      <w:r w:rsidR="007960EC">
        <w:t xml:space="preserve"> </w:t>
      </w:r>
      <w:r w:rsidRPr="0030275B">
        <w:t xml:space="preserve">230). Le désenchanté </w:t>
      </w:r>
      <w:proofErr w:type="spellStart"/>
      <w:r w:rsidRPr="0030275B">
        <w:t>Gyanji</w:t>
      </w:r>
      <w:proofErr w:type="spellEnd"/>
      <w:r w:rsidRPr="0030275B">
        <w:t xml:space="preserve"> est l’épitome d’une génération de naxalites éduqués et de haute caste ayant fait le choix de renoncer aux privilèges inhérents aux classes moyennes auxquels ils appartenaient.</w:t>
      </w:r>
    </w:p>
    <w:p w14:paraId="06145455" w14:textId="7BE93EEE" w:rsidR="0030275B" w:rsidRPr="0030275B" w:rsidRDefault="0030275B" w:rsidP="0030275B">
      <w:pPr>
        <w:pStyle w:val="Corps"/>
      </w:pPr>
      <w:r w:rsidRPr="0030275B">
        <w:t xml:space="preserve">Ici, le mécanisme qui sous-tend l’engagement militant est celui du </w:t>
      </w:r>
      <w:r w:rsidR="007960EC">
        <w:t>« </w:t>
      </w:r>
      <w:r w:rsidRPr="0030275B">
        <w:t>déclassement</w:t>
      </w:r>
      <w:r w:rsidR="007960EC">
        <w:t> »</w:t>
      </w:r>
      <w:r w:rsidRPr="0030275B">
        <w:t xml:space="preserve"> (p.</w:t>
      </w:r>
      <w:r w:rsidR="007960EC">
        <w:t xml:space="preserve"> </w:t>
      </w:r>
      <w:r w:rsidRPr="0030275B">
        <w:t>315), consistant en une dilapidation de capitaux symboliques et économiques dans le but de rendre la représentation des plus démunis légitime (</w:t>
      </w:r>
      <w:proofErr w:type="spellStart"/>
      <w:r w:rsidRPr="0030275B">
        <w:t>Martelli</w:t>
      </w:r>
      <w:proofErr w:type="spellEnd"/>
      <w:r w:rsidRPr="0030275B">
        <w:t xml:space="preserve"> 2021). Ainsi, tout oppose </w:t>
      </w:r>
      <w:proofErr w:type="spellStart"/>
      <w:r w:rsidRPr="0030275B">
        <w:t>Gyanji</w:t>
      </w:r>
      <w:proofErr w:type="spellEnd"/>
      <w:r w:rsidRPr="0030275B">
        <w:t xml:space="preserve"> aux autres membres tribaux : il est hautement diplômé, parle anglais couramment, et son projet de vie a longtemps été de devenir un ascète yogi afin de tourner le dos aux inégalités du monde matériel (p.</w:t>
      </w:r>
      <w:r w:rsidR="007960EC">
        <w:t> </w:t>
      </w:r>
      <w:r w:rsidRPr="0030275B">
        <w:t xml:space="preserve">139). Lors de la conférence annuelle Malinowski de 2012 du département d’anthropologie de la London </w:t>
      </w:r>
      <w:proofErr w:type="spellStart"/>
      <w:r w:rsidRPr="0030275B">
        <w:t>School</w:t>
      </w:r>
      <w:proofErr w:type="spellEnd"/>
      <w:r w:rsidRPr="0030275B">
        <w:t xml:space="preserve"> of </w:t>
      </w:r>
      <w:proofErr w:type="spellStart"/>
      <w:r w:rsidRPr="0030275B">
        <w:t>Economics</w:t>
      </w:r>
      <w:proofErr w:type="spellEnd"/>
      <w:r w:rsidRPr="0030275B">
        <w:t xml:space="preserve">, </w:t>
      </w:r>
      <w:r w:rsidR="0069515E">
        <w:t>Alpa</w:t>
      </w:r>
      <w:r w:rsidRPr="0030275B">
        <w:t xml:space="preserve"> Shah a lié l’utopisme de l’avant-garde naxalite à sa capacité à subvertir (en la politisant) la démarche personnelle d’ascèse propre à la piété hindoue (Shah 2014). La recherche d’une libération individuelle </w:t>
      </w:r>
      <w:r w:rsidRPr="0030275B">
        <w:rPr>
          <w:i/>
        </w:rPr>
        <w:t xml:space="preserve">extra </w:t>
      </w:r>
      <w:proofErr w:type="spellStart"/>
      <w:r w:rsidRPr="0030275B">
        <w:rPr>
          <w:i/>
        </w:rPr>
        <w:t>orbem</w:t>
      </w:r>
      <w:proofErr w:type="spellEnd"/>
      <w:r w:rsidRPr="0030275B">
        <w:rPr>
          <w:i/>
        </w:rPr>
        <w:t xml:space="preserve"> </w:t>
      </w:r>
      <w:r w:rsidRPr="0030275B">
        <w:t>de type religieu</w:t>
      </w:r>
      <w:r w:rsidR="007960EC">
        <w:t>x</w:t>
      </w:r>
      <w:r w:rsidRPr="0030275B">
        <w:t xml:space="preserve"> serait donc substituée chez les anciens leaders par une aspiration à une libération collective (p.</w:t>
      </w:r>
      <w:r w:rsidR="007960EC">
        <w:t xml:space="preserve"> </w:t>
      </w:r>
      <w:r w:rsidRPr="0030275B">
        <w:t xml:space="preserve">140). Dans ce contexte, le marxisme de </w:t>
      </w:r>
      <w:proofErr w:type="spellStart"/>
      <w:r w:rsidRPr="0030275B">
        <w:t>Gyanji</w:t>
      </w:r>
      <w:proofErr w:type="spellEnd"/>
      <w:r w:rsidRPr="0030275B">
        <w:t xml:space="preserve"> peut être compris comme une théologie séculaire dont le radicalisme politique repose sur des notions de pureté et de sacrifice aux côtés des opprimés. </w:t>
      </w:r>
    </w:p>
    <w:p w14:paraId="54F4001E" w14:textId="4308169E" w:rsidR="0030275B" w:rsidRPr="0030275B" w:rsidRDefault="0030275B" w:rsidP="0030275B">
      <w:pPr>
        <w:pStyle w:val="VDIIntertitre"/>
      </w:pPr>
      <w:r w:rsidRPr="0030275B">
        <w:t>Vikas</w:t>
      </w:r>
      <w:r w:rsidR="007960EC">
        <w:t> </w:t>
      </w:r>
      <w:r w:rsidRPr="0030275B">
        <w:t>: le cauchemar éveillé</w:t>
      </w:r>
    </w:p>
    <w:p w14:paraId="2FB5646D" w14:textId="7498B442" w:rsidR="0030275B" w:rsidRPr="0030275B" w:rsidRDefault="0030275B" w:rsidP="007960EC">
      <w:pPr>
        <w:pStyle w:val="Corps"/>
      </w:pPr>
      <w:r w:rsidRPr="0030275B">
        <w:t xml:space="preserve">Si </w:t>
      </w:r>
      <w:proofErr w:type="spellStart"/>
      <w:r w:rsidRPr="0030275B">
        <w:t>Gyanji</w:t>
      </w:r>
      <w:proofErr w:type="spellEnd"/>
      <w:r w:rsidRPr="0030275B">
        <w:t xml:space="preserve"> est le docteur Jekyll du Maoïsme indien, Vikas est son Mr Hyde, ou plutôt le monstre de Frankenstein</w:t>
      </w:r>
      <w:r w:rsidR="007960EC">
        <w:t>,</w:t>
      </w:r>
      <w:r w:rsidRPr="0030275B">
        <w:t xml:space="preserve"> comme l’appelle volontiers </w:t>
      </w:r>
      <w:proofErr w:type="spellStart"/>
      <w:r w:rsidRPr="0030275B">
        <w:t>Gyanji</w:t>
      </w:r>
      <w:proofErr w:type="spellEnd"/>
      <w:r w:rsidRPr="0030275B">
        <w:t xml:space="preserve"> (p.</w:t>
      </w:r>
      <w:r w:rsidR="007960EC">
        <w:t> </w:t>
      </w:r>
      <w:r w:rsidRPr="0030275B">
        <w:t xml:space="preserve">233). Membre d’une tribu traditionnellement associée aux métiers de la forge, le comportement de Vikas était </w:t>
      </w:r>
      <w:r w:rsidR="007960EC">
        <w:t>« </w:t>
      </w:r>
      <w:r w:rsidRPr="0030275B">
        <w:t>innocent et respectueux</w:t>
      </w:r>
      <w:r w:rsidR="007960EC">
        <w:t> »</w:t>
      </w:r>
      <w:r w:rsidRPr="0030275B">
        <w:t xml:space="preserve"> à son arrivée chez les maos (p.</w:t>
      </w:r>
      <w:r w:rsidR="007960EC">
        <w:t xml:space="preserve"> </w:t>
      </w:r>
      <w:r w:rsidRPr="0030275B">
        <w:t>209-10). Le récit révèle cependant que Vikas f</w:t>
      </w:r>
      <w:r w:rsidR="007960EC">
        <w:t>u</w:t>
      </w:r>
      <w:r w:rsidRPr="0030275B">
        <w:t>t progressivement gagné par l’appât du gain, lui permettant d'acquérir voiture coûteuse et nouvelle maison et de célébrer somptueusement son deuxième mariage sans pour autant se séparer de sa première femme (ch.</w:t>
      </w:r>
      <w:r w:rsidR="00DA1C02">
        <w:t xml:space="preserve"> </w:t>
      </w:r>
      <w:r w:rsidRPr="0030275B">
        <w:t xml:space="preserve">13). Il semblerait que Vikas se soit servi régulièrement sur l’impôt révolutionnaire qu’il levait au nom des naxalites auprès des entrepreneurs de la région en échange d'une protection de leur activité. Dans son premier livre sur le naxalisme </w:t>
      </w:r>
      <w:r w:rsidR="0069515E">
        <w:t>Alpa</w:t>
      </w:r>
      <w:r w:rsidRPr="0030275B">
        <w:t xml:space="preserve"> Shah reprenait le concept de </w:t>
      </w:r>
      <w:r w:rsidR="00DA1C02">
        <w:t>« </w:t>
      </w:r>
      <w:r w:rsidRPr="0030275B">
        <w:t>bien à double tranchant</w:t>
      </w:r>
      <w:r w:rsidR="00DA1C02">
        <w:t> »</w:t>
      </w:r>
      <w:r w:rsidRPr="0030275B">
        <w:t xml:space="preserve"> du politiste américain Charles Tilly (2010 [1985]) pour décrire ce type de racket basé sur une protection forcée. Cette notion n'apparaît plus dans son deuxième ouvrage et </w:t>
      </w:r>
      <w:r w:rsidRPr="0030275B">
        <w:rPr>
          <w:i/>
          <w:iCs/>
        </w:rPr>
        <w:t>in fine</w:t>
      </w:r>
      <w:r w:rsidRPr="0030275B">
        <w:t xml:space="preserve">, le lecteur </w:t>
      </w:r>
      <w:r w:rsidRPr="0030275B">
        <w:lastRenderedPageBreak/>
        <w:t xml:space="preserve">devra se reporter à d’autres études pour affiner sa compréhension des mécanismes coercitifs de la méthode de financement des naxalites, par ailleurs peu étudiée (D’Souza 2009, </w:t>
      </w:r>
      <w:proofErr w:type="spellStart"/>
      <w:r w:rsidRPr="0030275B">
        <w:t>Miklian</w:t>
      </w:r>
      <w:proofErr w:type="spellEnd"/>
      <w:r w:rsidRPr="0030275B">
        <w:t xml:space="preserve"> 2012, Roy 2021). </w:t>
      </w:r>
    </w:p>
    <w:p w14:paraId="5CDA8828" w14:textId="6DE8F450" w:rsidR="0030275B" w:rsidRPr="0030275B" w:rsidRDefault="0030275B" w:rsidP="0030275B">
      <w:pPr>
        <w:pStyle w:val="Corps"/>
      </w:pPr>
      <w:r w:rsidRPr="0030275B">
        <w:t xml:space="preserve">Il n’en demeure pas moins que l’auteure attribue aux naxalites une grande responsabilité dans le remplacement des valeurs traditionnelles d’horizontalité tribale par une avidité capitaliste typique des castes supérieures et commerçantes non-tribales du reste de l’Inde. Le naxalisme en zones </w:t>
      </w:r>
      <w:proofErr w:type="spellStart"/>
      <w:r w:rsidRPr="0030275B">
        <w:t>adivasi</w:t>
      </w:r>
      <w:proofErr w:type="spellEnd"/>
      <w:r w:rsidRPr="0030275B">
        <w:t xml:space="preserve"> aurait </w:t>
      </w:r>
      <w:r w:rsidRPr="0030275B">
        <w:rPr>
          <w:i/>
        </w:rPr>
        <w:t>importé</w:t>
      </w:r>
      <w:r w:rsidRPr="0030275B">
        <w:t xml:space="preserve"> de l’extérieur une forme de corruption morale dont Vikas serait l’archétype. Nous reviendrons sur cette contradiction entre égalitarisme de principe des maos et inégalités de fait à la lumière de la trajectoire de vie de </w:t>
      </w:r>
      <w:proofErr w:type="spellStart"/>
      <w:r w:rsidRPr="0030275B">
        <w:t>Somwari</w:t>
      </w:r>
      <w:proofErr w:type="spellEnd"/>
      <w:r w:rsidRPr="0030275B">
        <w:t xml:space="preserve">. Vikas </w:t>
      </w:r>
      <w:r w:rsidR="00DA1C02">
        <w:t>est finalement</w:t>
      </w:r>
      <w:r w:rsidRPr="0030275B">
        <w:t xml:space="preserve">, lui, tué par une brigade </w:t>
      </w:r>
      <w:proofErr w:type="spellStart"/>
      <w:r w:rsidRPr="0030275B">
        <w:t>naxale</w:t>
      </w:r>
      <w:proofErr w:type="spellEnd"/>
      <w:r w:rsidRPr="0030275B">
        <w:t xml:space="preserve"> après avoir fait défection et monté une milice anti-maos. Ces va-et-vient entre maoïstes et un banditisme proche des paramilitaires illustrent ainsi la porosité entre révolutionnaires et forces étatiques. Cette réalité nuance par là-même les interventions précédentes d’</w:t>
      </w:r>
      <w:r w:rsidR="0069515E">
        <w:t>Alpa</w:t>
      </w:r>
      <w:r w:rsidRPr="0030275B">
        <w:t xml:space="preserve"> Shah. Dans ces dernières elle montrait en effet que les tribus Mundas cherchaient à tout prix à se prémunir des </w:t>
      </w:r>
      <w:proofErr w:type="spellStart"/>
      <w:r w:rsidRPr="0030275B">
        <w:rPr>
          <w:i/>
        </w:rPr>
        <w:t>sarkari</w:t>
      </w:r>
      <w:proofErr w:type="spellEnd"/>
      <w:r w:rsidRPr="0030275B">
        <w:rPr>
          <w:i/>
        </w:rPr>
        <w:t xml:space="preserve"> people</w:t>
      </w:r>
      <w:r w:rsidRPr="0030275B">
        <w:t xml:space="preserve">—les représentants de l’état—tels que les gardes forestiers, les élus, la police et l’armée (2007). </w:t>
      </w:r>
    </w:p>
    <w:p w14:paraId="46A64936" w14:textId="60502523" w:rsidR="0030275B" w:rsidRPr="0030275B" w:rsidRDefault="0030275B" w:rsidP="0030275B">
      <w:pPr>
        <w:pStyle w:val="VDIIntertitre"/>
      </w:pPr>
      <w:proofErr w:type="spellStart"/>
      <w:r w:rsidRPr="0030275B">
        <w:t>Somwari</w:t>
      </w:r>
      <w:proofErr w:type="spellEnd"/>
      <w:r w:rsidR="005915E1">
        <w:t xml:space="preserve"> </w:t>
      </w:r>
      <w:r w:rsidRPr="0030275B">
        <w:t xml:space="preserve">: un rêve </w:t>
      </w:r>
      <w:proofErr w:type="gramStart"/>
      <w:r w:rsidRPr="0030275B">
        <w:t>arcadien?</w:t>
      </w:r>
      <w:proofErr w:type="gramEnd"/>
    </w:p>
    <w:p w14:paraId="74537EEC" w14:textId="40E9B7DE" w:rsidR="0030275B" w:rsidRPr="0030275B" w:rsidRDefault="0030275B" w:rsidP="0030275B">
      <w:pPr>
        <w:pStyle w:val="Corps"/>
      </w:pPr>
      <w:r w:rsidRPr="0030275B">
        <w:t xml:space="preserve">Pour </w:t>
      </w:r>
      <w:r w:rsidR="0069515E">
        <w:t>Alpa</w:t>
      </w:r>
      <w:r w:rsidRPr="0030275B">
        <w:t xml:space="preserve"> Shah le cas de la tribale </w:t>
      </w:r>
      <w:proofErr w:type="spellStart"/>
      <w:r w:rsidRPr="0030275B">
        <w:t>Oraon</w:t>
      </w:r>
      <w:proofErr w:type="spellEnd"/>
      <w:r w:rsidRPr="0030275B">
        <w:t xml:space="preserve"> </w:t>
      </w:r>
      <w:proofErr w:type="spellStart"/>
      <w:r w:rsidRPr="0030275B">
        <w:t>Somwari</w:t>
      </w:r>
      <w:proofErr w:type="spellEnd"/>
      <w:r w:rsidRPr="0030275B">
        <w:t xml:space="preserve"> cristallise la critique de la morale patriarcale du leadership naxalite. L’auteure prolonge ainsi le travail des chercheuses </w:t>
      </w:r>
      <w:proofErr w:type="spellStart"/>
      <w:r w:rsidRPr="0030275B">
        <w:t>Mallarika</w:t>
      </w:r>
      <w:proofErr w:type="spellEnd"/>
      <w:r w:rsidRPr="0030275B">
        <w:t xml:space="preserve"> Sinha Roy (2010) et </w:t>
      </w:r>
      <w:proofErr w:type="spellStart"/>
      <w:r w:rsidRPr="0030275B">
        <w:t>Srila</w:t>
      </w:r>
      <w:proofErr w:type="spellEnd"/>
      <w:r w:rsidRPr="0030275B">
        <w:t xml:space="preserve"> Roy (2012) sur cette question. En tant qu’hôte d’</w:t>
      </w:r>
      <w:r w:rsidR="0069515E">
        <w:t>Alpa</w:t>
      </w:r>
      <w:r w:rsidRPr="0030275B">
        <w:t xml:space="preserve"> Shah lors de son terrain d’enquête, </w:t>
      </w:r>
      <w:proofErr w:type="spellStart"/>
      <w:r w:rsidRPr="0030275B">
        <w:t>Somwari</w:t>
      </w:r>
      <w:proofErr w:type="spellEnd"/>
      <w:r w:rsidRPr="0030275B">
        <w:t xml:space="preserve"> a une relation compliquée avec les naxalites envers qui elle conçoit progressivement de la méfiance voire de l’hostilité. Elle supporte mal les humiliations qui lui sont infligées de la part d’autres </w:t>
      </w:r>
      <w:proofErr w:type="spellStart"/>
      <w:r w:rsidRPr="0030275B">
        <w:t>adivasis</w:t>
      </w:r>
      <w:proofErr w:type="spellEnd"/>
      <w:r w:rsidRPr="0030275B">
        <w:t xml:space="preserve"> plus jeunes qu’elle, notamment celles du Front de Libération des Femmes des naxalites venues, au nom des violences faites aux femmes, casser ses jarres de vin de fleurs du </w:t>
      </w:r>
      <w:proofErr w:type="spellStart"/>
      <w:r w:rsidRPr="0030275B">
        <w:t>Madhuca</w:t>
      </w:r>
      <w:proofErr w:type="spellEnd"/>
      <w:r w:rsidRPr="0030275B">
        <w:t xml:space="preserve"> (p.</w:t>
      </w:r>
      <w:r w:rsidR="00DA1C02">
        <w:t> </w:t>
      </w:r>
      <w:r w:rsidRPr="0030275B">
        <w:t xml:space="preserve">260-61). À la suite d’événements similaires, l’auteure réalise que les cadres maoïstes valorisent des notions genrées propres aux hautes castes, telles que la pureté par l’abstinence de consommation d’alcool et la criminalisation de la sexualité hors mariage. Le cas de </w:t>
      </w:r>
      <w:proofErr w:type="spellStart"/>
      <w:r w:rsidRPr="0030275B">
        <w:t>Somwari</w:t>
      </w:r>
      <w:proofErr w:type="spellEnd"/>
      <w:r w:rsidRPr="0030275B">
        <w:t xml:space="preserve">, qui est forcée de célébrer la mémoire de la révolutionnaire allemande Clara Zetkin lors de la journée internationale de la femme, et ce sans contrepartie pour sa journée de travail perdue, donne à voir l’effort de déculturation à marche forcée des coutumes locales, qualifiées </w:t>
      </w:r>
      <w:proofErr w:type="gramStart"/>
      <w:r w:rsidRPr="0030275B">
        <w:t>d’ «</w:t>
      </w:r>
      <w:proofErr w:type="gramEnd"/>
      <w:r w:rsidRPr="0030275B">
        <w:t> arriérées » par le leadership Naxalite (p.</w:t>
      </w:r>
      <w:r w:rsidR="00DA1C02">
        <w:t> </w:t>
      </w:r>
      <w:r w:rsidRPr="0030275B">
        <w:t>262-63).</w:t>
      </w:r>
    </w:p>
    <w:p w14:paraId="42390990" w14:textId="18B7F757" w:rsidR="0030275B" w:rsidRPr="0030275B" w:rsidRDefault="0030275B" w:rsidP="0030275B">
      <w:pPr>
        <w:pStyle w:val="Corps"/>
      </w:pPr>
      <w:r w:rsidRPr="0030275B">
        <w:lastRenderedPageBreak/>
        <w:t xml:space="preserve">À la lumière du cas de </w:t>
      </w:r>
      <w:proofErr w:type="spellStart"/>
      <w:r w:rsidRPr="0030275B">
        <w:t>Somwari</w:t>
      </w:r>
      <w:proofErr w:type="spellEnd"/>
      <w:r w:rsidR="00DA1C02">
        <w:t>,</w:t>
      </w:r>
      <w:r w:rsidRPr="0030275B">
        <w:t xml:space="preserve"> l’auteure va plus loin : elle voit dans les socialisations tribales les jalons d’une société plus égalitaire et moins genrée, comprenant entre autres une répartition plus juste des tâches domestiques et productives (p.</w:t>
      </w:r>
      <w:r w:rsidR="00DA1C02">
        <w:t xml:space="preserve"> </w:t>
      </w:r>
      <w:r w:rsidRPr="0030275B">
        <w:t xml:space="preserve">73-4). </w:t>
      </w:r>
      <w:r w:rsidR="0069515E">
        <w:t>Alpa</w:t>
      </w:r>
      <w:r w:rsidRPr="0030275B">
        <w:t xml:space="preserve"> Shah a précédemment appelé ces fragments de contre-société tribale des « espaces arcadiens » (Shah 2010, Épilogue) à la suite du philosophe marxiste Walter Benjamin (2002). Dans une note sur les contradictions inhérentes au mouvement naxalite, à la toute fin de </w:t>
      </w:r>
      <w:proofErr w:type="spellStart"/>
      <w:r w:rsidRPr="0030275B">
        <w:rPr>
          <w:i/>
        </w:rPr>
        <w:t>Nightmarch</w:t>
      </w:r>
      <w:proofErr w:type="spellEnd"/>
      <w:r w:rsidRPr="0030275B">
        <w:rPr>
          <w:i/>
        </w:rPr>
        <w:t>—</w:t>
      </w:r>
      <w:r w:rsidRPr="0030275B">
        <w:t>et malheureusement absente de la traduction française</w:t>
      </w:r>
      <w:r w:rsidRPr="0030275B">
        <w:rPr>
          <w:iCs/>
        </w:rPr>
        <w:t>,</w:t>
      </w:r>
      <w:r w:rsidRPr="0030275B">
        <w:rPr>
          <w:i/>
        </w:rPr>
        <w:t xml:space="preserve"> </w:t>
      </w:r>
      <w:r w:rsidR="0069515E">
        <w:t>Alpa</w:t>
      </w:r>
      <w:r w:rsidRPr="0030275B">
        <w:t xml:space="preserve"> Shah note que le leadership naxalite a « négligé le fait que les sociétés parmi lesquelles ils opèrent ont des relations de genre plus égalitaires que celles d’où ils viennent » (Shah 2018, p.180). </w:t>
      </w:r>
    </w:p>
    <w:p w14:paraId="2130AD76" w14:textId="31987DBF" w:rsidR="0030275B" w:rsidRPr="0030275B" w:rsidRDefault="0030275B" w:rsidP="0030275B">
      <w:pPr>
        <w:pStyle w:val="Corps"/>
      </w:pPr>
      <w:r w:rsidRPr="0030275B">
        <w:t xml:space="preserve">Il reste toutefois à se demander dans quelle mesure les structures morales et politiques des </w:t>
      </w:r>
      <w:proofErr w:type="spellStart"/>
      <w:r w:rsidRPr="0030275B">
        <w:t>adivasis</w:t>
      </w:r>
      <w:proofErr w:type="spellEnd"/>
      <w:r w:rsidR="00DA1C02">
        <w:t xml:space="preserve"> </w:t>
      </w:r>
      <w:r w:rsidRPr="0030275B">
        <w:t>—</w:t>
      </w:r>
      <w:r w:rsidR="00DA1C02">
        <w:t xml:space="preserve"> </w:t>
      </w:r>
      <w:r w:rsidRPr="0030275B">
        <w:t>que l’auteure a ailleurs nommé « régime sacral »</w:t>
      </w:r>
      <w:r w:rsidRPr="0030275B">
        <w:rPr>
          <w:i/>
        </w:rPr>
        <w:t xml:space="preserve"> </w:t>
      </w:r>
      <w:r w:rsidRPr="0030275B">
        <w:t>(2007, 2013b)</w:t>
      </w:r>
      <w:r w:rsidRPr="0030275B">
        <w:rPr>
          <w:rStyle w:val="Appelnotedebasdep"/>
          <w:rFonts w:ascii="Times New Roman" w:eastAsia="Times New Roman" w:hAnsi="Times New Roman" w:cs="Times New Roman"/>
          <w:color w:val="auto"/>
        </w:rPr>
        <w:footnoteReference w:id="1"/>
      </w:r>
      <w:r w:rsidRPr="0030275B">
        <w:rPr>
          <w:i/>
        </w:rPr>
        <w:t>—</w:t>
      </w:r>
      <w:r w:rsidRPr="0030275B">
        <w:t xml:space="preserve">peuvent être pensées séparément de celles des sociétés qui les entourent et avec qui ils interagissent régulièrement. Les maos seraient pour l’auteure le vecteur principal de la corruption des valeurs et des modes de socialisation des indigènes, minimisant par là même d’autres sources potentielles d’hybridation culturelle. Une de ces sources de contact avec l’extérieur est le commerce traditionnel de la feuille de </w:t>
      </w:r>
      <w:r w:rsidRPr="0030275B">
        <w:rPr>
          <w:i/>
          <w:iCs/>
        </w:rPr>
        <w:t>tendu</w:t>
      </w:r>
      <w:r w:rsidRPr="0030275B">
        <w:t xml:space="preserve">, très prisée en Inde dans l’enrobage des cigarettes </w:t>
      </w:r>
      <w:r w:rsidRPr="0030275B">
        <w:rPr>
          <w:i/>
          <w:iCs/>
        </w:rPr>
        <w:t xml:space="preserve">bidî </w:t>
      </w:r>
      <w:r w:rsidRPr="0030275B">
        <w:t>(</w:t>
      </w:r>
      <w:proofErr w:type="spellStart"/>
      <w:r w:rsidRPr="0030275B">
        <w:t>Teltumbde</w:t>
      </w:r>
      <w:proofErr w:type="spellEnd"/>
      <w:r w:rsidRPr="0030275B">
        <w:t xml:space="preserve"> et Sen 2011, Sundar 2016).</w:t>
      </w:r>
    </w:p>
    <w:p w14:paraId="637B3AAB" w14:textId="33FB40E5" w:rsidR="0030275B" w:rsidRPr="0030275B" w:rsidRDefault="0069515E" w:rsidP="0030275B">
      <w:pPr>
        <w:pStyle w:val="Corps"/>
        <w:rPr>
          <w:color w:val="auto"/>
        </w:rPr>
      </w:pPr>
      <w:r>
        <w:rPr>
          <w:color w:val="auto"/>
        </w:rPr>
        <w:t>Alpa</w:t>
      </w:r>
      <w:r w:rsidR="0030275B" w:rsidRPr="0030275B">
        <w:rPr>
          <w:color w:val="auto"/>
        </w:rPr>
        <w:t xml:space="preserve"> Shah a dénoncé tout au long de sa carrière l’essentialisme des travaux sur l’indigénéité en Asie du Sud, et en particulier leur tendance à représenter l’</w:t>
      </w:r>
      <w:proofErr w:type="spellStart"/>
      <w:r w:rsidR="0030275B" w:rsidRPr="0030275B">
        <w:rPr>
          <w:color w:val="auto"/>
        </w:rPr>
        <w:t>adivasi</w:t>
      </w:r>
      <w:proofErr w:type="spellEnd"/>
      <w:r w:rsidR="0030275B" w:rsidRPr="0030275B">
        <w:rPr>
          <w:color w:val="auto"/>
        </w:rPr>
        <w:t xml:space="preserve"> comme un autre radicalement différent </w:t>
      </w:r>
      <w:proofErr w:type="gramStart"/>
      <w:r w:rsidR="0030275B" w:rsidRPr="0030275B">
        <w:rPr>
          <w:color w:val="auto"/>
        </w:rPr>
        <w:t>de par</w:t>
      </w:r>
      <w:proofErr w:type="gramEnd"/>
      <w:r w:rsidR="0030275B" w:rsidRPr="0030275B">
        <w:rPr>
          <w:color w:val="auto"/>
        </w:rPr>
        <w:t xml:space="preserve"> sa vénération de la nature et de la terre sur laquelle il est enraciné (Shah 2010, 2012). Comme le note </w:t>
      </w:r>
      <w:proofErr w:type="spellStart"/>
      <w:r w:rsidR="0030275B" w:rsidRPr="0030275B">
        <w:rPr>
          <w:color w:val="auto"/>
        </w:rPr>
        <w:t>Uday</w:t>
      </w:r>
      <w:proofErr w:type="spellEnd"/>
      <w:r w:rsidR="0030275B" w:rsidRPr="0030275B">
        <w:rPr>
          <w:color w:val="auto"/>
        </w:rPr>
        <w:t xml:space="preserve"> Chandra (2013), le militantisme des droits tribaux ne fait pas que dénoncer à juste titre la destruction des forêts des </w:t>
      </w:r>
      <w:proofErr w:type="spellStart"/>
      <w:r w:rsidR="0030275B" w:rsidRPr="0030275B">
        <w:rPr>
          <w:color w:val="auto"/>
        </w:rPr>
        <w:t>adivasis</w:t>
      </w:r>
      <w:proofErr w:type="spellEnd"/>
      <w:r w:rsidR="00DA1C02">
        <w:rPr>
          <w:color w:val="auto"/>
        </w:rPr>
        <w:t> ;</w:t>
      </w:r>
      <w:r w:rsidR="0030275B" w:rsidRPr="0030275B">
        <w:rPr>
          <w:color w:val="auto"/>
        </w:rPr>
        <w:t xml:space="preserve"> il prête également aux modes de vies indigènes une intention post-matérialiste, écologiste et romantique reposant sur l’amour d’une nature sacralisée.</w:t>
      </w:r>
      <w:r w:rsidR="0030275B" w:rsidRPr="0030275B">
        <w:rPr>
          <w:rStyle w:val="Appelnotedebasdep"/>
          <w:rFonts w:ascii="Times New Roman" w:eastAsia="Times New Roman" w:hAnsi="Times New Roman" w:cs="Times New Roman"/>
          <w:color w:val="auto"/>
        </w:rPr>
        <w:footnoteReference w:id="2"/>
      </w:r>
      <w:r w:rsidR="0030275B" w:rsidRPr="0030275B">
        <w:rPr>
          <w:color w:val="auto"/>
        </w:rPr>
        <w:t xml:space="preserve"> Mais si nous réifions le tribal en lui faisant porter un projet d’écologie politique qu’il n’a pas, quid du féminisme que l’auteure veut faire porter par </w:t>
      </w:r>
      <w:proofErr w:type="spellStart"/>
      <w:r w:rsidR="0030275B" w:rsidRPr="0030275B">
        <w:rPr>
          <w:color w:val="auto"/>
        </w:rPr>
        <w:t>Somwari</w:t>
      </w:r>
      <w:proofErr w:type="spellEnd"/>
      <w:r w:rsidR="0030275B" w:rsidRPr="0030275B">
        <w:rPr>
          <w:color w:val="auto"/>
        </w:rPr>
        <w:t xml:space="preserve"> ? Cette dernière finira par quitter les </w:t>
      </w:r>
      <w:proofErr w:type="spellStart"/>
      <w:r w:rsidR="0030275B" w:rsidRPr="0030275B">
        <w:rPr>
          <w:color w:val="auto"/>
        </w:rPr>
        <w:t>naxals</w:t>
      </w:r>
      <w:proofErr w:type="spellEnd"/>
      <w:r w:rsidR="0030275B" w:rsidRPr="0030275B">
        <w:rPr>
          <w:color w:val="auto"/>
        </w:rPr>
        <w:t xml:space="preserve"> avant de rejoindre une secte Hindoue nationaliste (p.</w:t>
      </w:r>
      <w:r w:rsidR="00DA1C02">
        <w:rPr>
          <w:color w:val="auto"/>
        </w:rPr>
        <w:t> </w:t>
      </w:r>
      <w:r w:rsidR="0030275B" w:rsidRPr="0030275B">
        <w:rPr>
          <w:color w:val="auto"/>
        </w:rPr>
        <w:t xml:space="preserve">293). Même si </w:t>
      </w:r>
      <w:r>
        <w:rPr>
          <w:color w:val="auto"/>
        </w:rPr>
        <w:t>Alpa</w:t>
      </w:r>
      <w:r w:rsidR="0030275B" w:rsidRPr="0030275B">
        <w:rPr>
          <w:color w:val="auto"/>
        </w:rPr>
        <w:t xml:space="preserve"> Shah fait elle-même preuve d’utopisme en entrevoyant dans les cultures </w:t>
      </w:r>
      <w:proofErr w:type="spellStart"/>
      <w:r w:rsidR="0030275B" w:rsidRPr="0030275B">
        <w:rPr>
          <w:color w:val="auto"/>
        </w:rPr>
        <w:t>adivasis</w:t>
      </w:r>
      <w:proofErr w:type="spellEnd"/>
      <w:r w:rsidR="0030275B" w:rsidRPr="0030275B">
        <w:rPr>
          <w:color w:val="auto"/>
        </w:rPr>
        <w:t xml:space="preserve"> un potentiel d’altérité radicale à la culture dominante des classes moyennes indiennes, elle saisit sur le vif les paradoxes de l’autre utopie politique de </w:t>
      </w:r>
      <w:r w:rsidR="0030275B" w:rsidRPr="0030275B">
        <w:rPr>
          <w:color w:val="auto"/>
        </w:rPr>
        <w:lastRenderedPageBreak/>
        <w:t xml:space="preserve">cette histoire : celle du naxalisme. </w:t>
      </w:r>
      <w:r w:rsidR="0030275B" w:rsidRPr="0030275B">
        <w:rPr>
          <w:i/>
          <w:color w:val="auto"/>
        </w:rPr>
        <w:t xml:space="preserve">Le livre de la jungle insurgée </w:t>
      </w:r>
      <w:r w:rsidR="0030275B" w:rsidRPr="0030275B">
        <w:rPr>
          <w:color w:val="auto"/>
        </w:rPr>
        <w:t>démontre ainsi avec sensibilité et brio qu’à l’ombre de l’utopie, c’est le spectre de la dystopie qui se tapit.</w:t>
      </w:r>
    </w:p>
    <w:p w14:paraId="098691CF" w14:textId="1C189076" w:rsidR="0030275B" w:rsidRPr="0030275B" w:rsidRDefault="0030275B" w:rsidP="0030275B">
      <w:pPr>
        <w:pStyle w:val="VDIBibliographietitre"/>
        <w:rPr>
          <w:color w:val="auto"/>
        </w:rPr>
      </w:pPr>
      <w:r w:rsidRPr="0030275B">
        <w:rPr>
          <w:color w:val="auto"/>
        </w:rPr>
        <w:t>Bibliographie</w:t>
      </w:r>
    </w:p>
    <w:p w14:paraId="0A9463F5" w14:textId="77777777" w:rsidR="0030275B" w:rsidRPr="0030275B" w:rsidRDefault="0030275B" w:rsidP="0030275B">
      <w:pPr>
        <w:pStyle w:val="VDIBibliographie"/>
        <w:rPr>
          <w:color w:val="auto"/>
          <w:lang w:val="en-US"/>
        </w:rPr>
      </w:pPr>
      <w:r w:rsidRPr="0030275B">
        <w:rPr>
          <w:color w:val="auto"/>
          <w:lang w:val="en-US"/>
        </w:rPr>
        <w:t xml:space="preserve">Benjamin, Walter. 2002. </w:t>
      </w:r>
      <w:r w:rsidRPr="0030275B">
        <w:rPr>
          <w:i/>
          <w:color w:val="auto"/>
          <w:lang w:val="en-US"/>
        </w:rPr>
        <w:t>The Arcades Project</w:t>
      </w:r>
      <w:r w:rsidRPr="0030275B">
        <w:rPr>
          <w:color w:val="auto"/>
          <w:lang w:val="en-US"/>
        </w:rPr>
        <w:t>. First Harvard University Press paperback edition. edited by H. Eiland and K. MacLaughlin. Cambridge, Massachusetts London, England: The Belknap Press of Harvard University Press.</w:t>
      </w:r>
    </w:p>
    <w:p w14:paraId="79CB527E" w14:textId="77777777" w:rsidR="0030275B" w:rsidRPr="0030275B" w:rsidRDefault="0030275B" w:rsidP="0030275B">
      <w:pPr>
        <w:pStyle w:val="VDIBibliographie"/>
        <w:rPr>
          <w:color w:val="auto"/>
        </w:rPr>
      </w:pPr>
      <w:proofErr w:type="spellStart"/>
      <w:r w:rsidRPr="0030275B">
        <w:rPr>
          <w:color w:val="auto"/>
        </w:rPr>
        <w:t>Cabalion</w:t>
      </w:r>
      <w:proofErr w:type="spellEnd"/>
      <w:r w:rsidRPr="0030275B">
        <w:rPr>
          <w:color w:val="auto"/>
        </w:rPr>
        <w:t xml:space="preserve">, Joël. 2014. ‘La question sociale de la dépossession’. </w:t>
      </w:r>
      <w:r w:rsidRPr="0030275B">
        <w:rPr>
          <w:i/>
          <w:color w:val="auto"/>
        </w:rPr>
        <w:t>Mouvements</w:t>
      </w:r>
      <w:r w:rsidRPr="0030275B">
        <w:rPr>
          <w:color w:val="auto"/>
        </w:rPr>
        <w:t xml:space="preserve"> 77(1</w:t>
      </w:r>
      <w:proofErr w:type="gramStart"/>
      <w:r w:rsidRPr="0030275B">
        <w:rPr>
          <w:color w:val="auto"/>
        </w:rPr>
        <w:t>):</w:t>
      </w:r>
      <w:proofErr w:type="gramEnd"/>
      <w:r w:rsidRPr="0030275B">
        <w:rPr>
          <w:color w:val="auto"/>
        </w:rPr>
        <w:t xml:space="preserve">25. </w:t>
      </w:r>
      <w:proofErr w:type="spellStart"/>
      <w:r w:rsidRPr="0030275B">
        <w:rPr>
          <w:color w:val="auto"/>
        </w:rPr>
        <w:t>doi</w:t>
      </w:r>
      <w:proofErr w:type="spellEnd"/>
      <w:r w:rsidRPr="0030275B">
        <w:rPr>
          <w:color w:val="auto"/>
        </w:rPr>
        <w:t>: 10.3917/mouv.077.0025.</w:t>
      </w:r>
    </w:p>
    <w:p w14:paraId="08289739" w14:textId="77777777" w:rsidR="0030275B" w:rsidRPr="0030275B" w:rsidRDefault="0030275B" w:rsidP="0030275B">
      <w:pPr>
        <w:pStyle w:val="VDIBibliographie"/>
        <w:rPr>
          <w:color w:val="auto"/>
          <w:lang w:val="en-US"/>
        </w:rPr>
      </w:pPr>
      <w:r w:rsidRPr="0030275B">
        <w:rPr>
          <w:color w:val="auto"/>
          <w:lang w:val="en-US"/>
        </w:rPr>
        <w:t xml:space="preserve">Chandra, Uday. 2013. </w:t>
      </w:r>
      <w:r w:rsidRPr="0030275B">
        <w:rPr>
          <w:color w:val="auto"/>
          <w:lang w:val="en-IN"/>
        </w:rPr>
        <w:t xml:space="preserve">“Going Primitive: The Ethics of Indigenous Rights Activism in Contemporary Jharkhand.” </w:t>
      </w:r>
      <w:r w:rsidRPr="0030275B">
        <w:rPr>
          <w:i/>
          <w:iCs/>
          <w:color w:val="auto"/>
          <w:lang w:val="en-US"/>
        </w:rPr>
        <w:t>South Asia Multidisciplinary Academic Journal</w:t>
      </w:r>
      <w:r w:rsidRPr="0030275B">
        <w:rPr>
          <w:color w:val="auto"/>
          <w:lang w:val="en-US"/>
        </w:rPr>
        <w:t xml:space="preserve"> (7). </w:t>
      </w:r>
      <w:proofErr w:type="spellStart"/>
      <w:r w:rsidRPr="0030275B">
        <w:rPr>
          <w:color w:val="auto"/>
          <w:lang w:val="en-US"/>
        </w:rPr>
        <w:t>doi</w:t>
      </w:r>
      <w:proofErr w:type="spellEnd"/>
      <w:r w:rsidRPr="0030275B">
        <w:rPr>
          <w:color w:val="auto"/>
          <w:lang w:val="en-US"/>
        </w:rPr>
        <w:t>: 10.4000/samaj.3600.</w:t>
      </w:r>
    </w:p>
    <w:p w14:paraId="183E2B78" w14:textId="77777777" w:rsidR="0030275B" w:rsidRPr="0030275B" w:rsidRDefault="0030275B" w:rsidP="0030275B">
      <w:pPr>
        <w:pStyle w:val="VDIBibliographie"/>
        <w:rPr>
          <w:color w:val="auto"/>
        </w:rPr>
      </w:pPr>
      <w:r w:rsidRPr="0030275B">
        <w:rPr>
          <w:color w:val="auto"/>
          <w:lang w:val="en-US"/>
        </w:rPr>
        <w:t xml:space="preserve">D’Souza, Radha. 2019. ‘Sandwich Theory and Operation Green Hunt’. </w:t>
      </w:r>
      <w:proofErr w:type="spellStart"/>
      <w:r w:rsidRPr="0030275B">
        <w:rPr>
          <w:i/>
          <w:color w:val="auto"/>
        </w:rPr>
        <w:t>Sanhati</w:t>
      </w:r>
      <w:proofErr w:type="spellEnd"/>
      <w:r w:rsidRPr="0030275B">
        <w:rPr>
          <w:color w:val="auto"/>
        </w:rPr>
        <w:t xml:space="preserve">. </w:t>
      </w:r>
      <w:proofErr w:type="spellStart"/>
      <w:r w:rsidRPr="0030275B">
        <w:rPr>
          <w:color w:val="auto"/>
        </w:rPr>
        <w:t>Retrieved</w:t>
      </w:r>
      <w:proofErr w:type="spellEnd"/>
      <w:r w:rsidRPr="0030275B">
        <w:rPr>
          <w:color w:val="auto"/>
        </w:rPr>
        <w:t xml:space="preserve"> 6 May 2023 (http://sanhati.com/excerpted/2003/).</w:t>
      </w:r>
    </w:p>
    <w:p w14:paraId="24165231" w14:textId="77777777" w:rsidR="0030275B" w:rsidRPr="0030275B" w:rsidRDefault="0030275B" w:rsidP="0030275B">
      <w:pPr>
        <w:pStyle w:val="VDIBibliographie"/>
        <w:rPr>
          <w:color w:val="auto"/>
        </w:rPr>
      </w:pPr>
      <w:r w:rsidRPr="0030275B">
        <w:rPr>
          <w:color w:val="auto"/>
          <w:lang w:val="en-US"/>
        </w:rPr>
        <w:t xml:space="preserve">Geertz, Clifford. 2003. ‘A Strange Romance: Anthropology and Literature’. </w:t>
      </w:r>
      <w:r w:rsidRPr="0030275B">
        <w:rPr>
          <w:i/>
          <w:color w:val="auto"/>
        </w:rPr>
        <w:t>Profession</w:t>
      </w:r>
      <w:r w:rsidRPr="0030275B">
        <w:rPr>
          <w:color w:val="auto"/>
        </w:rPr>
        <w:t xml:space="preserve"> 2003(1</w:t>
      </w:r>
      <w:proofErr w:type="gramStart"/>
      <w:r w:rsidRPr="0030275B">
        <w:rPr>
          <w:color w:val="auto"/>
        </w:rPr>
        <w:t>):</w:t>
      </w:r>
      <w:proofErr w:type="gramEnd"/>
      <w:r w:rsidRPr="0030275B">
        <w:rPr>
          <w:color w:val="auto"/>
        </w:rPr>
        <w:t xml:space="preserve">28–36. </w:t>
      </w:r>
      <w:proofErr w:type="spellStart"/>
      <w:proofErr w:type="gramStart"/>
      <w:r w:rsidRPr="0030275B">
        <w:rPr>
          <w:color w:val="auto"/>
        </w:rPr>
        <w:t>doi</w:t>
      </w:r>
      <w:proofErr w:type="spellEnd"/>
      <w:r w:rsidRPr="0030275B">
        <w:rPr>
          <w:color w:val="auto"/>
        </w:rPr>
        <w:t>:</w:t>
      </w:r>
      <w:proofErr w:type="gramEnd"/>
      <w:r w:rsidRPr="0030275B">
        <w:rPr>
          <w:color w:val="auto"/>
        </w:rPr>
        <w:t xml:space="preserve"> 10.1632/074069503X85553.</w:t>
      </w:r>
    </w:p>
    <w:p w14:paraId="075BF31A" w14:textId="77777777" w:rsidR="0030275B" w:rsidRPr="005915E1" w:rsidRDefault="0030275B" w:rsidP="0030275B">
      <w:pPr>
        <w:pStyle w:val="VDIBibliographie"/>
        <w:rPr>
          <w:color w:val="auto"/>
          <w:lang w:val="en-US"/>
        </w:rPr>
      </w:pPr>
      <w:proofErr w:type="spellStart"/>
      <w:r w:rsidRPr="0030275B">
        <w:rPr>
          <w:color w:val="auto"/>
          <w:lang w:val="en-US"/>
        </w:rPr>
        <w:t>Jaoul</w:t>
      </w:r>
      <w:proofErr w:type="spellEnd"/>
      <w:r w:rsidRPr="0030275B">
        <w:rPr>
          <w:color w:val="auto"/>
          <w:lang w:val="en-US"/>
        </w:rPr>
        <w:t xml:space="preserve">, Nicolas. 2011. ‘Manju Devi’s Martyrdom: Marxist-Leninist Politics and the Rural Poor in Bihar’. </w:t>
      </w:r>
      <w:r w:rsidRPr="005915E1">
        <w:rPr>
          <w:i/>
          <w:color w:val="auto"/>
          <w:lang w:val="en-US"/>
        </w:rPr>
        <w:t>Contributions to Indian Sociology</w:t>
      </w:r>
      <w:r w:rsidRPr="005915E1">
        <w:rPr>
          <w:color w:val="auto"/>
          <w:lang w:val="en-US"/>
        </w:rPr>
        <w:t xml:space="preserve"> 45(3):347–71. </w:t>
      </w:r>
      <w:proofErr w:type="spellStart"/>
      <w:r w:rsidRPr="005915E1">
        <w:rPr>
          <w:color w:val="auto"/>
          <w:lang w:val="en-US"/>
        </w:rPr>
        <w:t>doi</w:t>
      </w:r>
      <w:proofErr w:type="spellEnd"/>
      <w:r w:rsidRPr="005915E1">
        <w:rPr>
          <w:color w:val="auto"/>
          <w:lang w:val="en-US"/>
        </w:rPr>
        <w:t>: 10.1177/006996671104500302.</w:t>
      </w:r>
    </w:p>
    <w:p w14:paraId="6D89E2FE" w14:textId="77777777" w:rsidR="0030275B" w:rsidRPr="005915E1" w:rsidRDefault="0030275B" w:rsidP="0030275B">
      <w:pPr>
        <w:pStyle w:val="VDIBibliographie"/>
        <w:rPr>
          <w:color w:val="auto"/>
          <w:lang w:val="en-US"/>
        </w:rPr>
      </w:pPr>
      <w:proofErr w:type="spellStart"/>
      <w:r w:rsidRPr="0030275B">
        <w:rPr>
          <w:color w:val="auto"/>
          <w:lang w:val="en-US"/>
        </w:rPr>
        <w:t>Kunnath</w:t>
      </w:r>
      <w:proofErr w:type="spellEnd"/>
      <w:r w:rsidRPr="0030275B">
        <w:rPr>
          <w:color w:val="auto"/>
          <w:lang w:val="en-US"/>
        </w:rPr>
        <w:t xml:space="preserve">, George. 2018. </w:t>
      </w:r>
      <w:r w:rsidRPr="0030275B">
        <w:rPr>
          <w:i/>
          <w:color w:val="auto"/>
          <w:lang w:val="en-US"/>
        </w:rPr>
        <w:t>Rebels from the Mud Houses: Dalits and the Making of the Maoist Revolution in Bihar</w:t>
      </w:r>
      <w:r w:rsidRPr="0030275B">
        <w:rPr>
          <w:color w:val="auto"/>
          <w:lang w:val="en-US"/>
        </w:rPr>
        <w:t xml:space="preserve">. </w:t>
      </w:r>
      <w:r w:rsidRPr="005915E1">
        <w:rPr>
          <w:color w:val="auto"/>
          <w:lang w:val="en-US"/>
        </w:rPr>
        <w:t>London: Routledge, Taylor &amp; Francis Group.</w:t>
      </w:r>
    </w:p>
    <w:p w14:paraId="5DD60D1A" w14:textId="77777777" w:rsidR="0030275B" w:rsidRPr="005915E1" w:rsidRDefault="0030275B" w:rsidP="0030275B">
      <w:pPr>
        <w:pStyle w:val="VDIBibliographie"/>
        <w:rPr>
          <w:color w:val="auto"/>
          <w:lang w:val="en-US"/>
        </w:rPr>
      </w:pPr>
      <w:proofErr w:type="spellStart"/>
      <w:r w:rsidRPr="0030275B">
        <w:rPr>
          <w:color w:val="auto"/>
          <w:lang w:val="en-US"/>
        </w:rPr>
        <w:t>Martelli</w:t>
      </w:r>
      <w:proofErr w:type="spellEnd"/>
      <w:r w:rsidRPr="0030275B">
        <w:rPr>
          <w:color w:val="auto"/>
          <w:lang w:val="en-US"/>
        </w:rPr>
        <w:t xml:space="preserve">, Jean-Thomas. 2021. ‘The Politics of Our Selves: Left Self-Fashioning and the Production of Representative Claims in Everyday Indian Campus Politics’. </w:t>
      </w:r>
      <w:r w:rsidRPr="005915E1">
        <w:rPr>
          <w:i/>
          <w:color w:val="auto"/>
          <w:lang w:val="en-US"/>
        </w:rPr>
        <w:t>Modern Asian Studies</w:t>
      </w:r>
      <w:r w:rsidRPr="005915E1">
        <w:rPr>
          <w:color w:val="auto"/>
          <w:lang w:val="en-US"/>
        </w:rPr>
        <w:t xml:space="preserve"> 55(6):1972–2045. </w:t>
      </w:r>
      <w:proofErr w:type="spellStart"/>
      <w:r w:rsidRPr="005915E1">
        <w:rPr>
          <w:color w:val="auto"/>
          <w:lang w:val="en-US"/>
        </w:rPr>
        <w:t>doi</w:t>
      </w:r>
      <w:proofErr w:type="spellEnd"/>
      <w:r w:rsidRPr="005915E1">
        <w:rPr>
          <w:color w:val="auto"/>
          <w:lang w:val="en-US"/>
        </w:rPr>
        <w:t>: 10.1017/S0026749X2000013X.</w:t>
      </w:r>
    </w:p>
    <w:p w14:paraId="77C18EC2" w14:textId="77777777" w:rsidR="0030275B" w:rsidRPr="005915E1" w:rsidRDefault="0030275B" w:rsidP="0030275B">
      <w:pPr>
        <w:pStyle w:val="VDIBibliographie"/>
        <w:rPr>
          <w:color w:val="auto"/>
          <w:lang w:val="en-US"/>
        </w:rPr>
      </w:pPr>
      <w:proofErr w:type="spellStart"/>
      <w:r w:rsidRPr="0030275B">
        <w:rPr>
          <w:color w:val="auto"/>
          <w:lang w:val="en-US"/>
        </w:rPr>
        <w:t>Mawdsley</w:t>
      </w:r>
      <w:proofErr w:type="spellEnd"/>
      <w:r w:rsidRPr="0030275B">
        <w:rPr>
          <w:color w:val="auto"/>
          <w:lang w:val="en-US"/>
        </w:rPr>
        <w:t xml:space="preserve">, Emma. 1998. “After Chipko: From Environment to Region in Uttaranchal.” </w:t>
      </w:r>
      <w:r w:rsidRPr="005915E1">
        <w:rPr>
          <w:i/>
          <w:iCs/>
          <w:color w:val="auto"/>
          <w:lang w:val="en-US"/>
        </w:rPr>
        <w:t>Journal of Peasant Studies</w:t>
      </w:r>
      <w:r w:rsidRPr="005915E1">
        <w:rPr>
          <w:color w:val="auto"/>
          <w:lang w:val="en-US"/>
        </w:rPr>
        <w:t xml:space="preserve"> 25(4):36–54. </w:t>
      </w:r>
      <w:proofErr w:type="spellStart"/>
      <w:r w:rsidRPr="005915E1">
        <w:rPr>
          <w:color w:val="auto"/>
          <w:lang w:val="en-US"/>
        </w:rPr>
        <w:t>doi</w:t>
      </w:r>
      <w:proofErr w:type="spellEnd"/>
      <w:r w:rsidRPr="005915E1">
        <w:rPr>
          <w:color w:val="auto"/>
          <w:lang w:val="en-US"/>
        </w:rPr>
        <w:t>: 10.1080/03066159808438683.</w:t>
      </w:r>
    </w:p>
    <w:p w14:paraId="578EB364" w14:textId="77777777" w:rsidR="0030275B" w:rsidRPr="005915E1" w:rsidRDefault="0030275B" w:rsidP="0030275B">
      <w:pPr>
        <w:pStyle w:val="VDIBibliographie"/>
        <w:rPr>
          <w:color w:val="auto"/>
          <w:lang w:val="en-US"/>
        </w:rPr>
      </w:pPr>
      <w:proofErr w:type="spellStart"/>
      <w:r w:rsidRPr="0030275B">
        <w:rPr>
          <w:color w:val="auto"/>
          <w:lang w:val="en-US"/>
        </w:rPr>
        <w:t>Miklian</w:t>
      </w:r>
      <w:proofErr w:type="spellEnd"/>
      <w:r w:rsidRPr="0030275B">
        <w:rPr>
          <w:color w:val="auto"/>
          <w:lang w:val="en-US"/>
        </w:rPr>
        <w:t xml:space="preserve">, Jason. 2012. ‘The Political Ecology of War in Maoist India’. </w:t>
      </w:r>
      <w:r w:rsidRPr="005915E1">
        <w:rPr>
          <w:i/>
          <w:color w:val="auto"/>
          <w:lang w:val="en-US"/>
        </w:rPr>
        <w:t>Politics, Religion &amp; Ideology</w:t>
      </w:r>
      <w:r w:rsidRPr="005915E1">
        <w:rPr>
          <w:color w:val="auto"/>
          <w:lang w:val="en-US"/>
        </w:rPr>
        <w:t xml:space="preserve"> 13(4):561–76. </w:t>
      </w:r>
      <w:proofErr w:type="spellStart"/>
      <w:r w:rsidRPr="005915E1">
        <w:rPr>
          <w:color w:val="auto"/>
          <w:lang w:val="en-US"/>
        </w:rPr>
        <w:t>doi</w:t>
      </w:r>
      <w:proofErr w:type="spellEnd"/>
      <w:r w:rsidRPr="005915E1">
        <w:rPr>
          <w:color w:val="auto"/>
          <w:lang w:val="en-US"/>
        </w:rPr>
        <w:t>: 10.1080/21567689.2012.732017.</w:t>
      </w:r>
    </w:p>
    <w:p w14:paraId="1884FA8B" w14:textId="60F897FA" w:rsidR="0030275B" w:rsidRPr="0030275B" w:rsidRDefault="005915E1" w:rsidP="0030275B">
      <w:pPr>
        <w:pStyle w:val="VDIBibliographie"/>
        <w:rPr>
          <w:color w:val="auto"/>
        </w:rPr>
      </w:pPr>
      <w:r w:rsidRPr="0030275B">
        <w:rPr>
          <w:color w:val="auto"/>
        </w:rPr>
        <w:t>Naudet</w:t>
      </w:r>
      <w:r>
        <w:rPr>
          <w:color w:val="auto"/>
        </w:rPr>
        <w:t>,</w:t>
      </w:r>
      <w:r w:rsidRPr="0030275B">
        <w:rPr>
          <w:color w:val="auto"/>
        </w:rPr>
        <w:t xml:space="preserve"> </w:t>
      </w:r>
      <w:r w:rsidR="0030275B" w:rsidRPr="0030275B">
        <w:rPr>
          <w:color w:val="auto"/>
        </w:rPr>
        <w:t>Jules &amp; Tawa-Lama</w:t>
      </w:r>
      <w:r w:rsidRPr="005915E1">
        <w:rPr>
          <w:color w:val="auto"/>
        </w:rPr>
        <w:t xml:space="preserve"> </w:t>
      </w:r>
      <w:proofErr w:type="spellStart"/>
      <w:r w:rsidRPr="0030275B">
        <w:rPr>
          <w:color w:val="auto"/>
        </w:rPr>
        <w:t>Rewal</w:t>
      </w:r>
      <w:proofErr w:type="spellEnd"/>
      <w:r>
        <w:rPr>
          <w:color w:val="auto"/>
        </w:rPr>
        <w:t xml:space="preserve">, </w:t>
      </w:r>
      <w:r w:rsidRPr="0030275B">
        <w:rPr>
          <w:color w:val="auto"/>
        </w:rPr>
        <w:t>Stéphanie</w:t>
      </w:r>
      <w:r w:rsidR="0030275B" w:rsidRPr="0030275B">
        <w:rPr>
          <w:color w:val="auto"/>
        </w:rPr>
        <w:t>. 2018. ‘Où en est la gauche en Inde</w:t>
      </w:r>
      <w:r w:rsidR="0030275B" w:rsidRPr="0030275B">
        <w:rPr>
          <w:rFonts w:ascii="Times New Roman" w:hAnsi="Times New Roman" w:cs="Times New Roman"/>
          <w:color w:val="auto"/>
        </w:rPr>
        <w:t> </w:t>
      </w:r>
      <w:r w:rsidR="0030275B" w:rsidRPr="0030275B">
        <w:rPr>
          <w:color w:val="auto"/>
        </w:rPr>
        <w:t xml:space="preserve">?’ </w:t>
      </w:r>
      <w:r w:rsidR="0030275B" w:rsidRPr="0030275B">
        <w:rPr>
          <w:i/>
          <w:color w:val="auto"/>
        </w:rPr>
        <w:t>La Vie des idées</w:t>
      </w:r>
      <w:r w:rsidR="0030275B" w:rsidRPr="0030275B">
        <w:rPr>
          <w:color w:val="auto"/>
        </w:rPr>
        <w:t>.</w:t>
      </w:r>
      <w:r w:rsidRPr="005915E1">
        <w:rPr>
          <w:color w:val="auto"/>
        </w:rPr>
        <w:t xml:space="preserve"> </w:t>
      </w:r>
    </w:p>
    <w:p w14:paraId="408C5999" w14:textId="77777777" w:rsidR="0030275B" w:rsidRPr="005915E1" w:rsidRDefault="0030275B" w:rsidP="0030275B">
      <w:pPr>
        <w:pStyle w:val="VDIBibliographie"/>
        <w:rPr>
          <w:color w:val="auto"/>
          <w:lang w:val="en-US"/>
        </w:rPr>
      </w:pPr>
      <w:r w:rsidRPr="0030275B">
        <w:rPr>
          <w:color w:val="auto"/>
          <w:lang w:val="en-US"/>
        </w:rPr>
        <w:lastRenderedPageBreak/>
        <w:t xml:space="preserve">Roy, </w:t>
      </w:r>
      <w:proofErr w:type="spellStart"/>
      <w:r w:rsidRPr="0030275B">
        <w:rPr>
          <w:color w:val="auto"/>
          <w:lang w:val="en-US"/>
        </w:rPr>
        <w:t>Srila</w:t>
      </w:r>
      <w:proofErr w:type="spellEnd"/>
      <w:r w:rsidRPr="0030275B">
        <w:rPr>
          <w:color w:val="auto"/>
          <w:lang w:val="en-US"/>
        </w:rPr>
        <w:t xml:space="preserve">. 2012. </w:t>
      </w:r>
      <w:r w:rsidRPr="0030275B">
        <w:rPr>
          <w:i/>
          <w:color w:val="auto"/>
          <w:lang w:val="en-US"/>
        </w:rPr>
        <w:t>Remembering Revolution: Gender, Violence, and Subjectivity in India’s Naxalbari Movement</w:t>
      </w:r>
      <w:r w:rsidRPr="0030275B">
        <w:rPr>
          <w:color w:val="auto"/>
          <w:lang w:val="en-US"/>
        </w:rPr>
        <w:t xml:space="preserve">. </w:t>
      </w:r>
      <w:r w:rsidRPr="005915E1">
        <w:rPr>
          <w:color w:val="auto"/>
          <w:lang w:val="en-US"/>
        </w:rPr>
        <w:t>New Delhi: Oxford University Press.</w:t>
      </w:r>
    </w:p>
    <w:p w14:paraId="635617C6" w14:textId="4B684A41" w:rsidR="0030275B" w:rsidRPr="0030275B" w:rsidRDefault="0030275B" w:rsidP="0030275B">
      <w:pPr>
        <w:pStyle w:val="VDIBibliographie"/>
        <w:rPr>
          <w:color w:val="auto"/>
        </w:rPr>
      </w:pPr>
      <w:r w:rsidRPr="0030275B">
        <w:rPr>
          <w:color w:val="auto"/>
          <w:lang w:val="en-US"/>
        </w:rPr>
        <w:t xml:space="preserve">Roy, </w:t>
      </w:r>
      <w:proofErr w:type="spellStart"/>
      <w:r w:rsidRPr="0030275B">
        <w:rPr>
          <w:color w:val="auto"/>
          <w:lang w:val="en-US"/>
        </w:rPr>
        <w:t>Stuti</w:t>
      </w:r>
      <w:proofErr w:type="spellEnd"/>
      <w:r w:rsidRPr="0030275B">
        <w:rPr>
          <w:color w:val="auto"/>
          <w:lang w:val="en-US"/>
        </w:rPr>
        <w:t xml:space="preserve">. 2021. ‘The Naxalite Insurgency in India: Addressing the Limitations of Greed and Grievance in Conflict Resolution’. </w:t>
      </w:r>
      <w:proofErr w:type="spellStart"/>
      <w:r w:rsidRPr="0030275B">
        <w:rPr>
          <w:color w:val="auto"/>
        </w:rPr>
        <w:t>Retrieved</w:t>
      </w:r>
      <w:proofErr w:type="spellEnd"/>
      <w:r w:rsidRPr="0030275B">
        <w:rPr>
          <w:color w:val="auto"/>
        </w:rPr>
        <w:t xml:space="preserve"> 6 May 2023 (http://yris.yira.org/essays/4899).</w:t>
      </w:r>
    </w:p>
    <w:p w14:paraId="78DAF4EC" w14:textId="0B1D77D0" w:rsidR="0030275B" w:rsidRPr="005915E1" w:rsidRDefault="0030275B" w:rsidP="0030275B">
      <w:pPr>
        <w:pStyle w:val="VDIBibliographie"/>
        <w:rPr>
          <w:color w:val="auto"/>
          <w:lang w:val="en-US"/>
        </w:rPr>
      </w:pPr>
      <w:r w:rsidRPr="0030275B">
        <w:rPr>
          <w:color w:val="auto"/>
          <w:lang w:val="en-US"/>
        </w:rPr>
        <w:t xml:space="preserve">Shah, </w:t>
      </w:r>
      <w:proofErr w:type="spellStart"/>
      <w:r w:rsidR="0069515E">
        <w:rPr>
          <w:color w:val="auto"/>
          <w:lang w:val="en-US"/>
        </w:rPr>
        <w:t>Alpa</w:t>
      </w:r>
      <w:proofErr w:type="spellEnd"/>
      <w:r w:rsidRPr="0030275B">
        <w:rPr>
          <w:color w:val="auto"/>
          <w:lang w:val="en-US"/>
        </w:rPr>
        <w:t xml:space="preserve">. 2006a. ‘Markets of Protection: The “Terrorist” Maoist Movement and the State in Jharkhand, India’. </w:t>
      </w:r>
      <w:r w:rsidRPr="005915E1">
        <w:rPr>
          <w:i/>
          <w:color w:val="auto"/>
          <w:lang w:val="en-US"/>
        </w:rPr>
        <w:t>Critique of Anthropology</w:t>
      </w:r>
      <w:r w:rsidRPr="005915E1">
        <w:rPr>
          <w:color w:val="auto"/>
          <w:lang w:val="en-US"/>
        </w:rPr>
        <w:t xml:space="preserve"> 26(3):297–314. </w:t>
      </w:r>
      <w:proofErr w:type="spellStart"/>
      <w:r w:rsidRPr="005915E1">
        <w:rPr>
          <w:color w:val="auto"/>
          <w:lang w:val="en-US"/>
        </w:rPr>
        <w:t>doi</w:t>
      </w:r>
      <w:proofErr w:type="spellEnd"/>
      <w:r w:rsidRPr="005915E1">
        <w:rPr>
          <w:color w:val="auto"/>
          <w:lang w:val="en-US"/>
        </w:rPr>
        <w:t>: 10.1177/0308275X06066576.</w:t>
      </w:r>
    </w:p>
    <w:p w14:paraId="02F2F474" w14:textId="424F1535" w:rsidR="0030275B" w:rsidRPr="0030275B" w:rsidRDefault="0030275B" w:rsidP="0030275B">
      <w:pPr>
        <w:pStyle w:val="VDIBibliographie"/>
        <w:rPr>
          <w:color w:val="auto"/>
        </w:rPr>
      </w:pPr>
      <w:r w:rsidRPr="0030275B">
        <w:rPr>
          <w:color w:val="auto"/>
          <w:lang w:val="en-US"/>
        </w:rPr>
        <w:t xml:space="preserve">Shah, </w:t>
      </w:r>
      <w:proofErr w:type="spellStart"/>
      <w:r w:rsidR="0069515E">
        <w:rPr>
          <w:color w:val="auto"/>
          <w:lang w:val="en-US"/>
        </w:rPr>
        <w:t>Alpa</w:t>
      </w:r>
      <w:proofErr w:type="spellEnd"/>
      <w:r w:rsidRPr="0030275B">
        <w:rPr>
          <w:color w:val="auto"/>
          <w:lang w:val="en-US"/>
        </w:rPr>
        <w:t xml:space="preserve">. 2006b. ‘The </w:t>
      </w:r>
      <w:proofErr w:type="spellStart"/>
      <w:r w:rsidRPr="0030275B">
        <w:rPr>
          <w:color w:val="auto"/>
          <w:lang w:val="en-US"/>
        </w:rPr>
        <w:t>Labour</w:t>
      </w:r>
      <w:proofErr w:type="spellEnd"/>
      <w:r w:rsidRPr="0030275B">
        <w:rPr>
          <w:color w:val="auto"/>
          <w:lang w:val="en-US"/>
        </w:rPr>
        <w:t xml:space="preserve"> of Love: Seasonal Migration from Jharkhand to the Brick Kilns of Other States in India’. </w:t>
      </w:r>
      <w:r w:rsidRPr="0030275B">
        <w:rPr>
          <w:i/>
          <w:color w:val="auto"/>
        </w:rPr>
        <w:t xml:space="preserve">Contributions to </w:t>
      </w:r>
      <w:proofErr w:type="spellStart"/>
      <w:r w:rsidRPr="0030275B">
        <w:rPr>
          <w:i/>
          <w:color w:val="auto"/>
        </w:rPr>
        <w:t>Indian</w:t>
      </w:r>
      <w:proofErr w:type="spellEnd"/>
      <w:r w:rsidRPr="0030275B">
        <w:rPr>
          <w:i/>
          <w:color w:val="auto"/>
        </w:rPr>
        <w:t xml:space="preserve"> </w:t>
      </w:r>
      <w:proofErr w:type="spellStart"/>
      <w:r w:rsidRPr="0030275B">
        <w:rPr>
          <w:i/>
          <w:color w:val="auto"/>
        </w:rPr>
        <w:t>Sociology</w:t>
      </w:r>
      <w:proofErr w:type="spellEnd"/>
      <w:r w:rsidRPr="0030275B">
        <w:rPr>
          <w:color w:val="auto"/>
        </w:rPr>
        <w:t xml:space="preserve"> 40(1</w:t>
      </w:r>
      <w:proofErr w:type="gramStart"/>
      <w:r w:rsidRPr="0030275B">
        <w:rPr>
          <w:color w:val="auto"/>
        </w:rPr>
        <w:t>):</w:t>
      </w:r>
      <w:proofErr w:type="gramEnd"/>
      <w:r w:rsidRPr="0030275B">
        <w:rPr>
          <w:color w:val="auto"/>
        </w:rPr>
        <w:t xml:space="preserve">91–118. </w:t>
      </w:r>
      <w:proofErr w:type="spellStart"/>
      <w:proofErr w:type="gramStart"/>
      <w:r w:rsidRPr="0030275B">
        <w:rPr>
          <w:color w:val="auto"/>
        </w:rPr>
        <w:t>doi</w:t>
      </w:r>
      <w:proofErr w:type="spellEnd"/>
      <w:r w:rsidRPr="0030275B">
        <w:rPr>
          <w:color w:val="auto"/>
        </w:rPr>
        <w:t>:</w:t>
      </w:r>
      <w:proofErr w:type="gramEnd"/>
      <w:r w:rsidRPr="0030275B">
        <w:rPr>
          <w:color w:val="auto"/>
        </w:rPr>
        <w:t xml:space="preserve"> 10.1177/006996670504000104.</w:t>
      </w:r>
    </w:p>
    <w:p w14:paraId="3D98BD37" w14:textId="26F3B3E6" w:rsidR="0030275B" w:rsidRPr="005915E1" w:rsidRDefault="0030275B" w:rsidP="0030275B">
      <w:pPr>
        <w:pStyle w:val="VDIBibliographie"/>
        <w:rPr>
          <w:color w:val="auto"/>
          <w:lang w:val="en-US"/>
        </w:rPr>
      </w:pPr>
      <w:r w:rsidRPr="0030275B">
        <w:rPr>
          <w:color w:val="auto"/>
          <w:lang w:val="en-US"/>
        </w:rPr>
        <w:t xml:space="preserve">Shah, </w:t>
      </w:r>
      <w:proofErr w:type="spellStart"/>
      <w:r w:rsidR="0069515E">
        <w:rPr>
          <w:color w:val="auto"/>
          <w:lang w:val="en-US"/>
        </w:rPr>
        <w:t>Alpa</w:t>
      </w:r>
      <w:proofErr w:type="spellEnd"/>
      <w:r w:rsidRPr="0030275B">
        <w:rPr>
          <w:color w:val="auto"/>
          <w:lang w:val="en-US"/>
        </w:rPr>
        <w:t xml:space="preserve">. 2007. ‘“Keeping the State Away”: Democracy, Politics, and the State in India’s Jharkhand’. </w:t>
      </w:r>
      <w:r w:rsidRPr="005915E1">
        <w:rPr>
          <w:i/>
          <w:color w:val="auto"/>
          <w:lang w:val="en-US"/>
        </w:rPr>
        <w:t>Journal of the Royal Anthropological Institute</w:t>
      </w:r>
      <w:r w:rsidRPr="005915E1">
        <w:rPr>
          <w:color w:val="auto"/>
          <w:lang w:val="en-US"/>
        </w:rPr>
        <w:t xml:space="preserve"> 13(1):129–45. </w:t>
      </w:r>
      <w:proofErr w:type="spellStart"/>
      <w:r w:rsidRPr="005915E1">
        <w:rPr>
          <w:color w:val="auto"/>
          <w:lang w:val="en-US"/>
        </w:rPr>
        <w:t>doi</w:t>
      </w:r>
      <w:proofErr w:type="spellEnd"/>
      <w:r w:rsidRPr="005915E1">
        <w:rPr>
          <w:color w:val="auto"/>
          <w:lang w:val="en-US"/>
        </w:rPr>
        <w:t>: 10.1111/j.1467-9655.2007.</w:t>
      </w:r>
      <w:proofErr w:type="gramStart"/>
      <w:r w:rsidRPr="005915E1">
        <w:rPr>
          <w:color w:val="auto"/>
          <w:lang w:val="en-US"/>
        </w:rPr>
        <w:t>00417.x.</w:t>
      </w:r>
      <w:proofErr w:type="gramEnd"/>
    </w:p>
    <w:p w14:paraId="279FADDE" w14:textId="0CAEC4F0" w:rsidR="0030275B" w:rsidRPr="0030275B" w:rsidRDefault="0030275B" w:rsidP="0030275B">
      <w:pPr>
        <w:pStyle w:val="VDIBibliographie"/>
        <w:rPr>
          <w:color w:val="auto"/>
        </w:rPr>
      </w:pPr>
      <w:r w:rsidRPr="0030275B">
        <w:rPr>
          <w:color w:val="auto"/>
          <w:lang w:val="en-US"/>
        </w:rPr>
        <w:t xml:space="preserve">Shah, </w:t>
      </w:r>
      <w:proofErr w:type="spellStart"/>
      <w:r w:rsidR="0069515E">
        <w:rPr>
          <w:color w:val="auto"/>
          <w:lang w:val="en-US"/>
        </w:rPr>
        <w:t>Alpa</w:t>
      </w:r>
      <w:proofErr w:type="spellEnd"/>
      <w:r w:rsidRPr="0030275B">
        <w:rPr>
          <w:color w:val="auto"/>
          <w:lang w:val="en-US"/>
        </w:rPr>
        <w:t xml:space="preserve">. 2010. </w:t>
      </w:r>
      <w:r w:rsidRPr="0030275B">
        <w:rPr>
          <w:i/>
          <w:color w:val="auto"/>
          <w:lang w:val="en-US"/>
        </w:rPr>
        <w:t>In the Shadows of the State: Indigenous Politics, Environmentalism, and Insurgency in Jharkhand, India</w:t>
      </w:r>
      <w:r w:rsidRPr="0030275B">
        <w:rPr>
          <w:color w:val="auto"/>
          <w:lang w:val="en-US"/>
        </w:rPr>
        <w:t xml:space="preserve">. </w:t>
      </w:r>
      <w:proofErr w:type="gramStart"/>
      <w:r w:rsidRPr="0030275B">
        <w:rPr>
          <w:color w:val="auto"/>
        </w:rPr>
        <w:t>Durham:</w:t>
      </w:r>
      <w:proofErr w:type="gramEnd"/>
      <w:r w:rsidRPr="0030275B">
        <w:rPr>
          <w:color w:val="auto"/>
        </w:rPr>
        <w:t xml:space="preserve"> Duke </w:t>
      </w:r>
      <w:proofErr w:type="spellStart"/>
      <w:r w:rsidRPr="0030275B">
        <w:rPr>
          <w:color w:val="auto"/>
        </w:rPr>
        <w:t>University</w:t>
      </w:r>
      <w:proofErr w:type="spellEnd"/>
      <w:r w:rsidRPr="0030275B">
        <w:rPr>
          <w:color w:val="auto"/>
        </w:rPr>
        <w:t xml:space="preserve"> </w:t>
      </w:r>
      <w:proofErr w:type="spellStart"/>
      <w:r w:rsidRPr="0030275B">
        <w:rPr>
          <w:color w:val="auto"/>
        </w:rPr>
        <w:t>Press</w:t>
      </w:r>
      <w:proofErr w:type="spellEnd"/>
      <w:r w:rsidRPr="0030275B">
        <w:rPr>
          <w:color w:val="auto"/>
        </w:rPr>
        <w:t>.</w:t>
      </w:r>
    </w:p>
    <w:p w14:paraId="33DDE1AF" w14:textId="6F46570B" w:rsidR="0030275B" w:rsidRPr="0030275B" w:rsidRDefault="0030275B" w:rsidP="0030275B">
      <w:pPr>
        <w:pStyle w:val="VDIBibliographie"/>
        <w:rPr>
          <w:color w:val="auto"/>
        </w:rPr>
      </w:pPr>
      <w:r w:rsidRPr="0030275B">
        <w:rPr>
          <w:color w:val="auto"/>
          <w:lang w:val="en-US"/>
        </w:rPr>
        <w:t xml:space="preserve">Shah, </w:t>
      </w:r>
      <w:proofErr w:type="spellStart"/>
      <w:r w:rsidR="0069515E">
        <w:rPr>
          <w:color w:val="auto"/>
          <w:lang w:val="en-US"/>
        </w:rPr>
        <w:t>Alpa</w:t>
      </w:r>
      <w:proofErr w:type="spellEnd"/>
      <w:r w:rsidRPr="0030275B">
        <w:rPr>
          <w:color w:val="auto"/>
          <w:lang w:val="en-US"/>
        </w:rPr>
        <w:t xml:space="preserve">. 2012. ‘Eco-Incarceration? “Walking with the Comrades”’. </w:t>
      </w:r>
      <w:proofErr w:type="spellStart"/>
      <w:r w:rsidRPr="0030275B">
        <w:rPr>
          <w:i/>
          <w:color w:val="auto"/>
        </w:rPr>
        <w:t>Economic</w:t>
      </w:r>
      <w:proofErr w:type="spellEnd"/>
      <w:r w:rsidRPr="0030275B">
        <w:rPr>
          <w:i/>
          <w:color w:val="auto"/>
        </w:rPr>
        <w:t xml:space="preserve"> and </w:t>
      </w:r>
      <w:proofErr w:type="spellStart"/>
      <w:r w:rsidRPr="0030275B">
        <w:rPr>
          <w:i/>
          <w:color w:val="auto"/>
        </w:rPr>
        <w:t>Political</w:t>
      </w:r>
      <w:proofErr w:type="spellEnd"/>
      <w:r w:rsidRPr="0030275B">
        <w:rPr>
          <w:i/>
          <w:color w:val="auto"/>
        </w:rPr>
        <w:t xml:space="preserve"> Weekly</w:t>
      </w:r>
      <w:r w:rsidRPr="0030275B">
        <w:rPr>
          <w:color w:val="auto"/>
        </w:rPr>
        <w:t xml:space="preserve"> 47(21</w:t>
      </w:r>
      <w:proofErr w:type="gramStart"/>
      <w:r w:rsidRPr="0030275B">
        <w:rPr>
          <w:color w:val="auto"/>
        </w:rPr>
        <w:t>):</w:t>
      </w:r>
      <w:proofErr w:type="gramEnd"/>
      <w:r w:rsidRPr="0030275B">
        <w:rPr>
          <w:color w:val="auto"/>
        </w:rPr>
        <w:t>32–34.</w:t>
      </w:r>
    </w:p>
    <w:p w14:paraId="6227CDB7" w14:textId="51ED4E5C" w:rsidR="0030275B" w:rsidRPr="0030275B" w:rsidRDefault="0030275B" w:rsidP="0030275B">
      <w:pPr>
        <w:pStyle w:val="VDIBibliographie"/>
        <w:rPr>
          <w:color w:val="auto"/>
        </w:rPr>
      </w:pPr>
      <w:r w:rsidRPr="0030275B">
        <w:rPr>
          <w:color w:val="auto"/>
          <w:lang w:val="en-US"/>
        </w:rPr>
        <w:t xml:space="preserve">Shah, </w:t>
      </w:r>
      <w:proofErr w:type="spellStart"/>
      <w:r w:rsidR="0069515E">
        <w:rPr>
          <w:color w:val="auto"/>
          <w:lang w:val="en-US"/>
        </w:rPr>
        <w:t>Alpa</w:t>
      </w:r>
      <w:proofErr w:type="spellEnd"/>
      <w:r w:rsidRPr="0030275B">
        <w:rPr>
          <w:color w:val="auto"/>
          <w:lang w:val="en-US"/>
        </w:rPr>
        <w:t xml:space="preserve">. 2013a. ‘The Intimacy of Insurgency: Beyond Coercion, Greed or Grievance in Maoist India’. </w:t>
      </w:r>
      <w:r w:rsidRPr="0030275B">
        <w:rPr>
          <w:i/>
          <w:color w:val="auto"/>
        </w:rPr>
        <w:t>Economy and Society</w:t>
      </w:r>
      <w:r w:rsidRPr="0030275B">
        <w:rPr>
          <w:color w:val="auto"/>
        </w:rPr>
        <w:t xml:space="preserve"> 42(3</w:t>
      </w:r>
      <w:proofErr w:type="gramStart"/>
      <w:r w:rsidRPr="0030275B">
        <w:rPr>
          <w:color w:val="auto"/>
        </w:rPr>
        <w:t>):</w:t>
      </w:r>
      <w:proofErr w:type="gramEnd"/>
      <w:r w:rsidRPr="0030275B">
        <w:rPr>
          <w:color w:val="auto"/>
        </w:rPr>
        <w:t xml:space="preserve">480–506. </w:t>
      </w:r>
      <w:proofErr w:type="spellStart"/>
      <w:proofErr w:type="gramStart"/>
      <w:r w:rsidRPr="0030275B">
        <w:rPr>
          <w:color w:val="auto"/>
        </w:rPr>
        <w:t>doi</w:t>
      </w:r>
      <w:proofErr w:type="spellEnd"/>
      <w:r w:rsidRPr="0030275B">
        <w:rPr>
          <w:color w:val="auto"/>
        </w:rPr>
        <w:t>:</w:t>
      </w:r>
      <w:proofErr w:type="gramEnd"/>
      <w:r w:rsidRPr="0030275B">
        <w:rPr>
          <w:color w:val="auto"/>
        </w:rPr>
        <w:t xml:space="preserve"> 10.1080/03085147.2013.783662.</w:t>
      </w:r>
    </w:p>
    <w:p w14:paraId="2C0BC8D6" w14:textId="20628B11" w:rsidR="0030275B" w:rsidRPr="0030275B" w:rsidRDefault="0030275B" w:rsidP="0030275B">
      <w:pPr>
        <w:pStyle w:val="VDIBibliographie"/>
        <w:rPr>
          <w:color w:val="auto"/>
        </w:rPr>
      </w:pPr>
      <w:r w:rsidRPr="0030275B">
        <w:rPr>
          <w:color w:val="auto"/>
          <w:lang w:val="en-US"/>
        </w:rPr>
        <w:t xml:space="preserve">Shah, </w:t>
      </w:r>
      <w:proofErr w:type="spellStart"/>
      <w:r w:rsidR="0069515E">
        <w:rPr>
          <w:color w:val="auto"/>
          <w:lang w:val="en-US"/>
        </w:rPr>
        <w:t>Alpa</w:t>
      </w:r>
      <w:proofErr w:type="spellEnd"/>
      <w:r w:rsidRPr="0030275B">
        <w:rPr>
          <w:color w:val="auto"/>
          <w:lang w:val="en-US"/>
        </w:rPr>
        <w:t xml:space="preserve">. 2013b. ‘The Tensions over Liberal Citizenship in a Marxist Revolutionary Situation: The Maoists in India’. </w:t>
      </w:r>
      <w:r w:rsidRPr="0030275B">
        <w:rPr>
          <w:i/>
          <w:color w:val="auto"/>
        </w:rPr>
        <w:t xml:space="preserve">Critique of </w:t>
      </w:r>
      <w:proofErr w:type="spellStart"/>
      <w:r w:rsidRPr="0030275B">
        <w:rPr>
          <w:i/>
          <w:color w:val="auto"/>
        </w:rPr>
        <w:t>Anthropology</w:t>
      </w:r>
      <w:proofErr w:type="spellEnd"/>
      <w:r w:rsidRPr="0030275B">
        <w:rPr>
          <w:color w:val="auto"/>
        </w:rPr>
        <w:t xml:space="preserve"> 33(1</w:t>
      </w:r>
      <w:proofErr w:type="gramStart"/>
      <w:r w:rsidRPr="0030275B">
        <w:rPr>
          <w:color w:val="auto"/>
        </w:rPr>
        <w:t>):</w:t>
      </w:r>
      <w:proofErr w:type="gramEnd"/>
      <w:r w:rsidRPr="0030275B">
        <w:rPr>
          <w:color w:val="auto"/>
        </w:rPr>
        <w:t xml:space="preserve">91–109. </w:t>
      </w:r>
      <w:proofErr w:type="spellStart"/>
      <w:proofErr w:type="gramStart"/>
      <w:r w:rsidRPr="0030275B">
        <w:rPr>
          <w:color w:val="auto"/>
        </w:rPr>
        <w:t>doi</w:t>
      </w:r>
      <w:proofErr w:type="spellEnd"/>
      <w:r w:rsidRPr="0030275B">
        <w:rPr>
          <w:color w:val="auto"/>
        </w:rPr>
        <w:t>:</w:t>
      </w:r>
      <w:proofErr w:type="gramEnd"/>
      <w:r w:rsidRPr="0030275B">
        <w:rPr>
          <w:color w:val="auto"/>
        </w:rPr>
        <w:t xml:space="preserve"> 10.1177/0308275X12466679.</w:t>
      </w:r>
    </w:p>
    <w:p w14:paraId="5B248E09" w14:textId="164CDB3D" w:rsidR="0030275B" w:rsidRPr="0030275B" w:rsidRDefault="0030275B" w:rsidP="0030275B">
      <w:pPr>
        <w:pStyle w:val="VDIBibliographie"/>
        <w:rPr>
          <w:color w:val="auto"/>
        </w:rPr>
      </w:pPr>
      <w:r w:rsidRPr="0030275B">
        <w:rPr>
          <w:color w:val="auto"/>
          <w:lang w:val="en-US"/>
        </w:rPr>
        <w:t xml:space="preserve">Shah, </w:t>
      </w:r>
      <w:proofErr w:type="spellStart"/>
      <w:r w:rsidR="0069515E">
        <w:rPr>
          <w:color w:val="auto"/>
          <w:lang w:val="en-US"/>
        </w:rPr>
        <w:t>Alpa</w:t>
      </w:r>
      <w:proofErr w:type="spellEnd"/>
      <w:r w:rsidRPr="0030275B">
        <w:rPr>
          <w:color w:val="auto"/>
          <w:lang w:val="en-US"/>
        </w:rPr>
        <w:t xml:space="preserve">. 2014. ‘“The Muck of the Past”: Revolution, Social Transformation, and the Maoists in India: “The Muck of the Past”’. </w:t>
      </w:r>
      <w:r w:rsidRPr="0030275B">
        <w:rPr>
          <w:i/>
          <w:color w:val="auto"/>
        </w:rPr>
        <w:t xml:space="preserve">Journal of the Royal </w:t>
      </w:r>
      <w:proofErr w:type="spellStart"/>
      <w:r w:rsidRPr="0030275B">
        <w:rPr>
          <w:i/>
          <w:color w:val="auto"/>
        </w:rPr>
        <w:t>Anthropological</w:t>
      </w:r>
      <w:proofErr w:type="spellEnd"/>
      <w:r w:rsidRPr="0030275B">
        <w:rPr>
          <w:i/>
          <w:color w:val="auto"/>
        </w:rPr>
        <w:t xml:space="preserve"> Institute</w:t>
      </w:r>
      <w:r w:rsidRPr="0030275B">
        <w:rPr>
          <w:color w:val="auto"/>
        </w:rPr>
        <w:t xml:space="preserve"> 20(2</w:t>
      </w:r>
      <w:proofErr w:type="gramStart"/>
      <w:r w:rsidRPr="0030275B">
        <w:rPr>
          <w:color w:val="auto"/>
        </w:rPr>
        <w:t>):</w:t>
      </w:r>
      <w:proofErr w:type="gramEnd"/>
      <w:r w:rsidRPr="0030275B">
        <w:rPr>
          <w:color w:val="auto"/>
        </w:rPr>
        <w:t xml:space="preserve">337–56. </w:t>
      </w:r>
      <w:proofErr w:type="spellStart"/>
      <w:proofErr w:type="gramStart"/>
      <w:r w:rsidRPr="0030275B">
        <w:rPr>
          <w:color w:val="auto"/>
        </w:rPr>
        <w:t>doi</w:t>
      </w:r>
      <w:proofErr w:type="spellEnd"/>
      <w:r w:rsidRPr="0030275B">
        <w:rPr>
          <w:color w:val="auto"/>
        </w:rPr>
        <w:t>:</w:t>
      </w:r>
      <w:proofErr w:type="gramEnd"/>
      <w:r w:rsidRPr="0030275B">
        <w:rPr>
          <w:color w:val="auto"/>
        </w:rPr>
        <w:t xml:space="preserve"> 10.1111/1467-9655.12107.</w:t>
      </w:r>
    </w:p>
    <w:p w14:paraId="2469D65F" w14:textId="5766B178" w:rsidR="0030275B" w:rsidRPr="0030275B" w:rsidRDefault="0030275B" w:rsidP="0030275B">
      <w:pPr>
        <w:pStyle w:val="VDIBibliographie"/>
        <w:rPr>
          <w:color w:val="auto"/>
        </w:rPr>
      </w:pPr>
      <w:r w:rsidRPr="0030275B">
        <w:rPr>
          <w:color w:val="auto"/>
          <w:lang w:val="en-US"/>
        </w:rPr>
        <w:t xml:space="preserve">Shah, </w:t>
      </w:r>
      <w:proofErr w:type="spellStart"/>
      <w:r w:rsidR="0069515E">
        <w:rPr>
          <w:color w:val="auto"/>
          <w:lang w:val="en-US"/>
        </w:rPr>
        <w:t>Alpa</w:t>
      </w:r>
      <w:proofErr w:type="spellEnd"/>
      <w:r w:rsidRPr="0030275B">
        <w:rPr>
          <w:color w:val="auto"/>
          <w:lang w:val="en-US"/>
        </w:rPr>
        <w:t xml:space="preserve">. 2020. </w:t>
      </w:r>
      <w:proofErr w:type="spellStart"/>
      <w:r w:rsidRPr="0030275B">
        <w:rPr>
          <w:i/>
          <w:color w:val="auto"/>
          <w:lang w:val="en-US"/>
        </w:rPr>
        <w:t>Nightmarch</w:t>
      </w:r>
      <w:proofErr w:type="spellEnd"/>
      <w:r w:rsidRPr="0030275B">
        <w:rPr>
          <w:i/>
          <w:color w:val="auto"/>
          <w:lang w:val="en-US"/>
        </w:rPr>
        <w:t>: A Journey into India’s Naxal Heartlands</w:t>
      </w:r>
      <w:r w:rsidRPr="0030275B">
        <w:rPr>
          <w:color w:val="auto"/>
          <w:lang w:val="en-US"/>
        </w:rPr>
        <w:t xml:space="preserve">. </w:t>
      </w:r>
      <w:proofErr w:type="gramStart"/>
      <w:r w:rsidRPr="0030275B">
        <w:rPr>
          <w:color w:val="auto"/>
        </w:rPr>
        <w:t>London:</w:t>
      </w:r>
      <w:proofErr w:type="gramEnd"/>
      <w:r w:rsidRPr="0030275B">
        <w:rPr>
          <w:color w:val="auto"/>
        </w:rPr>
        <w:t xml:space="preserve"> Hurst Publishers.</w:t>
      </w:r>
    </w:p>
    <w:p w14:paraId="0B51D1F5" w14:textId="0978FFC6" w:rsidR="0030275B" w:rsidRPr="0030275B" w:rsidRDefault="0030275B" w:rsidP="0030275B">
      <w:pPr>
        <w:pStyle w:val="VDIBibliographie"/>
        <w:rPr>
          <w:color w:val="auto"/>
        </w:rPr>
      </w:pPr>
      <w:r w:rsidRPr="0030275B">
        <w:rPr>
          <w:color w:val="auto"/>
          <w:lang w:val="en-US"/>
        </w:rPr>
        <w:t xml:space="preserve">Shah, </w:t>
      </w:r>
      <w:proofErr w:type="spellStart"/>
      <w:r w:rsidR="0069515E">
        <w:rPr>
          <w:color w:val="auto"/>
          <w:lang w:val="en-US"/>
        </w:rPr>
        <w:t>Alpa</w:t>
      </w:r>
      <w:proofErr w:type="spellEnd"/>
      <w:r w:rsidRPr="0030275B">
        <w:rPr>
          <w:color w:val="auto"/>
          <w:lang w:val="en-US"/>
        </w:rPr>
        <w:t xml:space="preserve">. 2021. ‘For an Anthropological Theory of Praxis: Dystopic Utopia in Indian Maoism and the Rise of the Hindu Right’. </w:t>
      </w:r>
      <w:r w:rsidRPr="0030275B">
        <w:rPr>
          <w:i/>
          <w:color w:val="auto"/>
        </w:rPr>
        <w:t xml:space="preserve">Social </w:t>
      </w:r>
      <w:proofErr w:type="spellStart"/>
      <w:r w:rsidRPr="0030275B">
        <w:rPr>
          <w:i/>
          <w:color w:val="auto"/>
        </w:rPr>
        <w:t>Anthropology</w:t>
      </w:r>
      <w:proofErr w:type="spellEnd"/>
      <w:r w:rsidRPr="0030275B">
        <w:rPr>
          <w:color w:val="auto"/>
        </w:rPr>
        <w:t xml:space="preserve"> 29(1</w:t>
      </w:r>
      <w:proofErr w:type="gramStart"/>
      <w:r w:rsidRPr="0030275B">
        <w:rPr>
          <w:color w:val="auto"/>
        </w:rPr>
        <w:t>):</w:t>
      </w:r>
      <w:proofErr w:type="gramEnd"/>
      <w:r w:rsidRPr="0030275B">
        <w:rPr>
          <w:color w:val="auto"/>
        </w:rPr>
        <w:t xml:space="preserve">68–86. </w:t>
      </w:r>
      <w:proofErr w:type="spellStart"/>
      <w:proofErr w:type="gramStart"/>
      <w:r w:rsidRPr="0030275B">
        <w:rPr>
          <w:color w:val="auto"/>
        </w:rPr>
        <w:t>doi</w:t>
      </w:r>
      <w:proofErr w:type="spellEnd"/>
      <w:r w:rsidRPr="0030275B">
        <w:rPr>
          <w:color w:val="auto"/>
        </w:rPr>
        <w:t>:</w:t>
      </w:r>
      <w:proofErr w:type="gramEnd"/>
      <w:r w:rsidRPr="0030275B">
        <w:rPr>
          <w:color w:val="auto"/>
        </w:rPr>
        <w:t xml:space="preserve"> 10.1111/1469-8676.12978.</w:t>
      </w:r>
    </w:p>
    <w:p w14:paraId="5CF05681" w14:textId="7AF57EEB" w:rsidR="0030275B" w:rsidRPr="00DA1C02" w:rsidRDefault="0030275B" w:rsidP="0030275B">
      <w:pPr>
        <w:pStyle w:val="VDIBibliographie"/>
        <w:rPr>
          <w:color w:val="auto"/>
        </w:rPr>
      </w:pPr>
      <w:r w:rsidRPr="0030275B">
        <w:rPr>
          <w:color w:val="auto"/>
        </w:rPr>
        <w:lastRenderedPageBreak/>
        <w:t xml:space="preserve">Singh, Prakash. 2004. </w:t>
      </w:r>
      <w:r w:rsidRPr="0030275B">
        <w:rPr>
          <w:i/>
          <w:color w:val="auto"/>
        </w:rPr>
        <w:t>Histoire du naxalisme</w:t>
      </w:r>
      <w:r w:rsidR="00DA1C02">
        <w:rPr>
          <w:i/>
          <w:color w:val="auto"/>
        </w:rPr>
        <w:t xml:space="preserve"> </w:t>
      </w:r>
      <w:r w:rsidRPr="0030275B">
        <w:rPr>
          <w:i/>
          <w:color w:val="auto"/>
        </w:rPr>
        <w:t xml:space="preserve">: jacqueries et </w:t>
      </w:r>
      <w:proofErr w:type="spellStart"/>
      <w:r w:rsidRPr="0030275B">
        <w:rPr>
          <w:i/>
          <w:color w:val="auto"/>
        </w:rPr>
        <w:t>guérillas</w:t>
      </w:r>
      <w:proofErr w:type="spellEnd"/>
      <w:r w:rsidRPr="0030275B">
        <w:rPr>
          <w:i/>
          <w:color w:val="auto"/>
        </w:rPr>
        <w:t xml:space="preserve"> de l’inde (1967-2003)</w:t>
      </w:r>
      <w:r w:rsidRPr="0030275B">
        <w:rPr>
          <w:color w:val="auto"/>
        </w:rPr>
        <w:t xml:space="preserve">. </w:t>
      </w:r>
      <w:proofErr w:type="gramStart"/>
      <w:r w:rsidRPr="00DA1C02">
        <w:rPr>
          <w:color w:val="auto"/>
        </w:rPr>
        <w:t>France:</w:t>
      </w:r>
      <w:proofErr w:type="gramEnd"/>
      <w:r w:rsidRPr="00DA1C02">
        <w:rPr>
          <w:color w:val="auto"/>
        </w:rPr>
        <w:t xml:space="preserve"> Nuits rouges.</w:t>
      </w:r>
    </w:p>
    <w:p w14:paraId="0B337D0A" w14:textId="77777777" w:rsidR="0030275B" w:rsidRPr="0030275B" w:rsidRDefault="0030275B" w:rsidP="0030275B">
      <w:pPr>
        <w:pStyle w:val="VDIBibliographie"/>
        <w:rPr>
          <w:color w:val="auto"/>
        </w:rPr>
      </w:pPr>
      <w:r w:rsidRPr="0030275B">
        <w:rPr>
          <w:color w:val="auto"/>
          <w:lang w:val="en-US"/>
        </w:rPr>
        <w:t xml:space="preserve">Sinha Roy, </w:t>
      </w:r>
      <w:proofErr w:type="spellStart"/>
      <w:r w:rsidRPr="0030275B">
        <w:rPr>
          <w:color w:val="auto"/>
          <w:lang w:val="en-US"/>
        </w:rPr>
        <w:t>Mallarika</w:t>
      </w:r>
      <w:proofErr w:type="spellEnd"/>
      <w:r w:rsidRPr="0030275B">
        <w:rPr>
          <w:color w:val="auto"/>
          <w:lang w:val="en-US"/>
        </w:rPr>
        <w:t xml:space="preserve">. 2011. </w:t>
      </w:r>
      <w:r w:rsidRPr="0030275B">
        <w:rPr>
          <w:i/>
          <w:color w:val="auto"/>
          <w:lang w:val="en-US"/>
        </w:rPr>
        <w:t>Gender and Radical Politics in India: Magic Moments of Naxalbari (1967-1975)</w:t>
      </w:r>
      <w:r w:rsidRPr="0030275B">
        <w:rPr>
          <w:color w:val="auto"/>
          <w:lang w:val="en-US"/>
        </w:rPr>
        <w:t xml:space="preserve">. </w:t>
      </w:r>
      <w:r w:rsidRPr="0030275B">
        <w:rPr>
          <w:color w:val="auto"/>
        </w:rPr>
        <w:t xml:space="preserve">New </w:t>
      </w:r>
      <w:proofErr w:type="gramStart"/>
      <w:r w:rsidRPr="0030275B">
        <w:rPr>
          <w:color w:val="auto"/>
        </w:rPr>
        <w:t>York:</w:t>
      </w:r>
      <w:proofErr w:type="gramEnd"/>
      <w:r w:rsidRPr="0030275B">
        <w:rPr>
          <w:color w:val="auto"/>
        </w:rPr>
        <w:t xml:space="preserve"> Routledge.</w:t>
      </w:r>
    </w:p>
    <w:p w14:paraId="5150AADE" w14:textId="49DB1612" w:rsidR="0030275B" w:rsidRPr="005915E1" w:rsidRDefault="0030275B" w:rsidP="0030275B">
      <w:pPr>
        <w:pStyle w:val="VDIBibliographie"/>
        <w:rPr>
          <w:color w:val="auto"/>
          <w:lang w:val="en-US"/>
        </w:rPr>
      </w:pPr>
      <w:r w:rsidRPr="0030275B">
        <w:rPr>
          <w:color w:val="auto"/>
          <w:lang w:val="en-US"/>
        </w:rPr>
        <w:t xml:space="preserve">Sundar, Nandini. 2013. ‘Reflections on Civil Liberties, Citizenship, </w:t>
      </w:r>
      <w:r w:rsidRPr="0030275B">
        <w:rPr>
          <w:i/>
          <w:color w:val="auto"/>
          <w:lang w:val="en-US"/>
        </w:rPr>
        <w:t>Adivasi</w:t>
      </w:r>
      <w:r w:rsidRPr="0030275B">
        <w:rPr>
          <w:color w:val="auto"/>
          <w:lang w:val="en-US"/>
        </w:rPr>
        <w:t xml:space="preserve"> Agency and Maoism: A Response to </w:t>
      </w:r>
      <w:proofErr w:type="spellStart"/>
      <w:r w:rsidR="0069515E">
        <w:rPr>
          <w:color w:val="auto"/>
          <w:lang w:val="en-US"/>
        </w:rPr>
        <w:t>Alpa</w:t>
      </w:r>
      <w:proofErr w:type="spellEnd"/>
      <w:r w:rsidRPr="0030275B">
        <w:rPr>
          <w:color w:val="auto"/>
          <w:lang w:val="en-US"/>
        </w:rPr>
        <w:t xml:space="preserve"> Shah’. </w:t>
      </w:r>
      <w:r w:rsidRPr="005915E1">
        <w:rPr>
          <w:i/>
          <w:color w:val="auto"/>
          <w:lang w:val="en-US"/>
        </w:rPr>
        <w:t>Critique of Anthropology</w:t>
      </w:r>
      <w:r w:rsidRPr="005915E1">
        <w:rPr>
          <w:color w:val="auto"/>
          <w:lang w:val="en-US"/>
        </w:rPr>
        <w:t xml:space="preserve"> 33(3):361–68. </w:t>
      </w:r>
      <w:proofErr w:type="spellStart"/>
      <w:r w:rsidRPr="005915E1">
        <w:rPr>
          <w:color w:val="auto"/>
          <w:lang w:val="en-US"/>
        </w:rPr>
        <w:t>doi</w:t>
      </w:r>
      <w:proofErr w:type="spellEnd"/>
      <w:r w:rsidRPr="005915E1">
        <w:rPr>
          <w:color w:val="auto"/>
          <w:lang w:val="en-US"/>
        </w:rPr>
        <w:t>: 10.1177/0308275X13491040.</w:t>
      </w:r>
    </w:p>
    <w:p w14:paraId="1EB7F65E" w14:textId="77777777" w:rsidR="0030275B" w:rsidRPr="0030275B" w:rsidRDefault="0030275B" w:rsidP="0030275B">
      <w:pPr>
        <w:pStyle w:val="VDIBibliographie"/>
        <w:rPr>
          <w:color w:val="auto"/>
        </w:rPr>
      </w:pPr>
      <w:r w:rsidRPr="0030275B">
        <w:rPr>
          <w:color w:val="auto"/>
          <w:lang w:val="en-US"/>
        </w:rPr>
        <w:t xml:space="preserve">Sundar, Nandini. 2016. </w:t>
      </w:r>
      <w:r w:rsidRPr="0030275B">
        <w:rPr>
          <w:i/>
          <w:iCs/>
          <w:color w:val="auto"/>
          <w:lang w:val="en-US"/>
        </w:rPr>
        <w:t xml:space="preserve">The Burning Forest: India’s War in </w:t>
      </w:r>
      <w:proofErr w:type="spellStart"/>
      <w:r w:rsidRPr="0030275B">
        <w:rPr>
          <w:i/>
          <w:iCs/>
          <w:color w:val="auto"/>
          <w:lang w:val="en-US"/>
        </w:rPr>
        <w:t>Bastar</w:t>
      </w:r>
      <w:proofErr w:type="spellEnd"/>
      <w:r w:rsidRPr="0030275B">
        <w:rPr>
          <w:color w:val="auto"/>
          <w:lang w:val="en-US"/>
        </w:rPr>
        <w:t xml:space="preserve">. </w:t>
      </w:r>
      <w:r w:rsidRPr="0030275B">
        <w:rPr>
          <w:color w:val="auto"/>
        </w:rPr>
        <w:t xml:space="preserve">New </w:t>
      </w:r>
      <w:proofErr w:type="gramStart"/>
      <w:r w:rsidRPr="0030275B">
        <w:rPr>
          <w:color w:val="auto"/>
        </w:rPr>
        <w:t>Delhi:</w:t>
      </w:r>
      <w:proofErr w:type="gramEnd"/>
      <w:r w:rsidRPr="0030275B">
        <w:rPr>
          <w:color w:val="auto"/>
        </w:rPr>
        <w:t xml:space="preserve"> </w:t>
      </w:r>
      <w:proofErr w:type="spellStart"/>
      <w:r w:rsidRPr="0030275B">
        <w:rPr>
          <w:color w:val="auto"/>
        </w:rPr>
        <w:t>Juggernaut</w:t>
      </w:r>
      <w:proofErr w:type="spellEnd"/>
      <w:r w:rsidRPr="0030275B">
        <w:rPr>
          <w:color w:val="auto"/>
        </w:rPr>
        <w:t xml:space="preserve"> Books.</w:t>
      </w:r>
    </w:p>
    <w:p w14:paraId="12734752" w14:textId="77777777" w:rsidR="0030275B" w:rsidRPr="0030275B" w:rsidRDefault="0030275B" w:rsidP="0030275B">
      <w:pPr>
        <w:pStyle w:val="VDIBibliographie"/>
        <w:rPr>
          <w:color w:val="auto"/>
        </w:rPr>
      </w:pPr>
      <w:proofErr w:type="spellStart"/>
      <w:r w:rsidRPr="0030275B">
        <w:rPr>
          <w:color w:val="auto"/>
          <w:lang w:val="en-US"/>
        </w:rPr>
        <w:t>Teltumbde</w:t>
      </w:r>
      <w:proofErr w:type="spellEnd"/>
      <w:r w:rsidRPr="0030275B">
        <w:rPr>
          <w:color w:val="auto"/>
          <w:lang w:val="en-US"/>
        </w:rPr>
        <w:t xml:space="preserve">, Anand, and </w:t>
      </w:r>
      <w:proofErr w:type="spellStart"/>
      <w:r w:rsidRPr="0030275B">
        <w:rPr>
          <w:color w:val="auto"/>
          <w:lang w:val="en-US"/>
        </w:rPr>
        <w:t>Shoma</w:t>
      </w:r>
      <w:proofErr w:type="spellEnd"/>
      <w:r w:rsidRPr="0030275B">
        <w:rPr>
          <w:color w:val="auto"/>
          <w:lang w:val="en-US"/>
        </w:rPr>
        <w:t xml:space="preserve"> Sen. 2011. </w:t>
      </w:r>
      <w:r w:rsidRPr="0030275B">
        <w:rPr>
          <w:i/>
          <w:iCs/>
          <w:color w:val="auto"/>
          <w:lang w:val="en-US"/>
        </w:rPr>
        <w:t xml:space="preserve">Scripting the Change: Selected Writings of Anuradha </w:t>
      </w:r>
      <w:proofErr w:type="spellStart"/>
      <w:r w:rsidRPr="0030275B">
        <w:rPr>
          <w:i/>
          <w:iCs/>
          <w:color w:val="auto"/>
          <w:lang w:val="en-US"/>
        </w:rPr>
        <w:t>Ghandy</w:t>
      </w:r>
      <w:proofErr w:type="spellEnd"/>
      <w:r w:rsidRPr="0030275B">
        <w:rPr>
          <w:color w:val="auto"/>
          <w:lang w:val="en-US"/>
        </w:rPr>
        <w:t xml:space="preserve">. </w:t>
      </w:r>
      <w:proofErr w:type="gramStart"/>
      <w:r w:rsidRPr="0030275B">
        <w:rPr>
          <w:color w:val="auto"/>
        </w:rPr>
        <w:t>Delhi:</w:t>
      </w:r>
      <w:proofErr w:type="gramEnd"/>
      <w:r w:rsidRPr="0030275B">
        <w:rPr>
          <w:color w:val="auto"/>
        </w:rPr>
        <w:t xml:space="preserve"> </w:t>
      </w:r>
      <w:proofErr w:type="spellStart"/>
      <w:r w:rsidRPr="0030275B">
        <w:rPr>
          <w:color w:val="auto"/>
        </w:rPr>
        <w:t>Daanish</w:t>
      </w:r>
      <w:proofErr w:type="spellEnd"/>
      <w:r w:rsidRPr="0030275B">
        <w:rPr>
          <w:color w:val="auto"/>
        </w:rPr>
        <w:t xml:space="preserve"> Books.</w:t>
      </w:r>
    </w:p>
    <w:p w14:paraId="060EBD06" w14:textId="25D97ADF" w:rsidR="00EF6195" w:rsidRPr="00DA1C02" w:rsidRDefault="0030275B" w:rsidP="00DA1C02">
      <w:pPr>
        <w:pStyle w:val="VDIBibliographie"/>
        <w:rPr>
          <w:color w:val="auto"/>
        </w:rPr>
      </w:pPr>
      <w:r w:rsidRPr="0030275B">
        <w:rPr>
          <w:color w:val="auto"/>
          <w:lang w:val="en-US"/>
        </w:rPr>
        <w:t xml:space="preserve">Tilly, Charles. [1985] 2010. </w:t>
      </w:r>
      <w:r w:rsidRPr="0030275B">
        <w:rPr>
          <w:i/>
          <w:color w:val="auto"/>
          <w:lang w:val="en-US"/>
        </w:rPr>
        <w:t>Bringing the State Back In</w:t>
      </w:r>
      <w:r w:rsidRPr="0030275B">
        <w:rPr>
          <w:color w:val="auto"/>
          <w:lang w:val="en-US"/>
        </w:rPr>
        <w:t xml:space="preserve">. edited by P. Evans, D. </w:t>
      </w:r>
      <w:proofErr w:type="spellStart"/>
      <w:r w:rsidRPr="0030275B">
        <w:rPr>
          <w:color w:val="auto"/>
          <w:lang w:val="en-US"/>
        </w:rPr>
        <w:t>Ru</w:t>
      </w:r>
      <w:r w:rsidRPr="0030275B">
        <w:rPr>
          <w:rFonts w:ascii="Times New Roman" w:hAnsi="Times New Roman" w:cs="Times New Roman"/>
          <w:color w:val="auto"/>
          <w:lang w:val="en-US"/>
        </w:rPr>
        <w:t>̈</w:t>
      </w:r>
      <w:r w:rsidRPr="0030275B">
        <w:rPr>
          <w:color w:val="auto"/>
          <w:lang w:val="en-US"/>
        </w:rPr>
        <w:t>schemeyer</w:t>
      </w:r>
      <w:proofErr w:type="spellEnd"/>
      <w:r w:rsidRPr="0030275B">
        <w:rPr>
          <w:color w:val="auto"/>
          <w:lang w:val="en-US"/>
        </w:rPr>
        <w:t xml:space="preserve">, and T. Skocpol. </w:t>
      </w:r>
      <w:r w:rsidRPr="0030275B">
        <w:rPr>
          <w:color w:val="auto"/>
        </w:rPr>
        <w:t>Cambridge [etc.</w:t>
      </w:r>
      <w:proofErr w:type="gramStart"/>
      <w:r w:rsidRPr="0030275B">
        <w:rPr>
          <w:color w:val="auto"/>
        </w:rPr>
        <w:t>]:</w:t>
      </w:r>
      <w:proofErr w:type="gramEnd"/>
      <w:r w:rsidRPr="0030275B">
        <w:rPr>
          <w:color w:val="auto"/>
        </w:rPr>
        <w:t xml:space="preserve"> Cambridge </w:t>
      </w:r>
      <w:proofErr w:type="spellStart"/>
      <w:r w:rsidRPr="0030275B">
        <w:rPr>
          <w:color w:val="auto"/>
        </w:rPr>
        <w:t>University</w:t>
      </w:r>
      <w:proofErr w:type="spellEnd"/>
      <w:r w:rsidRPr="0030275B">
        <w:rPr>
          <w:color w:val="auto"/>
        </w:rPr>
        <w:t xml:space="preserve"> </w:t>
      </w:r>
      <w:proofErr w:type="spellStart"/>
      <w:r w:rsidRPr="0030275B">
        <w:rPr>
          <w:color w:val="auto"/>
        </w:rPr>
        <w:t>Press</w:t>
      </w:r>
      <w:proofErr w:type="spellEnd"/>
      <w:r w:rsidRPr="0030275B">
        <w:rPr>
          <w:color w:val="auto"/>
        </w:rPr>
        <w:t>.</w:t>
      </w:r>
    </w:p>
    <w:p w14:paraId="4FDF0512" w14:textId="45DAEED6" w:rsidR="0063372A" w:rsidRPr="0030275B" w:rsidRDefault="0063372A" w:rsidP="0063372A">
      <w:pPr>
        <w:pStyle w:val="VDIdate"/>
        <w:rPr>
          <w:color w:val="auto"/>
        </w:rPr>
      </w:pPr>
      <w:r w:rsidRPr="0030275B">
        <w:rPr>
          <w:color w:val="auto"/>
        </w:rPr>
        <w:t>Publié dans lavi</w:t>
      </w:r>
      <w:r w:rsidR="006E7A74" w:rsidRPr="0030275B">
        <w:rPr>
          <w:color w:val="auto"/>
        </w:rPr>
        <w:t>e</w:t>
      </w:r>
      <w:r w:rsidRPr="0030275B">
        <w:rPr>
          <w:color w:val="auto"/>
        </w:rPr>
        <w:t>desidees.fr, le</w:t>
      </w:r>
      <w:r w:rsidR="008F3232" w:rsidRPr="0030275B">
        <w:rPr>
          <w:color w:val="auto"/>
        </w:rPr>
        <w:t xml:space="preserve"> </w:t>
      </w:r>
      <w:r w:rsidR="00DA1C02">
        <w:rPr>
          <w:color w:val="auto"/>
        </w:rPr>
        <w:t>5 juin</w:t>
      </w:r>
      <w:r w:rsidR="005B4B3B" w:rsidRPr="0030275B">
        <w:rPr>
          <w:color w:val="auto"/>
        </w:rPr>
        <w:t xml:space="preserve"> </w:t>
      </w:r>
      <w:r w:rsidR="00294B2B" w:rsidRPr="0030275B">
        <w:rPr>
          <w:color w:val="auto"/>
        </w:rPr>
        <w:t>202</w:t>
      </w:r>
      <w:r w:rsidR="000C4840" w:rsidRPr="0030275B">
        <w:rPr>
          <w:color w:val="auto"/>
        </w:rPr>
        <w:t>3</w:t>
      </w:r>
      <w:r w:rsidRPr="0030275B">
        <w:rPr>
          <w:color w:val="auto"/>
        </w:rPr>
        <w:t>.</w:t>
      </w:r>
    </w:p>
    <w:sectPr w:rsidR="0063372A" w:rsidRPr="0030275B"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D42B" w14:textId="77777777" w:rsidR="003F6E7C" w:rsidRDefault="003F6E7C">
      <w:r>
        <w:separator/>
      </w:r>
    </w:p>
  </w:endnote>
  <w:endnote w:type="continuationSeparator" w:id="0">
    <w:p w14:paraId="0B2D2932" w14:textId="77777777" w:rsidR="003F6E7C" w:rsidRDefault="003F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BB7D" w14:textId="77777777" w:rsidR="003F6E7C" w:rsidRDefault="003F6E7C">
      <w:r>
        <w:separator/>
      </w:r>
    </w:p>
  </w:footnote>
  <w:footnote w:type="continuationSeparator" w:id="0">
    <w:p w14:paraId="2461B1FD" w14:textId="77777777" w:rsidR="003F6E7C" w:rsidRDefault="003F6E7C">
      <w:r>
        <w:continuationSeparator/>
      </w:r>
    </w:p>
  </w:footnote>
  <w:footnote w:id="1">
    <w:p w14:paraId="4E02EB70" w14:textId="13DF3C07" w:rsidR="0030275B" w:rsidRPr="00773189" w:rsidRDefault="0030275B" w:rsidP="00DA1C02">
      <w:pPr>
        <w:pStyle w:val="Notedebasdepage"/>
      </w:pPr>
      <w:r>
        <w:rPr>
          <w:rStyle w:val="Appelnotedebasdep"/>
        </w:rPr>
        <w:footnoteRef/>
      </w:r>
      <w:r w:rsidRPr="00773189">
        <w:t xml:space="preserve"> </w:t>
      </w:r>
      <w:r w:rsidRPr="00CA4519">
        <w:t xml:space="preserve">Communément appelés </w:t>
      </w:r>
      <w:proofErr w:type="spellStart"/>
      <w:r w:rsidRPr="00CA4519">
        <w:rPr>
          <w:i/>
          <w:iCs/>
        </w:rPr>
        <w:t>parha</w:t>
      </w:r>
      <w:proofErr w:type="spellEnd"/>
      <w:r w:rsidRPr="00CA4519">
        <w:t xml:space="preserve"> dans la tribu </w:t>
      </w:r>
      <w:proofErr w:type="spellStart"/>
      <w:r w:rsidRPr="00CA4519">
        <w:t>Oraon</w:t>
      </w:r>
      <w:proofErr w:type="spellEnd"/>
      <w:r w:rsidRPr="00CA4519">
        <w:t xml:space="preserve"> ou </w:t>
      </w:r>
      <w:r w:rsidRPr="00CA4519">
        <w:rPr>
          <w:i/>
          <w:iCs/>
        </w:rPr>
        <w:t>munda-</w:t>
      </w:r>
      <w:proofErr w:type="spellStart"/>
      <w:r w:rsidRPr="00CA4519">
        <w:rPr>
          <w:i/>
          <w:iCs/>
        </w:rPr>
        <w:t>manki</w:t>
      </w:r>
      <w:proofErr w:type="spellEnd"/>
      <w:r w:rsidRPr="00CA4519">
        <w:t xml:space="preserve"> dans la tribu Munda, ces systèmes de gouvernance constituaient selon </w:t>
      </w:r>
      <w:r w:rsidR="0069515E">
        <w:t>Alpa</w:t>
      </w:r>
      <w:r w:rsidRPr="00CA4519">
        <w:t xml:space="preserve"> Shah des </w:t>
      </w:r>
      <w:r w:rsidRPr="00DA1C02">
        <w:t>régimes</w:t>
      </w:r>
      <w:r w:rsidRPr="00CA4519">
        <w:t xml:space="preserve"> d’autorité </w:t>
      </w:r>
      <w:r>
        <w:t xml:space="preserve">de type </w:t>
      </w:r>
      <w:r w:rsidRPr="00CA4519">
        <w:t>sacr</w:t>
      </w:r>
      <w:r>
        <w:t>é</w:t>
      </w:r>
      <w:r w:rsidRPr="00CA4519">
        <w:t xml:space="preserve"> où se mêlent étroitement politique, économie et rituels religieux (Shah, 2013</w:t>
      </w:r>
      <w:r>
        <w:t>b</w:t>
      </w:r>
      <w:r w:rsidRPr="00CA4519">
        <w:t>, p.</w:t>
      </w:r>
      <w:r w:rsidR="00DA1C02">
        <w:t> </w:t>
      </w:r>
      <w:r w:rsidRPr="00CA4519">
        <w:t>104).</w:t>
      </w:r>
    </w:p>
  </w:footnote>
  <w:footnote w:id="2">
    <w:p w14:paraId="610F11A2" w14:textId="77777777" w:rsidR="0030275B" w:rsidRPr="00902F97" w:rsidRDefault="0030275B" w:rsidP="00DA1C02">
      <w:pPr>
        <w:pStyle w:val="Notedebasdepage"/>
      </w:pPr>
      <w:r>
        <w:rPr>
          <w:rStyle w:val="Appelnotedebasdep"/>
        </w:rPr>
        <w:footnoteRef/>
      </w:r>
      <w:r w:rsidRPr="00902F97">
        <w:t xml:space="preserve"> </w:t>
      </w:r>
      <w:r>
        <w:t>V</w:t>
      </w:r>
      <w:r w:rsidRPr="00902F97">
        <w:t xml:space="preserve">oir également la critique formulée par Emma </w:t>
      </w:r>
      <w:proofErr w:type="spellStart"/>
      <w:r w:rsidRPr="00DA1C02">
        <w:t>Mawdsley</w:t>
      </w:r>
      <w:proofErr w:type="spellEnd"/>
      <w:r w:rsidRPr="00902F97">
        <w:t xml:space="preserve"> (</w:t>
      </w:r>
      <w:r>
        <w:t>1998</w:t>
      </w:r>
      <w:r w:rsidRPr="00902F97">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4765C"/>
    <w:rsid w:val="0026190D"/>
    <w:rsid w:val="002853EF"/>
    <w:rsid w:val="0028766C"/>
    <w:rsid w:val="00294B2B"/>
    <w:rsid w:val="00296182"/>
    <w:rsid w:val="0030275B"/>
    <w:rsid w:val="00314734"/>
    <w:rsid w:val="003253C2"/>
    <w:rsid w:val="00327087"/>
    <w:rsid w:val="00357564"/>
    <w:rsid w:val="003616E4"/>
    <w:rsid w:val="00370594"/>
    <w:rsid w:val="003A3728"/>
    <w:rsid w:val="003B1DDC"/>
    <w:rsid w:val="003B3E7A"/>
    <w:rsid w:val="003B6F96"/>
    <w:rsid w:val="003F6E7C"/>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915E1"/>
    <w:rsid w:val="005A77EA"/>
    <w:rsid w:val="005B4B3B"/>
    <w:rsid w:val="005C5829"/>
    <w:rsid w:val="005D5D24"/>
    <w:rsid w:val="00604921"/>
    <w:rsid w:val="00617961"/>
    <w:rsid w:val="00632336"/>
    <w:rsid w:val="0063372A"/>
    <w:rsid w:val="00637962"/>
    <w:rsid w:val="006432B1"/>
    <w:rsid w:val="00681218"/>
    <w:rsid w:val="00685886"/>
    <w:rsid w:val="0069515E"/>
    <w:rsid w:val="006A5E35"/>
    <w:rsid w:val="006B5F5A"/>
    <w:rsid w:val="006E7A74"/>
    <w:rsid w:val="0072515D"/>
    <w:rsid w:val="0073080B"/>
    <w:rsid w:val="00740D4F"/>
    <w:rsid w:val="007566B1"/>
    <w:rsid w:val="00763CD8"/>
    <w:rsid w:val="007701E0"/>
    <w:rsid w:val="0078588F"/>
    <w:rsid w:val="00787779"/>
    <w:rsid w:val="007922AF"/>
    <w:rsid w:val="00792FBC"/>
    <w:rsid w:val="007960E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1C02"/>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8</Pages>
  <Words>2631</Words>
  <Characters>14472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2023-06-06T06:51:00Z</cp:lastPrinted>
  <dcterms:created xsi:type="dcterms:W3CDTF">2023-06-05T06:20:00Z</dcterms:created>
  <dcterms:modified xsi:type="dcterms:W3CDTF">2023-06-06T06:52:00Z</dcterms:modified>
</cp:coreProperties>
</file>