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E692" w14:textId="77777777" w:rsidR="0063372A" w:rsidRPr="007D0A96" w:rsidRDefault="0063372A" w:rsidP="0063372A">
      <w:pPr>
        <w:outlineLvl w:val="0"/>
        <w:rPr>
          <w:rFonts w:ascii="Times" w:hAnsi="Times"/>
        </w:rPr>
      </w:pPr>
    </w:p>
    <w:p w14:paraId="44F35EAF" w14:textId="77777777" w:rsidR="00E75C6B" w:rsidRPr="007D0A96" w:rsidRDefault="00EF7573" w:rsidP="00E75C6B">
      <w:pPr>
        <w:pStyle w:val="VDITitre"/>
      </w:pPr>
      <w:r>
        <w:t>L’inquiétude de la littérature</w:t>
      </w:r>
    </w:p>
    <w:p w14:paraId="47842BC7"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EF7573">
        <w:t>Martin Hervé</w:t>
      </w:r>
    </w:p>
    <w:p w14:paraId="349040B8" w14:textId="4C91517F" w:rsidR="00EF7573" w:rsidRDefault="00EF7573" w:rsidP="00EF7573">
      <w:pPr>
        <w:pStyle w:val="VDIChapo"/>
      </w:pPr>
      <w:proofErr w:type="spellStart"/>
      <w:r w:rsidRPr="00F55162">
        <w:t>Penser</w:t>
      </w:r>
      <w:proofErr w:type="spellEnd"/>
      <w:r w:rsidRPr="00F55162">
        <w:t xml:space="preserve"> </w:t>
      </w:r>
      <w:r>
        <w:t xml:space="preserve">la </w:t>
      </w:r>
      <w:proofErr w:type="spellStart"/>
      <w:r>
        <w:t>littérature</w:t>
      </w:r>
      <w:proofErr w:type="spellEnd"/>
      <w:r>
        <w:t xml:space="preserve"> </w:t>
      </w:r>
      <w:proofErr w:type="spellStart"/>
      <w:r>
        <w:t>actuelle</w:t>
      </w:r>
      <w:proofErr w:type="spellEnd"/>
      <w:r w:rsidRPr="00F55162">
        <w:t xml:space="preserve"> à </w:t>
      </w:r>
      <w:proofErr w:type="spellStart"/>
      <w:r w:rsidRPr="00F55162">
        <w:t>partir</w:t>
      </w:r>
      <w:proofErr w:type="spellEnd"/>
      <w:r w:rsidRPr="00F55162">
        <w:t xml:space="preserve"> de </w:t>
      </w:r>
      <w:proofErr w:type="spellStart"/>
      <w:r w:rsidRPr="00F55162">
        <w:t>l’invisible</w:t>
      </w:r>
      <w:proofErr w:type="spellEnd"/>
      <w:r w:rsidRPr="00F55162">
        <w:t xml:space="preserve">, de </w:t>
      </w:r>
      <w:proofErr w:type="spellStart"/>
      <w:r w:rsidRPr="00F55162">
        <w:t>l’irrationnel</w:t>
      </w:r>
      <w:proofErr w:type="spellEnd"/>
      <w:r w:rsidRPr="00F55162">
        <w:t xml:space="preserve"> et </w:t>
      </w:r>
      <w:r>
        <w:t xml:space="preserve">de </w:t>
      </w:r>
      <w:proofErr w:type="spellStart"/>
      <w:r>
        <w:t>l’étrange</w:t>
      </w:r>
      <w:proofErr w:type="spellEnd"/>
      <w:r w:rsidRPr="00F55162">
        <w:t xml:space="preserve">, </w:t>
      </w:r>
      <w:proofErr w:type="spellStart"/>
      <w:r w:rsidRPr="00F55162">
        <w:t>telle</w:t>
      </w:r>
      <w:proofErr w:type="spellEnd"/>
      <w:r w:rsidRPr="00F55162">
        <w:t xml:space="preserve"> </w:t>
      </w:r>
      <w:proofErr w:type="spellStart"/>
      <w:r w:rsidRPr="00F55162">
        <w:t>est</w:t>
      </w:r>
      <w:proofErr w:type="spellEnd"/>
      <w:r w:rsidRPr="00F55162">
        <w:t xml:space="preserve"> la </w:t>
      </w:r>
      <w:proofErr w:type="spellStart"/>
      <w:r w:rsidRPr="00F55162">
        <w:t>ligne</w:t>
      </w:r>
      <w:proofErr w:type="spellEnd"/>
      <w:r>
        <w:t xml:space="preserve"> </w:t>
      </w:r>
      <w:proofErr w:type="spellStart"/>
      <w:r>
        <w:t>originale</w:t>
      </w:r>
      <w:proofErr w:type="spellEnd"/>
      <w:r>
        <w:t xml:space="preserve"> </w:t>
      </w:r>
      <w:r w:rsidRPr="00F55162">
        <w:t xml:space="preserve">que </w:t>
      </w:r>
      <w:proofErr w:type="spellStart"/>
      <w:r w:rsidRPr="00F55162">
        <w:t>suit</w:t>
      </w:r>
      <w:proofErr w:type="spellEnd"/>
      <w:r w:rsidRPr="00F55162">
        <w:t xml:space="preserve"> Anne-Sophie </w:t>
      </w:r>
      <w:proofErr w:type="spellStart"/>
      <w:r w:rsidRPr="00F55162">
        <w:t>Donnarieix</w:t>
      </w:r>
      <w:proofErr w:type="spellEnd"/>
      <w:r>
        <w:t>,</w:t>
      </w:r>
      <w:r w:rsidRPr="00F55162">
        <w:t xml:space="preserve"> </w:t>
      </w:r>
      <w:proofErr w:type="spellStart"/>
      <w:r w:rsidR="00AA0CB4">
        <w:t>afin</w:t>
      </w:r>
      <w:proofErr w:type="spellEnd"/>
      <w:r w:rsidR="00AA0CB4">
        <w:t xml:space="preserve"> de</w:t>
      </w:r>
      <w:r w:rsidR="004501EF">
        <w:t xml:space="preserve"> </w:t>
      </w:r>
      <w:proofErr w:type="spellStart"/>
      <w:r w:rsidR="004501EF">
        <w:t>mettre</w:t>
      </w:r>
      <w:proofErr w:type="spellEnd"/>
      <w:r w:rsidR="00F55801">
        <w:t xml:space="preserve"> au jour</w:t>
      </w:r>
      <w:r w:rsidRPr="00F55162">
        <w:t xml:space="preserve"> </w:t>
      </w:r>
      <w:r w:rsidR="00F55801">
        <w:t>s</w:t>
      </w:r>
      <w:r w:rsidRPr="00F55162">
        <w:t xml:space="preserve">a </w:t>
      </w:r>
      <w:proofErr w:type="spellStart"/>
      <w:r w:rsidRPr="00F55162">
        <w:t>capacité</w:t>
      </w:r>
      <w:proofErr w:type="spellEnd"/>
      <w:r w:rsidRPr="00F55162">
        <w:t xml:space="preserve"> </w:t>
      </w:r>
      <w:r w:rsidR="003C5AB5">
        <w:t xml:space="preserve">à </w:t>
      </w:r>
      <w:r w:rsidR="00F55801">
        <w:t>s</w:t>
      </w:r>
      <w:r w:rsidRPr="00F55162">
        <w:t xml:space="preserve">e </w:t>
      </w:r>
      <w:proofErr w:type="spellStart"/>
      <w:r w:rsidRPr="00F55162">
        <w:t>réinventer</w:t>
      </w:r>
      <w:proofErr w:type="spellEnd"/>
      <w:r w:rsidRPr="00F55162">
        <w:t xml:space="preserve"> </w:t>
      </w:r>
      <w:r>
        <w:t xml:space="preserve">sous </w:t>
      </w:r>
      <w:proofErr w:type="spellStart"/>
      <w:r>
        <w:t>le</w:t>
      </w:r>
      <w:proofErr w:type="spellEnd"/>
      <w:r>
        <w:t xml:space="preserve"> </w:t>
      </w:r>
      <w:proofErr w:type="spellStart"/>
      <w:r>
        <w:t>signe</w:t>
      </w:r>
      <w:proofErr w:type="spellEnd"/>
      <w:r>
        <w:t xml:space="preserve"> de </w:t>
      </w:r>
      <w:proofErr w:type="spellStart"/>
      <w:r>
        <w:t>l’inquiétude</w:t>
      </w:r>
      <w:proofErr w:type="spellEnd"/>
      <w:r>
        <w:t>.</w:t>
      </w:r>
    </w:p>
    <w:p w14:paraId="1D0F9B01" w14:textId="0E11E4AE" w:rsidR="00EF7573" w:rsidRPr="00F55162" w:rsidRDefault="007D0A96" w:rsidP="00EF7573">
      <w:pPr>
        <w:pStyle w:val="VDIRecens"/>
        <w:rPr>
          <w:rFonts w:ascii="Times New Roman" w:hAnsi="Times New Roman"/>
          <w:b/>
          <w:bCs/>
          <w:sz w:val="24"/>
          <w:szCs w:val="24"/>
        </w:rPr>
      </w:pPr>
      <w:r w:rsidRPr="000D6A7D">
        <w:t xml:space="preserve">À propos de : </w:t>
      </w:r>
      <w:r w:rsidR="00EF7573">
        <w:t xml:space="preserve">Anne-Sophie </w:t>
      </w:r>
      <w:proofErr w:type="spellStart"/>
      <w:r w:rsidR="00EF7573">
        <w:t>Donnarieix</w:t>
      </w:r>
      <w:proofErr w:type="spellEnd"/>
      <w:r w:rsidR="00EF7573">
        <w:t xml:space="preserve">, </w:t>
      </w:r>
      <w:r w:rsidR="00EF7573" w:rsidRPr="00EF7573">
        <w:rPr>
          <w:i/>
        </w:rPr>
        <w:t>Puissances de l’ombre. Le</w:t>
      </w:r>
      <w:r w:rsidR="00EF7573">
        <w:rPr>
          <w:i/>
        </w:rPr>
        <w:t xml:space="preserve"> </w:t>
      </w:r>
      <w:r w:rsidR="00EF7573" w:rsidRPr="00EF7573">
        <w:rPr>
          <w:i/>
        </w:rPr>
        <w:t>surnaturel du roman contemporain</w:t>
      </w:r>
      <w:r w:rsidR="00EF7573">
        <w:t xml:space="preserve">, Lille, Presses universitaires du Septentrion. </w:t>
      </w:r>
      <w:r w:rsidR="00D509EE">
        <w:t xml:space="preserve">2022, </w:t>
      </w:r>
      <w:r w:rsidR="00EF7573">
        <w:t>358 p., 21 €.</w:t>
      </w:r>
    </w:p>
    <w:p w14:paraId="7ABA25C4" w14:textId="78251EC7" w:rsidR="00EF7573" w:rsidRDefault="00EF7573" w:rsidP="00EF7573">
      <w:pPr>
        <w:pStyle w:val="Corps"/>
      </w:pPr>
      <w:r>
        <w:t xml:space="preserve">Le premier constat du livre de </w:t>
      </w:r>
      <w:proofErr w:type="spellStart"/>
      <w:r>
        <w:t>Donnarieix</w:t>
      </w:r>
      <w:proofErr w:type="spellEnd"/>
      <w:r>
        <w:t xml:space="preserve"> tient lieu d’un exercice d’apparition dans le champ de la critique : </w:t>
      </w:r>
      <w:r w:rsidR="004501EF">
        <w:t>le surnaturel</w:t>
      </w:r>
      <w:r>
        <w:t xml:space="preserve">, cette « puissance de l’ombre », s’impose aujourd’hui comme une importante matière romanesque, notamment en France. Si cette tendance s’inscrit dans une histoire, en lien notamment avec le surréalisme et le renouveau de la littérature spirituelle de l’entre-deux-guerres, elle se démarque néanmoins par une </w:t>
      </w:r>
      <w:r w:rsidRPr="0071664F">
        <w:t>« inscription plus franche, plus altière de ces puissances de l’ombre »</w:t>
      </w:r>
      <w:r>
        <w:t xml:space="preserve"> (p. 16) au sein des textes. </w:t>
      </w:r>
    </w:p>
    <w:p w14:paraId="5247B714" w14:textId="2C15EC2C" w:rsidR="00EF7573" w:rsidRDefault="00EF7573" w:rsidP="00EF7573">
      <w:pPr>
        <w:pStyle w:val="Corps"/>
      </w:pPr>
      <w:r>
        <w:t>Il faut voir là sans doute l’une des expressions du « retour du récit »</w:t>
      </w:r>
      <w:r w:rsidRPr="0080535B">
        <w:rPr>
          <w:vertAlign w:val="superscript"/>
        </w:rPr>
        <w:footnoteReference w:id="1"/>
      </w:r>
      <w:r>
        <w:t xml:space="preserve"> par quoi s’est illustré le fait littéraire français au tournant des années 1980, à cette nuance près que ce sont les formes et les usages du récit qui apparaissent directement </w:t>
      </w:r>
      <w:r w:rsidR="004501EF">
        <w:t>questionnés</w:t>
      </w:r>
      <w:r>
        <w:t xml:space="preserve"> à travers le recours </w:t>
      </w:r>
      <w:r w:rsidR="004501EF">
        <w:t>à l'invisible et à l'irrationnel</w:t>
      </w:r>
      <w:r>
        <w:t xml:space="preserve">. La particularité du surnaturel contemporain est </w:t>
      </w:r>
      <w:r w:rsidR="00F55801">
        <w:t>en effet</w:t>
      </w:r>
      <w:r>
        <w:t xml:space="preserve"> de ne plus opérer à la manière d’une irruption dans le réel qui en fait basculer les assises. Il témoigne davantage d’un tout autre rapport à celui-</w:t>
      </w:r>
      <w:r>
        <w:lastRenderedPageBreak/>
        <w:t xml:space="preserve">ci, dominé par l’incertitude et le trouble, </w:t>
      </w:r>
      <w:r w:rsidR="00D930E1">
        <w:t>ce</w:t>
      </w:r>
      <w:r>
        <w:t xml:space="preserve"> qui se manifeste à même la narration et le style.</w:t>
      </w:r>
    </w:p>
    <w:p w14:paraId="2447633E" w14:textId="7DA39C67" w:rsidR="00EF7573" w:rsidRDefault="00EF7573" w:rsidP="00EF7573">
      <w:pPr>
        <w:pStyle w:val="Corps"/>
      </w:pPr>
      <w:r>
        <w:t xml:space="preserve">Aussi, pour </w:t>
      </w:r>
      <w:proofErr w:type="spellStart"/>
      <w:r>
        <w:t>Donnarieix</w:t>
      </w:r>
      <w:proofErr w:type="spellEnd"/>
      <w:r>
        <w:t>, la multiplication et la diversification des formes du surnaturel dans le roman rendent compte</w:t>
      </w:r>
      <w:r w:rsidR="00017E4B">
        <w:t xml:space="preserve"> </w:t>
      </w:r>
      <w:r w:rsidR="007E1922">
        <w:t>avec force</w:t>
      </w:r>
      <w:r w:rsidR="00017E4B">
        <w:t xml:space="preserve"> de ce qui se joue au fond</w:t>
      </w:r>
      <w:r w:rsidR="00FD271C">
        <w:t xml:space="preserve"> dans ce fameux « retour du récit », dont le constat est désormais bien établi dans le discours critique sur la postmodernité,</w:t>
      </w:r>
      <w:r>
        <w:t xml:space="preserve"> soit </w:t>
      </w:r>
      <w:r w:rsidR="00FD271C">
        <w:t>en définitive un triple retour :</w:t>
      </w:r>
      <w:r>
        <w:t xml:space="preserve"> </w:t>
      </w:r>
      <w:r w:rsidR="00FD271C">
        <w:t xml:space="preserve">le </w:t>
      </w:r>
      <w:r>
        <w:t xml:space="preserve">« retour du réel », le « retour de l’histoire » et le « retour du sujet » (p. 24). </w:t>
      </w:r>
    </w:p>
    <w:p w14:paraId="61B7075B" w14:textId="5DAEFC6D" w:rsidR="00EF7573" w:rsidRDefault="00F55801" w:rsidP="00EF7573">
      <w:pPr>
        <w:pStyle w:val="Corps"/>
      </w:pPr>
      <w:r>
        <w:t>Encore faut-il souligner que s'il est question d'u</w:t>
      </w:r>
      <w:r w:rsidR="00EF7573">
        <w:t xml:space="preserve">n retour du </w:t>
      </w:r>
      <w:r w:rsidR="00EF7573" w:rsidRPr="00F55801">
        <w:rPr>
          <w:i/>
          <w:iCs/>
        </w:rPr>
        <w:t>réel</w:t>
      </w:r>
      <w:r w:rsidR="00EF7573">
        <w:t>,</w:t>
      </w:r>
      <w:r w:rsidR="00EF7573" w:rsidRPr="0068521C">
        <w:rPr>
          <w:i/>
          <w:iCs/>
        </w:rPr>
        <w:t xml:space="preserve"> </w:t>
      </w:r>
      <w:r w:rsidRPr="00F55801">
        <w:t>c'est</w:t>
      </w:r>
      <w:r w:rsidR="00EF7573" w:rsidRPr="00F55801">
        <w:t xml:space="preserve"> </w:t>
      </w:r>
      <w:r w:rsidR="00EF7573">
        <w:t>en tant qu</w:t>
      </w:r>
      <w:r>
        <w:t>e le réel</w:t>
      </w:r>
      <w:r w:rsidR="00EF7573">
        <w:t xml:space="preserve"> ne peut qu’</w:t>
      </w:r>
      <w:r w:rsidR="004501EF">
        <w:t>apparaître</w:t>
      </w:r>
      <w:r w:rsidR="00EF7573">
        <w:t xml:space="preserve"> dorénavant poreux et instable</w:t>
      </w:r>
      <w:r>
        <w:t>. De même pour le</w:t>
      </w:r>
      <w:r w:rsidR="00EF7573">
        <w:t xml:space="preserve"> retour de </w:t>
      </w:r>
      <w:r w:rsidR="00EF7573" w:rsidRPr="00F55801">
        <w:rPr>
          <w:i/>
          <w:iCs/>
        </w:rPr>
        <w:t>l’histoire</w:t>
      </w:r>
      <w:r w:rsidR="00EF7573">
        <w:t xml:space="preserve">, </w:t>
      </w:r>
      <w:r>
        <w:t xml:space="preserve">qui </w:t>
      </w:r>
      <w:r w:rsidR="004501EF">
        <w:t>renvoie à</w:t>
      </w:r>
      <w:r w:rsidR="00EF7573" w:rsidRPr="0068521C">
        <w:rPr>
          <w:i/>
          <w:iCs/>
        </w:rPr>
        <w:t xml:space="preserve"> </w:t>
      </w:r>
      <w:r w:rsidR="00EF7573">
        <w:t>une histoire marquée de blancs, hantée, ne p</w:t>
      </w:r>
      <w:r w:rsidR="00E30A59">
        <w:t xml:space="preserve">arvenant à </w:t>
      </w:r>
      <w:r w:rsidR="00EF7573">
        <w:t>s’écrire que du lieu même de la disparition et de l’ineffable</w:t>
      </w:r>
      <w:r>
        <w:t>.</w:t>
      </w:r>
      <w:r w:rsidR="00EF7573">
        <w:t xml:space="preserve"> </w:t>
      </w:r>
      <w:r>
        <w:t>E</w:t>
      </w:r>
      <w:r w:rsidR="00EF7573">
        <w:t>nfin</w:t>
      </w:r>
      <w:r>
        <w:t xml:space="preserve">, pour ce qui du </w:t>
      </w:r>
      <w:r w:rsidR="00EF7573">
        <w:t xml:space="preserve">retour du </w:t>
      </w:r>
      <w:r w:rsidR="00EF7573" w:rsidRPr="00F55801">
        <w:rPr>
          <w:i/>
          <w:iCs/>
        </w:rPr>
        <w:t>sujet</w:t>
      </w:r>
      <w:r w:rsidR="00EF7573">
        <w:t xml:space="preserve">, </w:t>
      </w:r>
      <w:r>
        <w:t xml:space="preserve">celui-ci doit s'entendre </w:t>
      </w:r>
      <w:r w:rsidR="004501EF">
        <w:t xml:space="preserve">moins </w:t>
      </w:r>
      <w:r>
        <w:t xml:space="preserve">comme </w:t>
      </w:r>
      <w:r w:rsidR="004501EF">
        <w:t xml:space="preserve">son triomphe que comme sa mise en question toujours plus grandissante, </w:t>
      </w:r>
      <w:r w:rsidR="00D930E1">
        <w:t>à l'heure où</w:t>
      </w:r>
      <w:r w:rsidR="004501EF">
        <w:t xml:space="preserve"> </w:t>
      </w:r>
      <w:r w:rsidR="00EF7573">
        <w:t>les fondements de la subjectivité s’ouvre</w:t>
      </w:r>
      <w:r w:rsidR="004501EF">
        <w:t xml:space="preserve">nt </w:t>
      </w:r>
      <w:r w:rsidR="00EF7573">
        <w:t xml:space="preserve">à de nouveaux possibles (qu’on songe au transhumanisme ou à la requalification des liens avec le vivant, en particulier animal et végétal). </w:t>
      </w:r>
    </w:p>
    <w:p w14:paraId="75BF4115" w14:textId="3128B4C4" w:rsidR="00EF7573" w:rsidRDefault="00EF7573" w:rsidP="00AE6C2A">
      <w:pPr>
        <w:pStyle w:val="Corps"/>
      </w:pPr>
      <w:r>
        <w:t>Autrement dit, trois retours qui situent la littérature dans un rapport de plus en plus réflexif et épineux à elle-même. Trois retours comme autant d’indices d’un « monde désenchanté »</w:t>
      </w:r>
      <w:r w:rsidRPr="0080535B">
        <w:rPr>
          <w:vertAlign w:val="superscript"/>
        </w:rPr>
        <w:footnoteReference w:id="2"/>
      </w:r>
      <w:r>
        <w:t>, tendu entre la tentation d’un sublime archaïsant et le constat d’une perte irrémédiable que rien ne peut conjurer.</w:t>
      </w:r>
    </w:p>
    <w:p w14:paraId="4530C647" w14:textId="77777777" w:rsidR="00EF7573" w:rsidRPr="0068521C" w:rsidRDefault="00EF7573" w:rsidP="00EF7573">
      <w:pPr>
        <w:pStyle w:val="VDIIntertitre"/>
      </w:pPr>
      <w:r>
        <w:t>Entre les lignes</w:t>
      </w:r>
    </w:p>
    <w:p w14:paraId="7B33712C" w14:textId="6415A5E0" w:rsidR="00EF7573" w:rsidRDefault="00EF7573" w:rsidP="00EF7573">
      <w:pPr>
        <w:pStyle w:val="Corps"/>
      </w:pPr>
      <w:r>
        <w:t xml:space="preserve">C’est d’emblée dans une visée politique que peuvent s’appréhender les écritures contemporaines du surnaturel. Toutes portent </w:t>
      </w:r>
      <w:r w:rsidR="004501EF">
        <w:t>la</w:t>
      </w:r>
      <w:r>
        <w:t xml:space="preserve"> critique d’une modernité rationnelle et dualiste. Critiquer l’impérialisme éclairé d’un certain modèle occidental </w:t>
      </w:r>
      <w:r w:rsidRPr="004501EF">
        <w:t>par</w:t>
      </w:r>
      <w:r>
        <w:t xml:space="preserve"> l’irrationnel</w:t>
      </w:r>
      <w:r w:rsidR="004501EF">
        <w:t xml:space="preserve"> revient même</w:t>
      </w:r>
      <w:r>
        <w:t xml:space="preserve"> souvent à sonder l’irrationalité refoulée du premier qui, sous le masque de la raison, de la logique et du positivisme les plus affirmés, a pu justifier les pires atrocités, comme ont cherché à le montrer Adorno et Horkheimer</w:t>
      </w:r>
      <w:r w:rsidRPr="0080535B">
        <w:rPr>
          <w:vertAlign w:val="superscript"/>
        </w:rPr>
        <w:footnoteReference w:id="3"/>
      </w:r>
      <w:r>
        <w:t xml:space="preserve">.   </w:t>
      </w:r>
    </w:p>
    <w:p w14:paraId="7F89ADF3" w14:textId="50D355B8" w:rsidR="00EF7573" w:rsidRDefault="00EF7573" w:rsidP="00EF7573">
      <w:pPr>
        <w:pStyle w:val="Corps"/>
      </w:pPr>
      <w:r>
        <w:lastRenderedPageBreak/>
        <w:t xml:space="preserve">En proposant d’autres modèles interprétatifs, les fictions du surnaturel réhabilitent des savoirs et des imaginaires marginaux et discrédités, parce que réputés </w:t>
      </w:r>
      <w:r w:rsidR="00E30A59">
        <w:t>obsolètes</w:t>
      </w:r>
      <w:r>
        <w:t xml:space="preserve"> ou inobjectivables. Sans verser pour autant dans l’idéalisme ou une nostalgie univoque. À la faveur de leurs procédés de déréalisation et de décentrement, ces fictions inventent plutôt de </w:t>
      </w:r>
      <w:r w:rsidRPr="00160558">
        <w:t>« nouveaux espaces propices à la récupération d’une pensée non-dichotomique » (</w:t>
      </w:r>
      <w:r>
        <w:t xml:space="preserve">p. </w:t>
      </w:r>
      <w:r w:rsidRPr="00160558">
        <w:t>146)</w:t>
      </w:r>
      <w:r>
        <w:t xml:space="preserve"> qui étendent les bornes du réel, </w:t>
      </w:r>
      <w:r w:rsidR="00D930E1">
        <w:t xml:space="preserve">mais </w:t>
      </w:r>
      <w:r>
        <w:t>sans devenir un but en soi.</w:t>
      </w:r>
    </w:p>
    <w:p w14:paraId="5FE344FA" w14:textId="797DF80A" w:rsidR="00EF7573" w:rsidRDefault="00EF7573" w:rsidP="00EF7573">
      <w:pPr>
        <w:pStyle w:val="Corps"/>
      </w:pPr>
      <w:r>
        <w:t xml:space="preserve">Véritables « instruments épistémologiques » (p. 23), les fictions du surnaturel mobilisent </w:t>
      </w:r>
      <w:r w:rsidR="00D930E1">
        <w:t>ainsi</w:t>
      </w:r>
      <w:r>
        <w:t xml:space="preserve"> une vision du monde et de l’histoire qui ne peut plus se présenter comme claire et unitaire. Elle apparaît à l’inverse profondément éclatée, opaque et incohérente, ses modes de représentation s’inscrivant dans une </w:t>
      </w:r>
      <w:r w:rsidRPr="008B235A">
        <w:t>« esthétique anti-systémique qui se nourrit de son propre caractère inassignable » (</w:t>
      </w:r>
      <w:r>
        <w:t xml:space="preserve">p. </w:t>
      </w:r>
      <w:r w:rsidRPr="008B235A">
        <w:t>18)</w:t>
      </w:r>
      <w:r>
        <w:t>.</w:t>
      </w:r>
    </w:p>
    <w:p w14:paraId="15C206B4" w14:textId="7E964242" w:rsidR="00EF7573" w:rsidRPr="008B235A" w:rsidRDefault="00EF7573" w:rsidP="0080535B">
      <w:pPr>
        <w:pStyle w:val="Corps"/>
      </w:pPr>
      <w:r>
        <w:t xml:space="preserve">À rebours des taxinomies, le surnaturel contemporain ne se réduit </w:t>
      </w:r>
      <w:r w:rsidR="004501EF">
        <w:t>par conséquent</w:t>
      </w:r>
      <w:r>
        <w:t xml:space="preserve"> ni au merveilleux, ni au fantastique, ni au réalisme magique, ni même à l’insolite. S’il emprunte à tous ces genres littéraires certains de leurs codes ou de leurs motifs, il s’écrit entre les lignes, au nom d’un principe d’instabilité en lequel se reconnaissent autant les effets esthétiques qu’il engendre que sa fuyante identité générique. </w:t>
      </w:r>
    </w:p>
    <w:p w14:paraId="4F87D35F" w14:textId="77777777" w:rsidR="00EF7573" w:rsidRPr="007301A9" w:rsidRDefault="00EF7573" w:rsidP="00EF7573">
      <w:pPr>
        <w:pStyle w:val="VDIIntertitre"/>
      </w:pPr>
      <w:r>
        <w:t>Hantise de l’histoire, résistance de la littérature</w:t>
      </w:r>
    </w:p>
    <w:p w14:paraId="28C4D541" w14:textId="77777777" w:rsidR="00EF7573" w:rsidRDefault="00EF7573" w:rsidP="00EF7573">
      <w:pPr>
        <w:pStyle w:val="Corps"/>
      </w:pPr>
      <w:r>
        <w:t xml:space="preserve">Pour s’y repérer, </w:t>
      </w:r>
      <w:proofErr w:type="spellStart"/>
      <w:r>
        <w:t>Donnarieix</w:t>
      </w:r>
      <w:proofErr w:type="spellEnd"/>
      <w:r>
        <w:t xml:space="preserve"> propose de suivre la trace de deux figures littéraires faisant office de paradigmes interprétatifs : celle du spectre, déjà en partie documenté, et celle du chaman</w:t>
      </w:r>
      <w:r w:rsidRPr="0080535B">
        <w:rPr>
          <w:vertAlign w:val="superscript"/>
        </w:rPr>
        <w:footnoteReference w:id="4"/>
      </w:r>
      <w:r>
        <w:t xml:space="preserve">. Avec la première, elle explore la crise qui frappe le régime d’historicité de notre modernité. La </w:t>
      </w:r>
      <w:proofErr w:type="spellStart"/>
      <w:r>
        <w:t>spectralité</w:t>
      </w:r>
      <w:proofErr w:type="spellEnd"/>
      <w:r>
        <w:t xml:space="preserve"> du roman contemporain serait en effet le signe d’une mémoire en souffrance. Revenants, ombres et fantômes y surgiraient pour dire l’impossible deuil du passé, soit par oubli ou défaut de transmission, soit en raison de l’incommensurabilité du traumatisme.</w:t>
      </w:r>
    </w:p>
    <w:p w14:paraId="2235EE1D" w14:textId="5AD99EB4" w:rsidR="00EF7573" w:rsidRDefault="00EF7573" w:rsidP="00EF7573">
      <w:pPr>
        <w:pStyle w:val="Corps"/>
      </w:pPr>
      <w:r>
        <w:t>Comme chez Alain Fleischer, le ressassement de l’écriture, sa cyclicité, peuvent alors</w:t>
      </w:r>
      <w:r w:rsidR="00690B0F">
        <w:t xml:space="preserve"> devenir</w:t>
      </w:r>
      <w:r>
        <w:t xml:space="preserve"> les marques d’un temps à l’arrêt, bloqué sur un événement si indicible que la parole y achoppe, sans autre alternative que de </w:t>
      </w:r>
      <w:r w:rsidR="009F4318">
        <w:t>se répéter</w:t>
      </w:r>
      <w:r>
        <w:t xml:space="preserve"> sur le mode de la </w:t>
      </w:r>
      <w:r>
        <w:lastRenderedPageBreak/>
        <w:t xml:space="preserve">hantise. Tel qu’il en va chez Marie </w:t>
      </w:r>
      <w:proofErr w:type="spellStart"/>
      <w:r>
        <w:t>NDiaye</w:t>
      </w:r>
      <w:proofErr w:type="spellEnd"/>
      <w:r>
        <w:t>, le spectre in</w:t>
      </w:r>
      <w:r w:rsidR="00690B0F">
        <w:t>duit</w:t>
      </w:r>
      <w:r>
        <w:t xml:space="preserve"> parfois en revanche une forme de résistance contre la dissolution ou l’</w:t>
      </w:r>
      <w:proofErr w:type="spellStart"/>
      <w:r>
        <w:t>hypervisibilité</w:t>
      </w:r>
      <w:proofErr w:type="spellEnd"/>
      <w:r>
        <w:t xml:space="preserve"> qu’impliquent les cadres sociaux</w:t>
      </w:r>
      <w:r w:rsidR="009F4318">
        <w:t xml:space="preserve"> contemporains</w:t>
      </w:r>
      <w:r>
        <w:t>. Rempart contre la vie moderne, il enseigne alors à sa manière un art de la fugue qui est, en premier lieu, un art de la survie.</w:t>
      </w:r>
    </w:p>
    <w:p w14:paraId="4B854A15" w14:textId="3A1E08D9" w:rsidR="00AE6C2A" w:rsidRDefault="00EF7573" w:rsidP="00EF7573">
      <w:pPr>
        <w:pStyle w:val="Corps"/>
      </w:pPr>
      <w:r>
        <w:t xml:space="preserve">Loin d’être seulement un écho menaçant du passé, le spectre fait en quelque manière toujours trace. </w:t>
      </w:r>
      <w:r w:rsidR="00690B0F">
        <w:t>Il</w:t>
      </w:r>
      <w:r>
        <w:t xml:space="preserve"> donne à voir et à lire ce qui, même dans son éclipse, tend à persister. De ce fait, les écritures spectrales contemporaines relèvent généralement de ce que l’autrice appelle une « esthétique du suaire » :</w:t>
      </w:r>
    </w:p>
    <w:p w14:paraId="09FC9DAA" w14:textId="1C42AC1D" w:rsidR="00EF7573" w:rsidRDefault="00EF7573" w:rsidP="00AE6C2A">
      <w:pPr>
        <w:pStyle w:val="VDICitation"/>
      </w:pPr>
      <w:r w:rsidRPr="00160558">
        <w:t>Une écriture qui, par son pouvoir d’incarnation, ne se contente pas de dire le deuil</w:t>
      </w:r>
      <w:r>
        <w:t>,</w:t>
      </w:r>
      <w:r w:rsidRPr="00160558">
        <w:t xml:space="preserve"> mais fait véritablement </w:t>
      </w:r>
      <w:r w:rsidR="009F4318">
        <w:t>« </w:t>
      </w:r>
      <w:r w:rsidRPr="00160558">
        <w:t>apparaître</w:t>
      </w:r>
      <w:r w:rsidR="009F4318">
        <w:t> »</w:t>
      </w:r>
      <w:r w:rsidRPr="00160558">
        <w:t xml:space="preserve"> le visage des morts comme par un processus de transsubstantiation littéraire, pour une représentation exaltée – mais funèbre et résignée – de la dynamique mémorielle. (</w:t>
      </w:r>
      <w:proofErr w:type="gramStart"/>
      <w:r>
        <w:t>p.</w:t>
      </w:r>
      <w:proofErr w:type="gramEnd"/>
      <w:r>
        <w:t xml:space="preserve"> </w:t>
      </w:r>
      <w:r w:rsidRPr="00160558">
        <w:t>234)</w:t>
      </w:r>
      <w:r>
        <w:t xml:space="preserve"> </w:t>
      </w:r>
    </w:p>
    <w:p w14:paraId="1BCE79E3" w14:textId="5F264034" w:rsidR="00EF7573" w:rsidRDefault="00EF7573" w:rsidP="00AE6C2A">
      <w:pPr>
        <w:pStyle w:val="Corps"/>
      </w:pPr>
      <w:r>
        <w:t xml:space="preserve">L’essentiel est ici que l’histoire reste ouverte, qu’elle ne puisse « se réconcilier avec elle-même » (p. 170). Principe d’irrésolution, le spectre littéraire ruine toute téléologie et toute cohérence historique afin d’imaginer — sans espoir, mais avec ténacité — de nouvelles formes d’écriture de l’histoire où les marges et les ratures seraient enfin </w:t>
      </w:r>
      <w:r w:rsidR="009F4318">
        <w:t>prises en compte.</w:t>
      </w:r>
    </w:p>
    <w:p w14:paraId="5B26B87A" w14:textId="77777777" w:rsidR="00EF7573" w:rsidRPr="007E00A6" w:rsidRDefault="00EF7573" w:rsidP="00EF7573">
      <w:pPr>
        <w:pStyle w:val="VDIIntertitre"/>
      </w:pPr>
      <w:r w:rsidRPr="007E00A6">
        <w:t xml:space="preserve">Un </w:t>
      </w:r>
      <w:r>
        <w:t>sujet</w:t>
      </w:r>
      <w:r w:rsidRPr="007E00A6">
        <w:t xml:space="preserve"> désaxé</w:t>
      </w:r>
    </w:p>
    <w:p w14:paraId="7780174E" w14:textId="3F058BB1" w:rsidR="00EF7573" w:rsidRDefault="00EF7573" w:rsidP="00EF7573">
      <w:pPr>
        <w:pStyle w:val="Corps"/>
      </w:pPr>
      <w:r w:rsidRPr="00B36341">
        <w:t xml:space="preserve">À l’ombre du chamanisme, </w:t>
      </w:r>
      <w:proofErr w:type="spellStart"/>
      <w:r w:rsidRPr="00B36341">
        <w:t>Donnarieix</w:t>
      </w:r>
      <w:proofErr w:type="spellEnd"/>
      <w:r w:rsidRPr="00B36341">
        <w:t xml:space="preserve"> nous invite à </w:t>
      </w:r>
      <w:r w:rsidR="009F4318" w:rsidRPr="00B36341">
        <w:t>parcourir</w:t>
      </w:r>
      <w:r w:rsidRPr="00B36341">
        <w:t xml:space="preserve"> un autre versant des fictions contemporaines du surnaturel, </w:t>
      </w:r>
      <w:r w:rsidR="009F4318">
        <w:t>lequel</w:t>
      </w:r>
      <w:r>
        <w:t xml:space="preserve"> engage cette fois</w:t>
      </w:r>
      <w:r w:rsidRPr="00B36341">
        <w:t xml:space="preserve"> </w:t>
      </w:r>
      <w:r>
        <w:t>une</w:t>
      </w:r>
      <w:r w:rsidRPr="00B36341">
        <w:t xml:space="preserve"> méditation </w:t>
      </w:r>
      <w:r>
        <w:t>sur le</w:t>
      </w:r>
      <w:r w:rsidRPr="00B36341">
        <w:t xml:space="preserve"> devenir humain à l’heure des catastrophes</w:t>
      </w:r>
      <w:r>
        <w:t>. Nulle forme d’idéalisme là encore : loin d’</w:t>
      </w:r>
      <w:r w:rsidR="00690B0F">
        <w:t>être le symptôme d'</w:t>
      </w:r>
      <w:r>
        <w:t xml:space="preserve">une aspiration à un nouveau surhomme, le chaman atteste plutôt d’une crise du sujet dans sa définition même. </w:t>
      </w:r>
    </w:p>
    <w:p w14:paraId="080AF643" w14:textId="7B4A61E7" w:rsidR="00EF7573" w:rsidRDefault="00690B0F" w:rsidP="00EF7573">
      <w:pPr>
        <w:pStyle w:val="Corps"/>
      </w:pPr>
      <w:r>
        <w:t>P</w:t>
      </w:r>
      <w:r w:rsidR="00EF7573">
        <w:t>ersonnage interstitiel</w:t>
      </w:r>
      <w:r>
        <w:t xml:space="preserve">, le chaman incarne </w:t>
      </w:r>
      <w:r w:rsidR="00EF7573">
        <w:t xml:space="preserve">de façon privilégiée une logique non-binaire, </w:t>
      </w:r>
      <w:r w:rsidR="009F4318">
        <w:t>susceptible de</w:t>
      </w:r>
      <w:r w:rsidR="00EF7573">
        <w:t xml:space="preserve"> faire tenir ensemble les </w:t>
      </w:r>
      <w:r w:rsidR="00E30A59">
        <w:t>contraires</w:t>
      </w:r>
      <w:r w:rsidR="00EF7573">
        <w:t> : les esprits et les vivants, l’humain et l’animal, l’homme et la femme. Ce sont donc les contours de la notion d’humain</w:t>
      </w:r>
      <w:r w:rsidR="004D2694">
        <w:t xml:space="preserve"> et </w:t>
      </w:r>
      <w:r w:rsidR="00E30A59">
        <w:t xml:space="preserve">de </w:t>
      </w:r>
      <w:r w:rsidR="004D2694">
        <w:t>nos cadres de pensée</w:t>
      </w:r>
      <w:r w:rsidR="00EF7573">
        <w:t xml:space="preserve"> qui se trouvent avec lui irrémédiablement bouleversés. </w:t>
      </w:r>
    </w:p>
    <w:p w14:paraId="2796239C" w14:textId="01602BAD" w:rsidR="00EF7573" w:rsidRPr="00B36341" w:rsidRDefault="00EF7573" w:rsidP="00EF7573">
      <w:pPr>
        <w:pStyle w:val="Corps"/>
      </w:pPr>
      <w:r>
        <w:t xml:space="preserve">Or il semble bien qu’un tel vertige soit la condition préalable à une </w:t>
      </w:r>
      <w:r w:rsidR="00B7667E">
        <w:t xml:space="preserve">authentique </w:t>
      </w:r>
      <w:r>
        <w:t xml:space="preserve">refonte du politique par les moyens propres à la littérature. </w:t>
      </w:r>
      <w:r w:rsidR="00C57034">
        <w:t>S</w:t>
      </w:r>
      <w:r>
        <w:t xml:space="preserve">eules des mutations inquiétantes, une puissance continue de métamorphose, paraissent aptes à raconter la </w:t>
      </w:r>
      <w:r>
        <w:lastRenderedPageBreak/>
        <w:t>destitution de l’homme d’une place autrefois rêvée stable et hégémonique</w:t>
      </w:r>
      <w:r w:rsidR="00E30A59">
        <w:t xml:space="preserve">, </w:t>
      </w:r>
      <w:r w:rsidR="001A6D97">
        <w:t>dans le but</w:t>
      </w:r>
      <w:r w:rsidR="00726F5F">
        <w:t xml:space="preserve"> d'initier </w:t>
      </w:r>
      <w:r>
        <w:t>de nouveaux rapports entre soi et l’autre</w:t>
      </w:r>
      <w:r w:rsidR="001A6D97">
        <w:t>, et peut-être plus largement avec tout le vivant.</w:t>
      </w:r>
    </w:p>
    <w:p w14:paraId="45E0E526" w14:textId="0BE261CA" w:rsidR="00EF7573" w:rsidRDefault="00EF7573" w:rsidP="00EF7573">
      <w:pPr>
        <w:pStyle w:val="Corps"/>
      </w:pPr>
      <w:r>
        <w:t xml:space="preserve">Pour autant, </w:t>
      </w:r>
      <w:proofErr w:type="spellStart"/>
      <w:r>
        <w:t>Donnarieix</w:t>
      </w:r>
      <w:proofErr w:type="spellEnd"/>
      <w:r>
        <w:t xml:space="preserve"> prend soin de préciser combien une telle conception rencontre vite une limite chez nombre d’écrivains.</w:t>
      </w:r>
      <w:r w:rsidR="00690B0F">
        <w:t xml:space="preserve"> </w:t>
      </w:r>
      <w:r>
        <w:t>Quels que soient le</w:t>
      </w:r>
      <w:r w:rsidR="009F4318">
        <w:t>ur</w:t>
      </w:r>
      <w:r>
        <w:t>s transmigrations corporelles et le</w:t>
      </w:r>
      <w:r w:rsidR="009F4318">
        <w:t>ur</w:t>
      </w:r>
      <w:r>
        <w:t xml:space="preserve">s bestiaires fantastiques, </w:t>
      </w:r>
      <w:r w:rsidR="00690B0F">
        <w:t>ceux-ci</w:t>
      </w:r>
      <w:r>
        <w:t xml:space="preserve"> ne parle</w:t>
      </w:r>
      <w:r w:rsidR="00690B0F">
        <w:t>nt</w:t>
      </w:r>
      <w:r>
        <w:t xml:space="preserve"> de l’animal que pour parler de l’humain. Foncièrement anthropocentrés, leurs textes construisent rarement un rapport </w:t>
      </w:r>
      <w:r w:rsidR="009F4318">
        <w:t>d'</w:t>
      </w:r>
      <w:r>
        <w:t>horizontal</w:t>
      </w:r>
      <w:r w:rsidR="009F4318">
        <w:t xml:space="preserve">ité avec </w:t>
      </w:r>
      <w:r>
        <w:t xml:space="preserve">l’animal, ni </w:t>
      </w:r>
      <w:r w:rsidR="0080535B">
        <w:t xml:space="preserve">ne </w:t>
      </w:r>
      <w:r>
        <w:t xml:space="preserve">se tournent vers lui pour imaginer d’autres sensibilités, </w:t>
      </w:r>
      <w:r w:rsidR="001A6D97">
        <w:t xml:space="preserve">d'autres formes </w:t>
      </w:r>
      <w:r>
        <w:t>de vie et de relation.</w:t>
      </w:r>
    </w:p>
    <w:p w14:paraId="5FC3B599" w14:textId="3162D06F" w:rsidR="00EF7573" w:rsidRDefault="003E6AD2" w:rsidP="00EF7573">
      <w:pPr>
        <w:pStyle w:val="Corps"/>
      </w:pPr>
      <w:proofErr w:type="spellStart"/>
      <w:r>
        <w:t>Donnarieix</w:t>
      </w:r>
      <w:proofErr w:type="spellEnd"/>
      <w:r w:rsidR="00EF7573">
        <w:t xml:space="preserve"> n’oublie pas non plus de </w:t>
      </w:r>
      <w:r>
        <w:t>poser</w:t>
      </w:r>
      <w:r w:rsidR="00FD271C">
        <w:t xml:space="preserve"> avec finesse</w:t>
      </w:r>
      <w:r w:rsidR="00EF7573">
        <w:t xml:space="preserve"> la question de l’exotisme</w:t>
      </w:r>
      <w:r w:rsidR="00C57034" w:rsidRPr="00C57034">
        <w:t xml:space="preserve"> </w:t>
      </w:r>
      <w:r w:rsidR="00C57034">
        <w:t xml:space="preserve">qu'entretient le chamanisme littéraire chez Christian Garcin et Antoine </w:t>
      </w:r>
      <w:proofErr w:type="spellStart"/>
      <w:r w:rsidR="00C57034">
        <w:t>Volodine</w:t>
      </w:r>
      <w:proofErr w:type="spellEnd"/>
      <w:r w:rsidR="00EF7573">
        <w:t>, entre banalisation et fascination</w:t>
      </w:r>
      <w:r>
        <w:t xml:space="preserve">. </w:t>
      </w:r>
      <w:r w:rsidR="007E1922">
        <w:t>Peut-être passe-t-on</w:t>
      </w:r>
      <w:r>
        <w:t xml:space="preserve"> </w:t>
      </w:r>
      <w:r w:rsidR="00220DFD">
        <w:t>néanmoins</w:t>
      </w:r>
      <w:r w:rsidR="00EF7573">
        <w:t xml:space="preserve"> un peu trop rapidement sur les ambivalences de l’intersexuation et </w:t>
      </w:r>
      <w:r w:rsidR="00220DFD">
        <w:t>le</w:t>
      </w:r>
      <w:r w:rsidR="00EF7573">
        <w:t xml:space="preserve"> mélange des genres que celui-ci </w:t>
      </w:r>
      <w:r w:rsidR="00FD271C">
        <w:t>i</w:t>
      </w:r>
      <w:r w:rsidR="00690B0F">
        <w:t>mplique</w:t>
      </w:r>
      <w:r w:rsidR="00FD271C">
        <w:t xml:space="preserve"> également</w:t>
      </w:r>
      <w:r w:rsidR="00EF7573">
        <w:t xml:space="preserve">. </w:t>
      </w:r>
    </w:p>
    <w:p w14:paraId="030999B5" w14:textId="7FEE8339" w:rsidR="00EF7573" w:rsidRPr="00160558" w:rsidRDefault="007E1922" w:rsidP="00AE6C2A">
      <w:pPr>
        <w:pStyle w:val="Corps"/>
      </w:pPr>
      <w:r>
        <w:t>F</w:t>
      </w:r>
      <w:r w:rsidR="00FD271C">
        <w:t xml:space="preserve">aire figurer le personnage de la sorcière aux côtés du spectre et du chaman aurait </w:t>
      </w:r>
      <w:r w:rsidR="00220DFD">
        <w:t>assurément</w:t>
      </w:r>
      <w:r>
        <w:t xml:space="preserve"> </w:t>
      </w:r>
      <w:r w:rsidR="00FD271C">
        <w:t xml:space="preserve">demandé un développement trop important, </w:t>
      </w:r>
      <w:r w:rsidR="004B5954">
        <w:t>au sein d'</w:t>
      </w:r>
      <w:r w:rsidR="00FD271C">
        <w:t xml:space="preserve">un ouvrage déjà substantiel. </w:t>
      </w:r>
      <w:r>
        <w:t>C</w:t>
      </w:r>
      <w:r w:rsidR="00FD271C">
        <w:t xml:space="preserve">e rapprochement </w:t>
      </w:r>
      <w:r>
        <w:t xml:space="preserve">reste toutefois </w:t>
      </w:r>
      <w:r w:rsidR="004B5954">
        <w:t>à envisager dans le futur</w:t>
      </w:r>
      <w:r w:rsidR="00FD271C">
        <w:t xml:space="preserve">, </w:t>
      </w:r>
      <w:r w:rsidR="00690B0F">
        <w:t xml:space="preserve">d'une part </w:t>
      </w:r>
      <w:r w:rsidR="00EF7573">
        <w:t>en raison du succès croissant qu</w:t>
      </w:r>
      <w:r w:rsidR="00FD271C">
        <w:t>e la sorcière</w:t>
      </w:r>
      <w:r w:rsidR="00EF7573">
        <w:t xml:space="preserve"> rencontre depuis les deux dernières décennies, </w:t>
      </w:r>
      <w:r w:rsidR="00690B0F">
        <w:t>d'autre part</w:t>
      </w:r>
      <w:r w:rsidR="00EF7573">
        <w:t xml:space="preserve"> en tant </w:t>
      </w:r>
      <w:r w:rsidR="00FD271C">
        <w:t>qu'elle</w:t>
      </w:r>
      <w:r w:rsidR="00EF7573">
        <w:t xml:space="preserve"> donne à réfléchir le problème du surnaturel précisément à l’intersection des enjeux du genre et de la corporéité. </w:t>
      </w:r>
    </w:p>
    <w:p w14:paraId="225A5FD7" w14:textId="77777777" w:rsidR="00EF7573" w:rsidRPr="002D3A1E" w:rsidRDefault="00EF7573" w:rsidP="00EF7573">
      <w:pPr>
        <w:pStyle w:val="VDIIntertitre"/>
      </w:pPr>
      <w:r w:rsidRPr="002D3A1E">
        <w:t xml:space="preserve">Vers un </w:t>
      </w:r>
      <w:r>
        <w:t>« </w:t>
      </w:r>
      <w:proofErr w:type="spellStart"/>
      <w:r w:rsidRPr="002D3A1E">
        <w:t>réenchantement</w:t>
      </w:r>
      <w:proofErr w:type="spellEnd"/>
      <w:r w:rsidRPr="002D3A1E">
        <w:t xml:space="preserve"> critique</w:t>
      </w:r>
      <w:r>
        <w:t> »</w:t>
      </w:r>
    </w:p>
    <w:p w14:paraId="001B7F99" w14:textId="51A2387A" w:rsidR="00EF7573" w:rsidRDefault="00EF7573" w:rsidP="00EF7573">
      <w:pPr>
        <w:pStyle w:val="Corps"/>
      </w:pPr>
      <w:r>
        <w:t>Inquiéter, court-circuiter l’apparente clarté du réalisme littéraire d’aujourd’hui n’est pas le seul</w:t>
      </w:r>
      <w:r w:rsidRPr="00297B18">
        <w:t xml:space="preserve"> mérite </w:t>
      </w:r>
      <w:r>
        <w:t xml:space="preserve">de </w:t>
      </w:r>
      <w:r w:rsidRPr="00297B18">
        <w:rPr>
          <w:i/>
          <w:iCs/>
        </w:rPr>
        <w:t>Puissances de l’ombre</w:t>
      </w:r>
      <w:r>
        <w:t xml:space="preserve">. Sa force tient </w:t>
      </w:r>
      <w:r w:rsidR="00690B0F">
        <w:t>également</w:t>
      </w:r>
      <w:r>
        <w:t xml:space="preserve"> à « la visée mélancolique » (p. 313) qu’il dégage du régime contemporain de la fiction, lequel ne s’écrit désormais qu</w:t>
      </w:r>
      <w:proofErr w:type="gramStart"/>
      <w:r>
        <w:t>’«</w:t>
      </w:r>
      <w:proofErr w:type="gramEnd"/>
      <w:r>
        <w:t> </w:t>
      </w:r>
      <w:r w:rsidRPr="0056288C">
        <w:t>au plus proche du malaise » (</w:t>
      </w:r>
      <w:r>
        <w:t xml:space="preserve">p. </w:t>
      </w:r>
      <w:r w:rsidRPr="0056288C">
        <w:t>314)</w:t>
      </w:r>
      <w:r>
        <w:t xml:space="preserve"> qui fait notre condition postmoderne. Que ce malaise soit de nature épistémologique, historique ou ontologique, l’important semble être surtout de ne rien résoudre, de laisser sa part à la nuit, en maintenant le geste littéraire sur ce fil paradoxal auquel </w:t>
      </w:r>
      <w:proofErr w:type="spellStart"/>
      <w:r>
        <w:t>Donnarieix</w:t>
      </w:r>
      <w:proofErr w:type="spellEnd"/>
      <w:r>
        <w:t xml:space="preserve"> donne le nom de « </w:t>
      </w:r>
      <w:proofErr w:type="spellStart"/>
      <w:r>
        <w:t>réenchantement</w:t>
      </w:r>
      <w:proofErr w:type="spellEnd"/>
      <w:r>
        <w:t xml:space="preserve"> critique » (p. 16). </w:t>
      </w:r>
    </w:p>
    <w:p w14:paraId="39FAB573" w14:textId="290222AF" w:rsidR="00EF7573" w:rsidRDefault="00EF7573" w:rsidP="00EF7573">
      <w:pPr>
        <w:pStyle w:val="Corps"/>
      </w:pPr>
      <w:r>
        <w:t xml:space="preserve">Pour toutes ces raisons, il faut espérer que son livre saura susciter prolongements et réponses, tant la matière qu’il traite, à travers de subtils exercices de </w:t>
      </w:r>
      <w:r>
        <w:lastRenderedPageBreak/>
        <w:t xml:space="preserve">lecture et un art véritable de la synthèse, </w:t>
      </w:r>
      <w:r w:rsidR="001A6D97">
        <w:t>intéresse</w:t>
      </w:r>
      <w:r>
        <w:t xml:space="preserve"> à plus d’un titre les questions esthétiques et politiques que la littérature d’aujourd’hui nous</w:t>
      </w:r>
      <w:r w:rsidRPr="004B4CAC">
        <w:t xml:space="preserve"> </w:t>
      </w:r>
      <w:r>
        <w:t>pose, notamment quant à</w:t>
      </w:r>
      <w:r w:rsidR="004D2694">
        <w:t xml:space="preserve"> sa fonction</w:t>
      </w:r>
      <w:r>
        <w:t xml:space="preserve"> même. </w:t>
      </w:r>
    </w:p>
    <w:p w14:paraId="620FBE57" w14:textId="06CE4932" w:rsidR="00EF7573" w:rsidRDefault="001A6D97" w:rsidP="00EF7573">
      <w:pPr>
        <w:pStyle w:val="Corps"/>
      </w:pPr>
      <w:r>
        <w:t>C</w:t>
      </w:r>
      <w:r w:rsidR="00EF7573">
        <w:t>e que portent</w:t>
      </w:r>
      <w:r w:rsidR="00C57034">
        <w:t xml:space="preserve"> </w:t>
      </w:r>
      <w:r w:rsidR="00EF7573">
        <w:t>les écritures contemporaines du surnaturel, c’est une réflexion aiguë</w:t>
      </w:r>
      <w:r w:rsidR="00690B0F">
        <w:t xml:space="preserve"> parce qu'</w:t>
      </w:r>
      <w:r w:rsidR="00EF7573">
        <w:t xml:space="preserve">inquiète sur les pouvoirs et les </w:t>
      </w:r>
      <w:r w:rsidR="003E6AD2">
        <w:t>limite</w:t>
      </w:r>
      <w:r w:rsidR="00EF7573">
        <w:t xml:space="preserve">s de la littérature, </w:t>
      </w:r>
      <w:r w:rsidR="00C57034">
        <w:t>laquelle renvoie bien sûr à</w:t>
      </w:r>
      <w:r w:rsidR="00EF7573">
        <w:t xml:space="preserve"> l’hypothèse de sa transitivité. Une hypothèse que certains romans, comme </w:t>
      </w:r>
      <w:r w:rsidR="00EF7573" w:rsidRPr="00AE6C2A">
        <w:t>ceux de</w:t>
      </w:r>
      <w:r w:rsidR="00EF7573">
        <w:t xml:space="preserve"> Sylvie Germain, vont jusqu’à faire leur à même la langue, au moyen d’un « surnaturel scriptural » (p. 42), dont l’effet</w:t>
      </w:r>
      <w:r w:rsidR="00EF7573" w:rsidRPr="000577DC">
        <w:rPr>
          <w:i/>
          <w:iCs/>
        </w:rPr>
        <w:t xml:space="preserve"> </w:t>
      </w:r>
      <w:proofErr w:type="spellStart"/>
      <w:r w:rsidR="00EF7573">
        <w:rPr>
          <w:i/>
          <w:iCs/>
        </w:rPr>
        <w:t>unheimlich</w:t>
      </w:r>
      <w:proofErr w:type="spellEnd"/>
      <w:r w:rsidR="00EF7573">
        <w:rPr>
          <w:i/>
          <w:iCs/>
        </w:rPr>
        <w:t xml:space="preserve"> </w:t>
      </w:r>
      <w:r w:rsidR="00EF7573">
        <w:t>tient parfois moins à son inscription dans la narration qu’à ce que produit le travail verbal</w:t>
      </w:r>
      <w:r w:rsidR="00690B0F">
        <w:t> </w:t>
      </w:r>
      <w:r w:rsidR="00EF7573">
        <w:t>: incandescence des mots, ordre désarçonnant des scènes, expression</w:t>
      </w:r>
      <w:r w:rsidR="0080535B">
        <w:t>n</w:t>
      </w:r>
      <w:r w:rsidR="00EF7573">
        <w:t>isme des visions.</w:t>
      </w:r>
    </w:p>
    <w:p w14:paraId="1105F55C" w14:textId="7A823366" w:rsidR="00EF7573" w:rsidRDefault="000900CA" w:rsidP="00EF7573">
      <w:pPr>
        <w:pStyle w:val="Corps"/>
      </w:pPr>
      <w:r>
        <w:t>Ici encore</w:t>
      </w:r>
      <w:r w:rsidR="00EF7573">
        <w:t>, nous ne sommes</w:t>
      </w:r>
      <w:r w:rsidR="007E1922">
        <w:t xml:space="preserve"> toutefois</w:t>
      </w:r>
      <w:r w:rsidR="00EF7573">
        <w:t xml:space="preserve"> pas </w:t>
      </w:r>
      <w:r w:rsidR="00EF7573" w:rsidRPr="009B4938">
        <w:rPr>
          <w:i/>
          <w:iCs/>
        </w:rPr>
        <w:t>ou</w:t>
      </w:r>
      <w:r w:rsidR="00EF7573">
        <w:t xml:space="preserve"> dans la célébration, </w:t>
      </w:r>
      <w:r w:rsidR="00EF7573" w:rsidRPr="009B4938">
        <w:rPr>
          <w:i/>
          <w:iCs/>
        </w:rPr>
        <w:t>ou</w:t>
      </w:r>
      <w:r w:rsidR="00EF7573">
        <w:t xml:space="preserve"> dans la condamnation. La voie empruntée est résolument critique, oscillant sans cesse entre </w:t>
      </w:r>
      <w:r w:rsidR="004D2694">
        <w:t>la dé</w:t>
      </w:r>
      <w:r w:rsidR="00690B0F">
        <w:t>ploration</w:t>
      </w:r>
      <w:r w:rsidR="00EF7573">
        <w:t xml:space="preserve"> et l’émerveillement, l’ironie et la nostalgie. </w:t>
      </w:r>
      <w:r w:rsidR="00AA0CB4">
        <w:t>Avec elle,</w:t>
      </w:r>
      <w:r w:rsidR="00EF7573">
        <w:t xml:space="preserve"> il ne s’agit jamais</w:t>
      </w:r>
      <w:r w:rsidR="00B7667E">
        <w:t xml:space="preserve"> en tout cas</w:t>
      </w:r>
      <w:r w:rsidR="00EF7573">
        <w:t xml:space="preserve"> de « réparer » (p. 314) le monde, comme le rappelle </w:t>
      </w:r>
      <w:proofErr w:type="spellStart"/>
      <w:r w:rsidR="00EF7573">
        <w:t>Donnarieix</w:t>
      </w:r>
      <w:proofErr w:type="spellEnd"/>
      <w:r w:rsidR="00EF7573">
        <w:t xml:space="preserve">. Plus que la réparation ou la compassion, l’écriture du surnaturel relève d’une connaissance oblique et douloureuse, consciente d’elle-même et de ce qui lui fera continuellement défaut. </w:t>
      </w:r>
      <w:r w:rsidR="005D60A2">
        <w:t xml:space="preserve">Son inquiétude est </w:t>
      </w:r>
      <w:r w:rsidR="00AA0CB4">
        <w:t xml:space="preserve">pourtant </w:t>
      </w:r>
      <w:r w:rsidR="005D60A2">
        <w:t xml:space="preserve">moins ce qui l'inhibe que ce qui la relance du lieu même de sa déprise. </w:t>
      </w:r>
      <w:r w:rsidR="00EF7573">
        <w:t xml:space="preserve">Exercice d’ordre pascalien, </w:t>
      </w:r>
      <w:r w:rsidR="005D60A2">
        <w:t>cette</w:t>
      </w:r>
      <w:r w:rsidR="00690B0F">
        <w:t xml:space="preserve"> écriture </w:t>
      </w:r>
      <w:r w:rsidR="00AA0CB4">
        <w:t xml:space="preserve">est celle </w:t>
      </w:r>
      <w:r w:rsidR="00690B0F">
        <w:t>qui</w:t>
      </w:r>
      <w:r w:rsidR="00EF7573">
        <w:t xml:space="preserve"> choisit d’habiter l’inconfort</w:t>
      </w:r>
      <w:r w:rsidR="005D60A2">
        <w:t xml:space="preserve"> </w:t>
      </w:r>
      <w:r w:rsidR="00EF7573">
        <w:t>pour se mesurer à l’inouï du monde.</w:t>
      </w:r>
    </w:p>
    <w:p w14:paraId="2CA29786" w14:textId="32DAA93B" w:rsidR="00EF7573" w:rsidRDefault="00EF7573" w:rsidP="00EF7573">
      <w:pPr>
        <w:pStyle w:val="Corps"/>
      </w:pPr>
      <w:r>
        <w:t xml:space="preserve">Dans ce vaste chantier d’une inquiétude littéraire, où les codes et les formes trahissent un rapport </w:t>
      </w:r>
      <w:r w:rsidR="003E6AD2">
        <w:t>malaisé</w:t>
      </w:r>
      <w:r w:rsidR="0080535B">
        <w:t>,</w:t>
      </w:r>
      <w:r w:rsidR="003E6AD2">
        <w:t xml:space="preserve"> mais obstiné</w:t>
      </w:r>
      <w:r>
        <w:t xml:space="preserve"> </w:t>
      </w:r>
      <w:r w:rsidR="005D60A2">
        <w:t>à</w:t>
      </w:r>
      <w:r>
        <w:t xml:space="preserve"> l’écriture et </w:t>
      </w:r>
      <w:r w:rsidR="005D60A2">
        <w:t>à</w:t>
      </w:r>
      <w:r>
        <w:t xml:space="preserve"> ses possibles, la thèse de </w:t>
      </w:r>
      <w:proofErr w:type="spellStart"/>
      <w:r>
        <w:t>Donnarieix</w:t>
      </w:r>
      <w:proofErr w:type="spellEnd"/>
      <w:r>
        <w:t xml:space="preserve"> apporte donc une contribution</w:t>
      </w:r>
      <w:r w:rsidR="00B7667E">
        <w:t xml:space="preserve"> réellement</w:t>
      </w:r>
      <w:r>
        <w:t xml:space="preserve"> stimulante, </w:t>
      </w:r>
      <w:r w:rsidR="00B7667E">
        <w:t xml:space="preserve">en particulier </w:t>
      </w:r>
      <w:r>
        <w:t xml:space="preserve">parce qu’elle nuance toute lecture par trop figée d’une littérature postmoderne </w:t>
      </w:r>
      <w:r w:rsidR="003E6AD2">
        <w:t>portée</w:t>
      </w:r>
      <w:r w:rsidR="00D930E1">
        <w:t xml:space="preserve"> uniquement</w:t>
      </w:r>
      <w:r>
        <w:t xml:space="preserve"> par l’idée de s</w:t>
      </w:r>
      <w:r w:rsidR="000900CA">
        <w:t>a vacuité ou de sa fin.</w:t>
      </w:r>
    </w:p>
    <w:p w14:paraId="0C47398B" w14:textId="0BCA2120" w:rsidR="007E6D92" w:rsidRDefault="00D323D4" w:rsidP="00AE6C2A">
      <w:pPr>
        <w:pStyle w:val="Corps"/>
      </w:pPr>
      <w:r>
        <w:t>Toujours d</w:t>
      </w:r>
      <w:r w:rsidR="000900CA">
        <w:t>ans cette perspective, il serait possible de s'intéresser</w:t>
      </w:r>
      <w:r w:rsidR="00EF7573">
        <w:t xml:space="preserve"> aux propres conceptions que les écrivains se font de la transitivité de la littérature</w:t>
      </w:r>
      <w:r w:rsidR="003E6AD2">
        <w:t xml:space="preserve"> (louvoyant souvent du côté de l’infra</w:t>
      </w:r>
      <w:r w:rsidR="004B1D37">
        <w:t>-</w:t>
      </w:r>
      <w:r w:rsidR="003E6AD2">
        <w:t>sensible ou de la magie)</w:t>
      </w:r>
      <w:r w:rsidR="00EF7573">
        <w:t xml:space="preserve">, quand il ne s’agit pas, comme chez </w:t>
      </w:r>
      <w:proofErr w:type="spellStart"/>
      <w:r w:rsidR="00EF7573">
        <w:t>Volodine</w:t>
      </w:r>
      <w:proofErr w:type="spellEnd"/>
      <w:r w:rsidR="00EF7573">
        <w:t xml:space="preserve">, d’une authentique théorie déclinée au fil de l’œuvre. Ce sont en effet souvent de telles conceptions et théories qui nourrissent, </w:t>
      </w:r>
      <w:r w:rsidR="005D60A2">
        <w:t>au sein même</w:t>
      </w:r>
      <w:r w:rsidR="00EF7573">
        <w:t xml:space="preserve"> de la fiction, des imaginaires du littéraire dont la polysémie des textes garantit la profondeur tout comme elle en refonde l’inaltérable mystère.</w:t>
      </w:r>
    </w:p>
    <w:p w14:paraId="237736D4" w14:textId="0A75CA7B" w:rsidR="0063372A" w:rsidRPr="007D0A96" w:rsidRDefault="0063372A" w:rsidP="0063372A">
      <w:pPr>
        <w:pStyle w:val="VDIdate"/>
      </w:pPr>
      <w:r w:rsidRPr="007D0A96">
        <w:t>Publié dans lavi</w:t>
      </w:r>
      <w:r w:rsidR="006E7A74" w:rsidRPr="007D0A96">
        <w:t>e</w:t>
      </w:r>
      <w:r w:rsidRPr="007D0A96">
        <w:t>desidees.fr, le</w:t>
      </w:r>
      <w:r w:rsidR="0080535B">
        <w:t xml:space="preserve"> </w:t>
      </w:r>
      <w:r w:rsidR="00FA6748">
        <w:t xml:space="preserve">15 </w:t>
      </w:r>
      <w:r w:rsidR="0080535B">
        <w:t>mars</w:t>
      </w:r>
      <w:r w:rsidR="008F3232" w:rsidRPr="007D0A96">
        <w:t xml:space="preserv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483B" w14:textId="77777777" w:rsidR="00EA7FBC" w:rsidRDefault="00EA7FBC">
      <w:r>
        <w:separator/>
      </w:r>
    </w:p>
  </w:endnote>
  <w:endnote w:type="continuationSeparator" w:id="0">
    <w:p w14:paraId="07AE115F" w14:textId="77777777" w:rsidR="00EA7FBC" w:rsidRDefault="00EA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7347"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395E" w14:textId="77777777" w:rsidR="00EA7FBC" w:rsidRDefault="00EA7FBC">
      <w:r>
        <w:separator/>
      </w:r>
    </w:p>
  </w:footnote>
  <w:footnote w:type="continuationSeparator" w:id="0">
    <w:p w14:paraId="3039B0F3" w14:textId="77777777" w:rsidR="00EA7FBC" w:rsidRDefault="00EA7FBC">
      <w:r>
        <w:continuationSeparator/>
      </w:r>
    </w:p>
  </w:footnote>
  <w:footnote w:id="1">
    <w:p w14:paraId="49781BF6" w14:textId="77777777" w:rsidR="00EF7573" w:rsidRPr="00494853" w:rsidRDefault="00EF7573" w:rsidP="00AE6C2A">
      <w:pPr>
        <w:pStyle w:val="Notedebasdepage"/>
      </w:pPr>
      <w:r w:rsidRPr="00494853">
        <w:rPr>
          <w:rStyle w:val="Appelnotedebasdep"/>
          <w:rFonts w:ascii="Times New Roman" w:hAnsi="Times New Roman"/>
          <w:sz w:val="22"/>
          <w:szCs w:val="22"/>
        </w:rPr>
        <w:footnoteRef/>
      </w:r>
      <w:r w:rsidRPr="00494853">
        <w:t xml:space="preserve"> Cf. Dominique </w:t>
      </w:r>
      <w:proofErr w:type="spellStart"/>
      <w:r w:rsidRPr="00494853">
        <w:t>Viart</w:t>
      </w:r>
      <w:proofErr w:type="spellEnd"/>
      <w:r w:rsidRPr="00494853">
        <w:t xml:space="preserve"> et Bruno </w:t>
      </w:r>
      <w:proofErr w:type="spellStart"/>
      <w:r w:rsidRPr="00494853">
        <w:t>Vercier</w:t>
      </w:r>
      <w:proofErr w:type="spellEnd"/>
      <w:r w:rsidRPr="00494853">
        <w:t xml:space="preserve">, </w:t>
      </w:r>
      <w:r w:rsidRPr="00494853">
        <w:rPr>
          <w:i/>
          <w:iCs/>
        </w:rPr>
        <w:t xml:space="preserve">La </w:t>
      </w:r>
      <w:r w:rsidRPr="00AE6C2A">
        <w:rPr>
          <w:i/>
          <w:iCs/>
        </w:rPr>
        <w:t>littérature</w:t>
      </w:r>
      <w:r w:rsidRPr="00494853">
        <w:rPr>
          <w:i/>
          <w:iCs/>
        </w:rPr>
        <w:t xml:space="preserve"> française au présent. Héritage, modernité, mutations</w:t>
      </w:r>
      <w:r w:rsidRPr="00494853">
        <w:t>, Paris, Bordas, 2008 [2004].</w:t>
      </w:r>
    </w:p>
  </w:footnote>
  <w:footnote w:id="2">
    <w:p w14:paraId="1FD58C6D" w14:textId="77777777" w:rsidR="00EF7573" w:rsidRPr="00AE6C2A" w:rsidRDefault="00EF7573" w:rsidP="00AE6C2A">
      <w:pPr>
        <w:pStyle w:val="Notedebasdepage"/>
      </w:pPr>
      <w:r w:rsidRPr="00494853">
        <w:rPr>
          <w:rStyle w:val="Appelnotedebasdep"/>
          <w:rFonts w:ascii="Times New Roman" w:hAnsi="Times New Roman"/>
          <w:sz w:val="22"/>
          <w:szCs w:val="22"/>
        </w:rPr>
        <w:footnoteRef/>
      </w:r>
      <w:r w:rsidRPr="00494853">
        <w:t xml:space="preserve"> </w:t>
      </w:r>
      <w:r>
        <w:t xml:space="preserve">Cf. </w:t>
      </w:r>
      <w:r w:rsidRPr="00494853">
        <w:t xml:space="preserve">Marcel Gauchet, </w:t>
      </w:r>
      <w:r w:rsidRPr="00494853">
        <w:rPr>
          <w:i/>
          <w:iCs/>
        </w:rPr>
        <w:t>Le désenchantement du monde. Une histoire politique de la religion</w:t>
      </w:r>
      <w:r w:rsidRPr="00494853">
        <w:t>, Paris, Gallimard, coll. « Bibliothèque des sciences humaines », 1985.</w:t>
      </w:r>
    </w:p>
  </w:footnote>
  <w:footnote w:id="3">
    <w:p w14:paraId="5E790631" w14:textId="77777777" w:rsidR="00EF7573" w:rsidRPr="00AE6C2A" w:rsidRDefault="00EF7573" w:rsidP="00AE6C2A">
      <w:pPr>
        <w:pStyle w:val="Notedebasdepage"/>
      </w:pPr>
      <w:r w:rsidRPr="00494853">
        <w:rPr>
          <w:rStyle w:val="Appelnotedebasdep"/>
          <w:rFonts w:ascii="Times New Roman" w:hAnsi="Times New Roman"/>
          <w:sz w:val="22"/>
          <w:szCs w:val="22"/>
        </w:rPr>
        <w:footnoteRef/>
      </w:r>
      <w:r w:rsidRPr="00494853">
        <w:t xml:space="preserve"> </w:t>
      </w:r>
      <w:r>
        <w:t xml:space="preserve">Cf. </w:t>
      </w:r>
      <w:r w:rsidRPr="00494853">
        <w:t xml:space="preserve">Theodor W. Adorno et Max Horkheimer, </w:t>
      </w:r>
      <w:r w:rsidRPr="00494853">
        <w:rPr>
          <w:i/>
          <w:iCs/>
        </w:rPr>
        <w:t>Dialectique de la raison</w:t>
      </w:r>
      <w:r w:rsidRPr="00494853">
        <w:t xml:space="preserve">, trad. E. </w:t>
      </w:r>
      <w:proofErr w:type="spellStart"/>
      <w:r w:rsidRPr="00494853">
        <w:t>Kaufholz</w:t>
      </w:r>
      <w:proofErr w:type="spellEnd"/>
      <w:r w:rsidRPr="00494853">
        <w:t xml:space="preserve">, Paris, Gallimard, coll. « Tel », 1974 [1944]. </w:t>
      </w:r>
    </w:p>
  </w:footnote>
  <w:footnote w:id="4">
    <w:p w14:paraId="63EF6269" w14:textId="77777777" w:rsidR="00EF7573" w:rsidRPr="00494853" w:rsidRDefault="00EF7573" w:rsidP="00AE6C2A">
      <w:pPr>
        <w:pStyle w:val="Notedebasdepage"/>
      </w:pPr>
      <w:r w:rsidRPr="00494853">
        <w:rPr>
          <w:rStyle w:val="Appelnotedebasdep"/>
          <w:rFonts w:ascii="Times New Roman" w:hAnsi="Times New Roman"/>
          <w:sz w:val="22"/>
          <w:szCs w:val="22"/>
        </w:rPr>
        <w:footnoteRef/>
      </w:r>
      <w:r w:rsidRPr="00494853">
        <w:t xml:space="preserve"> Cf. notamment : </w:t>
      </w:r>
      <w:proofErr w:type="spellStart"/>
      <w:r w:rsidRPr="00494853">
        <w:t>Jutta</w:t>
      </w:r>
      <w:proofErr w:type="spellEnd"/>
      <w:r w:rsidRPr="00494853">
        <w:t xml:space="preserve"> Fortin et </w:t>
      </w:r>
      <w:r w:rsidRPr="00AE6C2A">
        <w:t>Jean</w:t>
      </w:r>
      <w:r w:rsidRPr="00494853">
        <w:t xml:space="preserve">-Bernard </w:t>
      </w:r>
      <w:proofErr w:type="spellStart"/>
      <w:r w:rsidRPr="00494853">
        <w:t>Vray</w:t>
      </w:r>
      <w:proofErr w:type="spellEnd"/>
      <w:r w:rsidRPr="00494853">
        <w:t xml:space="preserve"> (</w:t>
      </w:r>
      <w:proofErr w:type="spellStart"/>
      <w:r w:rsidRPr="00494853">
        <w:t>dir</w:t>
      </w:r>
      <w:proofErr w:type="spellEnd"/>
      <w:r>
        <w:t>.</w:t>
      </w:r>
      <w:r w:rsidRPr="00494853">
        <w:t xml:space="preserve">), </w:t>
      </w:r>
      <w:r w:rsidRPr="00494853">
        <w:rPr>
          <w:i/>
          <w:iCs/>
        </w:rPr>
        <w:t>L’imaginaire spectral de la littérature narrative française contemporaine</w:t>
      </w:r>
      <w:r w:rsidRPr="00494853">
        <w:t>, Saint-Étienne, Presses univer</w:t>
      </w:r>
      <w:r>
        <w:t>s</w:t>
      </w:r>
      <w:r w:rsidRPr="00494853">
        <w:t>itaires de Saint-Étienne,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0252" w14:textId="77777777" w:rsidR="007A1268" w:rsidRDefault="007A1268" w:rsidP="007A1268">
    <w:pPr>
      <w:pStyle w:val="En-tte"/>
      <w:jc w:val="both"/>
    </w:pPr>
    <w:r w:rsidRPr="007A1268">
      <w:rPr>
        <w:noProof/>
      </w:rPr>
      <w:drawing>
        <wp:inline distT="0" distB="0" distL="0" distR="0" wp14:anchorId="78AC8B73" wp14:editId="0E6EBDE8">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86701525">
    <w:abstractNumId w:val="12"/>
  </w:num>
  <w:num w:numId="2" w16cid:durableId="590697775">
    <w:abstractNumId w:val="11"/>
  </w:num>
  <w:num w:numId="3" w16cid:durableId="1104033869">
    <w:abstractNumId w:val="0"/>
  </w:num>
  <w:num w:numId="4" w16cid:durableId="1971011391">
    <w:abstractNumId w:val="5"/>
  </w:num>
  <w:num w:numId="5" w16cid:durableId="21975111">
    <w:abstractNumId w:val="6"/>
  </w:num>
  <w:num w:numId="6" w16cid:durableId="815531440">
    <w:abstractNumId w:val="7"/>
  </w:num>
  <w:num w:numId="7" w16cid:durableId="132405486">
    <w:abstractNumId w:val="8"/>
  </w:num>
  <w:num w:numId="8" w16cid:durableId="240411900">
    <w:abstractNumId w:val="10"/>
  </w:num>
  <w:num w:numId="9" w16cid:durableId="1736777766">
    <w:abstractNumId w:val="1"/>
  </w:num>
  <w:num w:numId="10" w16cid:durableId="1941714542">
    <w:abstractNumId w:val="2"/>
  </w:num>
  <w:num w:numId="11" w16cid:durableId="436945898">
    <w:abstractNumId w:val="3"/>
  </w:num>
  <w:num w:numId="12" w16cid:durableId="383023892">
    <w:abstractNumId w:val="4"/>
  </w:num>
  <w:num w:numId="13" w16cid:durableId="10439426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17E4B"/>
    <w:rsid w:val="00023FFD"/>
    <w:rsid w:val="00031798"/>
    <w:rsid w:val="000462B1"/>
    <w:rsid w:val="00076CDA"/>
    <w:rsid w:val="000900CA"/>
    <w:rsid w:val="00092F1D"/>
    <w:rsid w:val="000A449F"/>
    <w:rsid w:val="000B2407"/>
    <w:rsid w:val="000C3EA2"/>
    <w:rsid w:val="000D6A7D"/>
    <w:rsid w:val="000E1207"/>
    <w:rsid w:val="000E64D7"/>
    <w:rsid w:val="00100FDE"/>
    <w:rsid w:val="00106373"/>
    <w:rsid w:val="0010782F"/>
    <w:rsid w:val="001264AC"/>
    <w:rsid w:val="00127FB2"/>
    <w:rsid w:val="001A60CD"/>
    <w:rsid w:val="001A6D97"/>
    <w:rsid w:val="001B22FA"/>
    <w:rsid w:val="001B2D34"/>
    <w:rsid w:val="001C0661"/>
    <w:rsid w:val="001E233F"/>
    <w:rsid w:val="001E4C4E"/>
    <w:rsid w:val="001F2932"/>
    <w:rsid w:val="00220DFD"/>
    <w:rsid w:val="00231FE5"/>
    <w:rsid w:val="00235E33"/>
    <w:rsid w:val="002407C9"/>
    <w:rsid w:val="00265927"/>
    <w:rsid w:val="0028766C"/>
    <w:rsid w:val="002A0A21"/>
    <w:rsid w:val="002E78BD"/>
    <w:rsid w:val="00317B51"/>
    <w:rsid w:val="003253C2"/>
    <w:rsid w:val="003616E4"/>
    <w:rsid w:val="00370594"/>
    <w:rsid w:val="003A3728"/>
    <w:rsid w:val="003B1DDC"/>
    <w:rsid w:val="003B3E7A"/>
    <w:rsid w:val="003C5AB5"/>
    <w:rsid w:val="003E6AD2"/>
    <w:rsid w:val="00411810"/>
    <w:rsid w:val="00412DC5"/>
    <w:rsid w:val="00424A7A"/>
    <w:rsid w:val="00427A80"/>
    <w:rsid w:val="00437286"/>
    <w:rsid w:val="00440B6F"/>
    <w:rsid w:val="004501EF"/>
    <w:rsid w:val="00463500"/>
    <w:rsid w:val="00472187"/>
    <w:rsid w:val="00481F8F"/>
    <w:rsid w:val="004B1D37"/>
    <w:rsid w:val="004B5954"/>
    <w:rsid w:val="004D2694"/>
    <w:rsid w:val="004D6529"/>
    <w:rsid w:val="004F57E5"/>
    <w:rsid w:val="0050039D"/>
    <w:rsid w:val="005069BE"/>
    <w:rsid w:val="005A77EA"/>
    <w:rsid w:val="005B0E78"/>
    <w:rsid w:val="005C1F62"/>
    <w:rsid w:val="005C5829"/>
    <w:rsid w:val="005D5D24"/>
    <w:rsid w:val="005D60A2"/>
    <w:rsid w:val="00604921"/>
    <w:rsid w:val="00617961"/>
    <w:rsid w:val="00632336"/>
    <w:rsid w:val="0063372A"/>
    <w:rsid w:val="00637962"/>
    <w:rsid w:val="006432B1"/>
    <w:rsid w:val="00681218"/>
    <w:rsid w:val="00685886"/>
    <w:rsid w:val="00690B0F"/>
    <w:rsid w:val="006B4939"/>
    <w:rsid w:val="006B625A"/>
    <w:rsid w:val="006E7A74"/>
    <w:rsid w:val="006F1481"/>
    <w:rsid w:val="00714FA1"/>
    <w:rsid w:val="0072515D"/>
    <w:rsid w:val="00726F5F"/>
    <w:rsid w:val="0073080B"/>
    <w:rsid w:val="00740D4F"/>
    <w:rsid w:val="00764A8C"/>
    <w:rsid w:val="007701E0"/>
    <w:rsid w:val="00787779"/>
    <w:rsid w:val="007922AF"/>
    <w:rsid w:val="00792FBC"/>
    <w:rsid w:val="007A1268"/>
    <w:rsid w:val="007B5D97"/>
    <w:rsid w:val="007D0A96"/>
    <w:rsid w:val="007D35B5"/>
    <w:rsid w:val="007E1922"/>
    <w:rsid w:val="007E6D92"/>
    <w:rsid w:val="007E729E"/>
    <w:rsid w:val="0080535B"/>
    <w:rsid w:val="008169C2"/>
    <w:rsid w:val="00865FAE"/>
    <w:rsid w:val="00872D84"/>
    <w:rsid w:val="008B1967"/>
    <w:rsid w:val="008B4F80"/>
    <w:rsid w:val="008C7D8A"/>
    <w:rsid w:val="008D57AB"/>
    <w:rsid w:val="008E46DD"/>
    <w:rsid w:val="008E5CFF"/>
    <w:rsid w:val="008F3232"/>
    <w:rsid w:val="009243CE"/>
    <w:rsid w:val="009403BD"/>
    <w:rsid w:val="00953330"/>
    <w:rsid w:val="00961394"/>
    <w:rsid w:val="0098253B"/>
    <w:rsid w:val="009857DD"/>
    <w:rsid w:val="009F4318"/>
    <w:rsid w:val="009F57ED"/>
    <w:rsid w:val="00A55C33"/>
    <w:rsid w:val="00A8559A"/>
    <w:rsid w:val="00AA0CB4"/>
    <w:rsid w:val="00AB2EDB"/>
    <w:rsid w:val="00AB3EE5"/>
    <w:rsid w:val="00AD258A"/>
    <w:rsid w:val="00AE4248"/>
    <w:rsid w:val="00AE6C2A"/>
    <w:rsid w:val="00B05675"/>
    <w:rsid w:val="00B24251"/>
    <w:rsid w:val="00B7667E"/>
    <w:rsid w:val="00B83048"/>
    <w:rsid w:val="00B85FF2"/>
    <w:rsid w:val="00B87A4D"/>
    <w:rsid w:val="00B90D39"/>
    <w:rsid w:val="00BA1FD2"/>
    <w:rsid w:val="00BB0030"/>
    <w:rsid w:val="00BB1A65"/>
    <w:rsid w:val="00BC76CE"/>
    <w:rsid w:val="00BF0C14"/>
    <w:rsid w:val="00C138AC"/>
    <w:rsid w:val="00C35861"/>
    <w:rsid w:val="00C57034"/>
    <w:rsid w:val="00C70344"/>
    <w:rsid w:val="00C71D32"/>
    <w:rsid w:val="00C83B38"/>
    <w:rsid w:val="00C92AF8"/>
    <w:rsid w:val="00CA54CB"/>
    <w:rsid w:val="00CA6A71"/>
    <w:rsid w:val="00CC650A"/>
    <w:rsid w:val="00CD2835"/>
    <w:rsid w:val="00CE3519"/>
    <w:rsid w:val="00CE415E"/>
    <w:rsid w:val="00CE7976"/>
    <w:rsid w:val="00D06258"/>
    <w:rsid w:val="00D128B5"/>
    <w:rsid w:val="00D1372F"/>
    <w:rsid w:val="00D27D24"/>
    <w:rsid w:val="00D323D4"/>
    <w:rsid w:val="00D509EE"/>
    <w:rsid w:val="00D81B12"/>
    <w:rsid w:val="00D85E7E"/>
    <w:rsid w:val="00D85FB6"/>
    <w:rsid w:val="00D9144D"/>
    <w:rsid w:val="00D930E1"/>
    <w:rsid w:val="00D960E5"/>
    <w:rsid w:val="00DA1B1B"/>
    <w:rsid w:val="00DA63DC"/>
    <w:rsid w:val="00DD1322"/>
    <w:rsid w:val="00DF040B"/>
    <w:rsid w:val="00DF1D51"/>
    <w:rsid w:val="00DF54FA"/>
    <w:rsid w:val="00E213B0"/>
    <w:rsid w:val="00E248D4"/>
    <w:rsid w:val="00E30A59"/>
    <w:rsid w:val="00E57850"/>
    <w:rsid w:val="00E623AC"/>
    <w:rsid w:val="00E64949"/>
    <w:rsid w:val="00E73B7C"/>
    <w:rsid w:val="00E75C6B"/>
    <w:rsid w:val="00E82115"/>
    <w:rsid w:val="00E957F2"/>
    <w:rsid w:val="00E9587B"/>
    <w:rsid w:val="00EA7FBC"/>
    <w:rsid w:val="00EC4471"/>
    <w:rsid w:val="00ED5C35"/>
    <w:rsid w:val="00EE1383"/>
    <w:rsid w:val="00EF7573"/>
    <w:rsid w:val="00F0353B"/>
    <w:rsid w:val="00F049B7"/>
    <w:rsid w:val="00F43C5F"/>
    <w:rsid w:val="00F55801"/>
    <w:rsid w:val="00F607AA"/>
    <w:rsid w:val="00F8354D"/>
    <w:rsid w:val="00FA6748"/>
    <w:rsid w:val="00FB0063"/>
    <w:rsid w:val="00FB6A79"/>
    <w:rsid w:val="00FD27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D175"/>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02153412">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3B3DB2-F8F6-CE42-85B9-31EE9BD2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1972</Words>
  <Characters>10847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2023-03-13T14:11:00Z</cp:lastPrinted>
  <dcterms:created xsi:type="dcterms:W3CDTF">2023-03-17T06:29:00Z</dcterms:created>
  <dcterms:modified xsi:type="dcterms:W3CDTF">2023-03-17T06:30:00Z</dcterms:modified>
</cp:coreProperties>
</file>