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291D" w14:textId="77777777" w:rsidR="0063372A" w:rsidRPr="007D0A96" w:rsidRDefault="0063372A" w:rsidP="0063372A">
      <w:pPr>
        <w:outlineLvl w:val="0"/>
        <w:rPr>
          <w:rFonts w:ascii="Times" w:hAnsi="Times"/>
        </w:rPr>
      </w:pPr>
    </w:p>
    <w:p w14:paraId="2DD117D3" w14:textId="77777777" w:rsidR="00E75C6B" w:rsidRPr="007D0A96" w:rsidRDefault="004C53E1" w:rsidP="00E75C6B">
      <w:pPr>
        <w:pStyle w:val="VDITitre"/>
      </w:pPr>
      <w:r>
        <w:t xml:space="preserve">Les </w:t>
      </w:r>
      <w:r w:rsidR="009D41FF">
        <w:t>A</w:t>
      </w:r>
      <w:r>
        <w:t>friques dans le monde</w:t>
      </w:r>
    </w:p>
    <w:p w14:paraId="498BCEC5"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C53E1">
        <w:t>Ayrton Aubry</w:t>
      </w:r>
    </w:p>
    <w:p w14:paraId="13884299" w14:textId="77777777" w:rsidR="004C53E1" w:rsidRPr="001B1480" w:rsidRDefault="004C53E1" w:rsidP="004C53E1">
      <w:pPr>
        <w:pStyle w:val="VDIChapo"/>
      </w:pPr>
      <w:r>
        <w:t>Alors que les représentations simplistes de l’Afrique</w:t>
      </w:r>
      <w:r w:rsidRPr="001B1480">
        <w:t xml:space="preserve"> dans les </w:t>
      </w:r>
      <w:r>
        <w:t>r</w:t>
      </w:r>
      <w:r w:rsidRPr="001B1480">
        <w:t xml:space="preserve">elations </w:t>
      </w:r>
      <w:r>
        <w:t>i</w:t>
      </w:r>
      <w:r w:rsidRPr="001B1480">
        <w:t xml:space="preserve">nternationales </w:t>
      </w:r>
      <w:r>
        <w:t>se perpétuent, un ouvrage synthétise les</w:t>
      </w:r>
      <w:r w:rsidRPr="001B1480">
        <w:t xml:space="preserve"> principales discussions sur la place du continent dans l’espace mondial d’hier à aujourd’hui.</w:t>
      </w:r>
    </w:p>
    <w:p w14:paraId="6D6F91B0" w14:textId="77777777" w:rsidR="004C53E1" w:rsidRPr="004C53E1" w:rsidRDefault="007D0A96" w:rsidP="004C53E1">
      <w:pPr>
        <w:pStyle w:val="VDIRecens"/>
      </w:pPr>
      <w:r w:rsidRPr="000D6A7D">
        <w:t>À propos de </w:t>
      </w:r>
      <w:r w:rsidRPr="004C53E1">
        <w:t xml:space="preserve">: </w:t>
      </w:r>
      <w:r w:rsidR="004C53E1" w:rsidRPr="004C53E1">
        <w:rPr>
          <w:bCs/>
        </w:rPr>
        <w:t xml:space="preserve">Sonia Le </w:t>
      </w:r>
      <w:proofErr w:type="spellStart"/>
      <w:r w:rsidR="004C53E1" w:rsidRPr="004C53E1">
        <w:rPr>
          <w:bCs/>
        </w:rPr>
        <w:t>Gouriellec</w:t>
      </w:r>
      <w:proofErr w:type="spellEnd"/>
      <w:r w:rsidR="004C53E1" w:rsidRPr="004C53E1">
        <w:rPr>
          <w:bCs/>
        </w:rPr>
        <w:t xml:space="preserve">, </w:t>
      </w:r>
      <w:r w:rsidR="004C53E1" w:rsidRPr="004C53E1">
        <w:rPr>
          <w:bCs/>
          <w:i/>
          <w:iCs/>
        </w:rPr>
        <w:t>Géopolitique de l’Afrique</w:t>
      </w:r>
      <w:r w:rsidR="004C53E1" w:rsidRPr="004C53E1">
        <w:rPr>
          <w:bCs/>
        </w:rPr>
        <w:t>, Que sais-</w:t>
      </w:r>
      <w:proofErr w:type="gramStart"/>
      <w:r w:rsidR="004C53E1" w:rsidRPr="004C53E1">
        <w:rPr>
          <w:bCs/>
        </w:rPr>
        <w:t>je ?,</w:t>
      </w:r>
      <w:proofErr w:type="gramEnd"/>
      <w:r w:rsidR="004C53E1" w:rsidRPr="004C53E1">
        <w:rPr>
          <w:bCs/>
        </w:rPr>
        <w:t xml:space="preserve"> Presses Universitaires de France, 2022</w:t>
      </w:r>
      <w:r w:rsidR="004C53E1">
        <w:rPr>
          <w:bCs/>
        </w:rPr>
        <w:t>.</w:t>
      </w:r>
      <w:r w:rsidR="009D41FF">
        <w:rPr>
          <w:bCs/>
        </w:rPr>
        <w:t xml:space="preserve"> 128 p., 10 €.</w:t>
      </w:r>
    </w:p>
    <w:p w14:paraId="6C351049" w14:textId="77777777" w:rsidR="009D41FF" w:rsidRDefault="004C53E1" w:rsidP="004C53E1">
      <w:pPr>
        <w:pStyle w:val="Corps"/>
      </w:pPr>
      <w:r>
        <w:t xml:space="preserve">Sonia Le </w:t>
      </w:r>
      <w:proofErr w:type="spellStart"/>
      <w:r>
        <w:t>Gouriellec</w:t>
      </w:r>
      <w:proofErr w:type="spellEnd"/>
      <w:r>
        <w:t xml:space="preserve"> propose dans son ouvrage inédit </w:t>
      </w:r>
      <w:r w:rsidRPr="008B39D8">
        <w:rPr>
          <w:i/>
          <w:iCs/>
        </w:rPr>
        <w:t>Géopolitique de l’Afrique</w:t>
      </w:r>
      <w:r>
        <w:rPr>
          <w:i/>
          <w:iCs/>
        </w:rPr>
        <w:t xml:space="preserve"> </w:t>
      </w:r>
      <w:r>
        <w:t xml:space="preserve">paru aux Presses Universitaires de France (collection Que sais-je ?) une rare actualisation en français des regards scientifiques portés sur le continent africain, en particulier pour ce qui concerne ses relations avec le reste de l’espace mondial. Pour l’auteure, maîtresse de conférences en science politique à l’Institut Catholique de Lille et spécialiste de Relations Internationales et de la Corne de l’Afrique, cela passe par une réévaluation de la place du continent (dont les composantes sont à conjuguer au pluriel), dans l’Histoire mondiale. Les Afriques en sont un fragment profondément intégré et pourtant </w:t>
      </w:r>
      <w:hyperlink r:id="rId9" w:history="1">
        <w:r w:rsidRPr="001C4357">
          <w:rPr>
            <w:rStyle w:val="Lienhypertexte"/>
          </w:rPr>
          <w:t>trop souvent évincé des récits qui en sont faits, notamment depuis le XVIIIe siècle</w:t>
        </w:r>
      </w:hyperlink>
      <w:r>
        <w:t xml:space="preserve">. </w:t>
      </w:r>
    </w:p>
    <w:p w14:paraId="4ABEAA65" w14:textId="452F7CDB" w:rsidR="004C53E1" w:rsidRDefault="004C53E1" w:rsidP="004C53E1">
      <w:pPr>
        <w:pStyle w:val="Corps"/>
      </w:pPr>
      <w:r>
        <w:t xml:space="preserve">Sonia Le </w:t>
      </w:r>
      <w:proofErr w:type="spellStart"/>
      <w:r>
        <w:t>Gouriellec</w:t>
      </w:r>
      <w:proofErr w:type="spellEnd"/>
      <w:r>
        <w:t xml:space="preserve"> s’appuie utilement sur les travaux d’Achille </w:t>
      </w:r>
      <w:proofErr w:type="spellStart"/>
      <w:r>
        <w:t>Mbembe</w:t>
      </w:r>
      <w:proofErr w:type="spellEnd"/>
      <w:r w:rsidR="00FF132D">
        <w:rPr>
          <w:rStyle w:val="Appelnotedebasdep"/>
        </w:rPr>
        <w:footnoteReference w:id="1"/>
      </w:r>
      <w:r>
        <w:t xml:space="preserve"> et de Valentin </w:t>
      </w:r>
      <w:proofErr w:type="spellStart"/>
      <w:r>
        <w:t>Mudimbé</w:t>
      </w:r>
      <w:proofErr w:type="spellEnd"/>
      <w:r w:rsidR="00FF132D">
        <w:rPr>
          <w:rStyle w:val="Appelnotedebasdep"/>
        </w:rPr>
        <w:footnoteReference w:id="2"/>
      </w:r>
      <w:r>
        <w:t xml:space="preserve"> </w:t>
      </w:r>
      <w:r w:rsidR="009D41FF">
        <w:t>portant</w:t>
      </w:r>
      <w:r>
        <w:t xml:space="preserve"> sur cette construction : il est important de se défaire des </w:t>
      </w:r>
      <w:r>
        <w:lastRenderedPageBreak/>
        <w:t xml:space="preserve">« inventions de l’Afrique » des trois derniers siècles, et de réévaluer les participations et les formes africaines de modernité. L’auteure rappelle ainsi son positionnement loin des littératures constatant l’absence et la passivité de l’Afrique dans le système international, ou considérant le continent comme un tout homogène. Elle insiste sur l’intégration du continent dans la mondialisation pour mieux « penser l’Afrique elle-même ». Surtout, c’est du récit de cette intégration dont il est question, de plusieurs manières : d’abord, acter les différentes formes </w:t>
      </w:r>
      <w:proofErr w:type="gramStart"/>
      <w:r>
        <w:t>d’</w:t>
      </w:r>
      <w:r w:rsidR="00A62023">
        <w:t> «</w:t>
      </w:r>
      <w:proofErr w:type="gramEnd"/>
      <w:r w:rsidR="00A62023">
        <w:t> </w:t>
      </w:r>
      <w:proofErr w:type="spellStart"/>
      <w:r>
        <w:t>agencéité</w:t>
      </w:r>
      <w:r w:rsidR="00FF132D">
        <w:t>s</w:t>
      </w:r>
      <w:proofErr w:type="spellEnd"/>
      <w:r w:rsidR="00A62023">
        <w:t> »</w:t>
      </w:r>
      <w:r w:rsidR="005B7635">
        <w:rPr>
          <w:rStyle w:val="Appelnotedebasdep"/>
        </w:rPr>
        <w:footnoteReference w:id="3"/>
      </w:r>
      <w:r>
        <w:t xml:space="preserve"> africaines et en Afrique (y compris durant des périodes comme la Guerre Froide), mais aussi prendre en compte les discours africains sur l’Afrique (illustrés par les deux citations d’ouverture et par des références le long de l’ouvrage).</w:t>
      </w:r>
    </w:p>
    <w:p w14:paraId="0F9BB17F" w14:textId="77777777" w:rsidR="004C53E1" w:rsidRPr="001B1480" w:rsidRDefault="004C53E1" w:rsidP="004C53E1">
      <w:pPr>
        <w:pStyle w:val="VDIIntertitre"/>
      </w:pPr>
      <w:r w:rsidRPr="004C53E1">
        <w:t>Une nécessaire approche historique</w:t>
      </w:r>
    </w:p>
    <w:p w14:paraId="62F50F94" w14:textId="77777777" w:rsidR="004C53E1" w:rsidRDefault="004C53E1" w:rsidP="004C53E1">
      <w:pPr>
        <w:pStyle w:val="Corps"/>
      </w:pPr>
      <w:r>
        <w:t>Le premier chapitre revient sur l’histoire longue des connexions du continent avec le reste du monde, dont l’intérêt est pluriel. D’abord, il permet d’identifier des individus historiques familiers aux africanistes</w:t>
      </w:r>
      <w:r w:rsidR="009D41FF">
        <w:t>,</w:t>
      </w:r>
      <w:r>
        <w:t xml:space="preserve"> mais moins connus des non</w:t>
      </w:r>
      <w:r w:rsidR="009D41FF">
        <w:t>-</w:t>
      </w:r>
      <w:r>
        <w:t xml:space="preserve">spécialistes de questions africaines (les figures des jihads au Sahel du XIXe siècle par exemple, comme Samory Touré ou Ousmane dan </w:t>
      </w:r>
      <w:proofErr w:type="spellStart"/>
      <w:r>
        <w:t>Fodio</w:t>
      </w:r>
      <w:proofErr w:type="spellEnd"/>
      <w:r w:rsidRPr="00601DBD">
        <w:t xml:space="preserve"> </w:t>
      </w:r>
      <w:r>
        <w:t xml:space="preserve">et El Hadj Oumar). </w:t>
      </w:r>
    </w:p>
    <w:p w14:paraId="6E6394AD" w14:textId="14886EBD" w:rsidR="004C53E1" w:rsidRDefault="004C53E1" w:rsidP="004C53E1">
      <w:pPr>
        <w:pStyle w:val="Corps"/>
      </w:pPr>
      <w:r>
        <w:t xml:space="preserve">Ensuite, l’approche historique permet de tracer la genèse de certaines questions contemporaines, comme celles de la matérialité des frontières en Afrique de l’Ouest. Sur ce point, Sonia Le </w:t>
      </w:r>
      <w:proofErr w:type="spellStart"/>
      <w:r>
        <w:t>Gouriellec</w:t>
      </w:r>
      <w:proofErr w:type="spellEnd"/>
      <w:r>
        <w:t xml:space="preserve"> brosse un rapide portrait des dernières propositions des spécialistes de la question com</w:t>
      </w:r>
      <w:r w:rsidR="009D41FF">
        <w:t>m</w:t>
      </w:r>
      <w:r>
        <w:t>e Michel Foucher et Camille Lef</w:t>
      </w:r>
      <w:r w:rsidR="009D41FF">
        <w:t>e</w:t>
      </w:r>
      <w:r>
        <w:t>bvre</w:t>
      </w:r>
      <w:r w:rsidR="00FF132D">
        <w:rPr>
          <w:rStyle w:val="Appelnotedebasdep"/>
        </w:rPr>
        <w:footnoteReference w:id="4"/>
      </w:r>
      <w:r>
        <w:t>. Enfin, mobiliser l’histoire tel que le f</w:t>
      </w:r>
      <w:bookmarkStart w:id="0" w:name="_GoBack"/>
      <w:bookmarkEnd w:id="0"/>
      <w:r>
        <w:t xml:space="preserve">ait l’auteure permet de rappeler que les acteurs africains n'ont jamais été passifs dans leurs relations avec le reste du monde. C’est le cas y compris lors d’épisodes présentés comme responsables de leur mise en dépendance, comme la conférence de Berlin de 1884-1885. Les références aux historiens de l’Afrique sont cruciales ici, et illustrent la nécessité de la pluridisciplinarité dans l’étude du continent. Cela est d’autant plus vrai que les études historiques de l’Afrique </w:t>
      </w:r>
      <w:r>
        <w:lastRenderedPageBreak/>
        <w:t xml:space="preserve">connaissent un renouveau ces dernières années, et la première partie du livre exemplifie les usages que peuvent faire les politistes de ces travaux. </w:t>
      </w:r>
    </w:p>
    <w:p w14:paraId="7D4BB0F9" w14:textId="77777777" w:rsidR="004C53E1" w:rsidRPr="00FE637E" w:rsidRDefault="004C53E1" w:rsidP="004C53E1">
      <w:pPr>
        <w:pStyle w:val="VDIIntertitre"/>
      </w:pPr>
      <w:r w:rsidRPr="00FE637E">
        <w:t>Articuler les classiques et les derniers travaux des études africaines</w:t>
      </w:r>
    </w:p>
    <w:p w14:paraId="5BD131AC" w14:textId="77777777" w:rsidR="004C53E1" w:rsidRDefault="004C53E1" w:rsidP="004C53E1">
      <w:pPr>
        <w:pStyle w:val="Corps"/>
      </w:pPr>
      <w:r>
        <w:t xml:space="preserve">Une qualité de l’ouvrage de Sonia Le </w:t>
      </w:r>
      <w:proofErr w:type="spellStart"/>
      <w:r>
        <w:t>Gouriellec</w:t>
      </w:r>
      <w:proofErr w:type="spellEnd"/>
      <w:r>
        <w:t xml:space="preserve"> est de proposer une bibliographie très ramassée des questions abordées, malgré le large spectre de thématiques couvertes par le livre. C’est d’autant plus appréciable que sans que les références soient trop nombreuses, les textes récents y côtoient les auteurs classiques sur les questions africaines. </w:t>
      </w:r>
    </w:p>
    <w:p w14:paraId="036B7F03" w14:textId="77777777" w:rsidR="004C53E1" w:rsidRDefault="004C53E1" w:rsidP="004C53E1">
      <w:pPr>
        <w:pStyle w:val="Corps"/>
      </w:pPr>
      <w:r>
        <w:t xml:space="preserve">Sur la bibliographie cependant, bien que quelques auteurs africains soient mentionnés, on peut regretter le déséquilibre en faveur des publications occidentales : les premiers sont largement présents pour les propos d’ensemble, comme l’ouverture ou la conclusion, mais les secondes sont de loin plus nombreuses dans le cœur du raisonnement (on note la présence de </w:t>
      </w:r>
      <w:proofErr w:type="spellStart"/>
      <w:r>
        <w:t>Sindjoun</w:t>
      </w:r>
      <w:proofErr w:type="spellEnd"/>
      <w:r>
        <w:t xml:space="preserve"> et </w:t>
      </w:r>
      <w:proofErr w:type="spellStart"/>
      <w:r>
        <w:t>Ndlovu-Gatsheni</w:t>
      </w:r>
      <w:proofErr w:type="spellEnd"/>
      <w:r>
        <w:t xml:space="preserve">, mais d’autres auteurs comme </w:t>
      </w:r>
      <w:proofErr w:type="spellStart"/>
      <w:r>
        <w:t>Siba</w:t>
      </w:r>
      <w:proofErr w:type="spellEnd"/>
      <w:r>
        <w:t xml:space="preserve"> </w:t>
      </w:r>
      <w:proofErr w:type="spellStart"/>
      <w:r>
        <w:t>Grovogui</w:t>
      </w:r>
      <w:proofErr w:type="spellEnd"/>
      <w:r>
        <w:t xml:space="preserve"> ou Ali </w:t>
      </w:r>
      <w:proofErr w:type="spellStart"/>
      <w:r>
        <w:t>Mazrui</w:t>
      </w:r>
      <w:proofErr w:type="spellEnd"/>
      <w:r>
        <w:t xml:space="preserve"> auraient eu leur place sur les questions de sécurité et d’Union Africaine). L’ouvrage reflète sur ce point la structure dominante des productions académiques sur les questions africaines, ce qui peut s’entendre dans la rédaction d’une telle synthèse. </w:t>
      </w:r>
    </w:p>
    <w:p w14:paraId="4DF43C4E" w14:textId="77777777" w:rsidR="004C53E1" w:rsidRDefault="004C53E1" w:rsidP="004C53E1">
      <w:pPr>
        <w:pStyle w:val="Corps"/>
      </w:pPr>
      <w:r>
        <w:t xml:space="preserve">Il n’en reste pas moins que les références de l’ouvrage montrent l’infusion des </w:t>
      </w:r>
      <w:proofErr w:type="spellStart"/>
      <w:r w:rsidRPr="000A6C0E">
        <w:rPr>
          <w:i/>
          <w:iCs/>
        </w:rPr>
        <w:t>African</w:t>
      </w:r>
      <w:proofErr w:type="spellEnd"/>
      <w:r w:rsidRPr="000A6C0E">
        <w:rPr>
          <w:i/>
          <w:iCs/>
        </w:rPr>
        <w:t xml:space="preserve"> </w:t>
      </w:r>
      <w:proofErr w:type="spellStart"/>
      <w:r w:rsidRPr="000A6C0E">
        <w:rPr>
          <w:i/>
          <w:iCs/>
        </w:rPr>
        <w:t>Studies</w:t>
      </w:r>
      <w:proofErr w:type="spellEnd"/>
      <w:r>
        <w:t xml:space="preserve"> anglophones dans la science politique francophone, ce qui est une bonne nouvelle à l’heure où ces </w:t>
      </w:r>
      <w:proofErr w:type="spellStart"/>
      <w:r w:rsidRPr="000A6C0E">
        <w:rPr>
          <w:i/>
          <w:iCs/>
        </w:rPr>
        <w:t>African</w:t>
      </w:r>
      <w:proofErr w:type="spellEnd"/>
      <w:r w:rsidRPr="000A6C0E">
        <w:rPr>
          <w:i/>
          <w:iCs/>
        </w:rPr>
        <w:t xml:space="preserve"> </w:t>
      </w:r>
      <w:proofErr w:type="spellStart"/>
      <w:r w:rsidRPr="000A6C0E">
        <w:rPr>
          <w:i/>
          <w:iCs/>
        </w:rPr>
        <w:t>Studies</w:t>
      </w:r>
      <w:proofErr w:type="spellEnd"/>
      <w:r>
        <w:t xml:space="preserve"> sont justement très dynamiques et intègrent déjà les réflexions d’auteurs africains. </w:t>
      </w:r>
    </w:p>
    <w:p w14:paraId="2DBA483D" w14:textId="14D120B8" w:rsidR="004C53E1" w:rsidRDefault="004C53E1" w:rsidP="004C53E1">
      <w:pPr>
        <w:pStyle w:val="Corps"/>
      </w:pPr>
      <w:r>
        <w:t xml:space="preserve">Le chapitre sur le panafricanisme situe la naissance du mouvement aux </w:t>
      </w:r>
      <w:r w:rsidR="009D41FF">
        <w:t>É</w:t>
      </w:r>
      <w:r>
        <w:t xml:space="preserve">tats-Unis (ce qui est communément admis aujourd’hui). L’auteure cite le travail de </w:t>
      </w:r>
      <w:proofErr w:type="spellStart"/>
      <w:r>
        <w:t>Amzat</w:t>
      </w:r>
      <w:proofErr w:type="spellEnd"/>
      <w:r>
        <w:t xml:space="preserve"> </w:t>
      </w:r>
      <w:proofErr w:type="spellStart"/>
      <w:r>
        <w:t>Boukari-Yabara</w:t>
      </w:r>
      <w:proofErr w:type="spellEnd"/>
      <w:r>
        <w:t xml:space="preserve">, </w:t>
      </w:r>
      <w:proofErr w:type="spellStart"/>
      <w:r w:rsidRPr="00BE6DDE">
        <w:rPr>
          <w:i/>
          <w:iCs/>
        </w:rPr>
        <w:t>Africa</w:t>
      </w:r>
      <w:proofErr w:type="spellEnd"/>
      <w:r w:rsidRPr="00BE6DDE">
        <w:rPr>
          <w:i/>
          <w:iCs/>
        </w:rPr>
        <w:t xml:space="preserve"> </w:t>
      </w:r>
      <w:proofErr w:type="spellStart"/>
      <w:proofErr w:type="gramStart"/>
      <w:r w:rsidRPr="00BE6DDE">
        <w:rPr>
          <w:i/>
          <w:iCs/>
        </w:rPr>
        <w:t>Unite</w:t>
      </w:r>
      <w:proofErr w:type="spellEnd"/>
      <w:r w:rsidRPr="00BE6DDE">
        <w:rPr>
          <w:i/>
          <w:iCs/>
        </w:rPr>
        <w:t> !</w:t>
      </w:r>
      <w:r>
        <w:t>,</w:t>
      </w:r>
      <w:proofErr w:type="gramEnd"/>
      <w:r>
        <w:t xml:space="preserve"> œuvre de référence sur la question, et prend le temps de présenter les discussions sur les orientations du panafricanisme au début du XXe siècle aux </w:t>
      </w:r>
      <w:r w:rsidR="009D41FF">
        <w:t>É</w:t>
      </w:r>
      <w:r>
        <w:t xml:space="preserve">tats-Unis. La somme très utile et accessible d’Hakim Adi, </w:t>
      </w:r>
      <w:r w:rsidRPr="00BE6DDE">
        <w:rPr>
          <w:i/>
          <w:iCs/>
        </w:rPr>
        <w:t>Pan-</w:t>
      </w:r>
      <w:proofErr w:type="spellStart"/>
      <w:r w:rsidRPr="00BE6DDE">
        <w:rPr>
          <w:i/>
          <w:iCs/>
        </w:rPr>
        <w:t>africanism</w:t>
      </w:r>
      <w:proofErr w:type="spellEnd"/>
      <w:r w:rsidRPr="00BE6DDE">
        <w:rPr>
          <w:i/>
          <w:iCs/>
        </w:rPr>
        <w:t xml:space="preserve"> : </w:t>
      </w:r>
      <w:proofErr w:type="spellStart"/>
      <w:r w:rsidRPr="00BE6DDE">
        <w:rPr>
          <w:i/>
          <w:iCs/>
        </w:rPr>
        <w:t>a</w:t>
      </w:r>
      <w:proofErr w:type="spellEnd"/>
      <w:r w:rsidRPr="00BE6DDE">
        <w:rPr>
          <w:i/>
          <w:iCs/>
        </w:rPr>
        <w:t xml:space="preserve"> short </w:t>
      </w:r>
      <w:proofErr w:type="spellStart"/>
      <w:r w:rsidRPr="00BE6DDE">
        <w:rPr>
          <w:i/>
          <w:iCs/>
        </w:rPr>
        <w:t>history</w:t>
      </w:r>
      <w:proofErr w:type="spellEnd"/>
      <w:r w:rsidR="005B7635">
        <w:t xml:space="preserve">, </w:t>
      </w:r>
      <w:r>
        <w:t>récemment traduite en français aux éditions Présence Africaine</w:t>
      </w:r>
      <w:r w:rsidR="005B7635">
        <w:rPr>
          <w:rStyle w:val="Appelnotedebasdep"/>
        </w:rPr>
        <w:footnoteReference w:id="5"/>
      </w:r>
      <w:r>
        <w:t>, est encore trop récente pour apparaître ici.</w:t>
      </w:r>
    </w:p>
    <w:p w14:paraId="5E722613" w14:textId="77777777" w:rsidR="004C53E1" w:rsidRDefault="004C53E1" w:rsidP="004C53E1">
      <w:pPr>
        <w:pStyle w:val="Corps"/>
      </w:pPr>
      <w:r>
        <w:lastRenderedPageBreak/>
        <w:t xml:space="preserve">Les chapitres 2 et 3 fournissent les clés de compréhension des débats autour de la formation des </w:t>
      </w:r>
      <w:r w:rsidR="009D41FF">
        <w:t>É</w:t>
      </w:r>
      <w:r>
        <w:t>tats en Afrique et de leur forme contemporaine, tout en relevant les situations singulières comme l’</w:t>
      </w:r>
      <w:r w:rsidR="009D41FF">
        <w:t>É</w:t>
      </w:r>
      <w:r>
        <w:t xml:space="preserve">thiopie ou Djibouti, </w:t>
      </w:r>
      <w:hyperlink r:id="rId10" w:history="1">
        <w:r w:rsidRPr="001B4454">
          <w:rPr>
            <w:rStyle w:val="Lienhypertexte"/>
          </w:rPr>
          <w:t>dont l’auteure est une spécialiste.</w:t>
        </w:r>
      </w:hyperlink>
    </w:p>
    <w:p w14:paraId="5C2B7F8B" w14:textId="77777777" w:rsidR="004C53E1" w:rsidRPr="00FE637E" w:rsidRDefault="004C53E1" w:rsidP="004C53E1">
      <w:pPr>
        <w:pStyle w:val="VDIIntertitre"/>
      </w:pPr>
      <w:r w:rsidRPr="004C53E1">
        <w:t>L’universalité des problématiques africaines en question</w:t>
      </w:r>
    </w:p>
    <w:p w14:paraId="0BC8CCC5" w14:textId="37DA5B97" w:rsidR="004C53E1" w:rsidRDefault="004C53E1" w:rsidP="004C53E1">
      <w:pPr>
        <w:pStyle w:val="Corps"/>
      </w:pPr>
      <w:r>
        <w:t>Chaque spécialiste regrettera parfois de ne pas retrouver les détails et nuances de son champ, ou une phrase venant préciser un point. Pour ce qui nous concerne, l’encadré sur la Cour Pénale Internationale, CPI (p.</w:t>
      </w:r>
      <w:r w:rsidR="00A62023">
        <w:t> </w:t>
      </w:r>
      <w:r>
        <w:t xml:space="preserve">73-75), aurait pu mentionner que </w:t>
      </w:r>
      <w:hyperlink r:id="rId11" w:history="1">
        <w:r w:rsidRPr="00CA3BC3">
          <w:rPr>
            <w:rStyle w:val="Lienhypertexte"/>
          </w:rPr>
          <w:t>le Sénégal a été le premier pays à ratifier le statut de Rome</w:t>
        </w:r>
      </w:hyperlink>
      <w:r>
        <w:t>. Les récits dominants reprennent ainsi parfois leurs droits au fil du texte. Par exemple, pour ce qui concerne la Guerre Froide, le chapitre 3 a une structure qui laisse peu de place à l’</w:t>
      </w:r>
      <w:proofErr w:type="spellStart"/>
      <w:r>
        <w:t>agencéité</w:t>
      </w:r>
      <w:proofErr w:type="spellEnd"/>
      <w:r>
        <w:t xml:space="preserve"> du continent, et le propos qui en est tenu intervient à la fin de la partie, donnant le sentiment de procéder en termes de « d’abord l’Occident puis le Reste »</w:t>
      </w:r>
      <w:r>
        <w:rPr>
          <w:rStyle w:val="Appelnotedebasdep"/>
        </w:rPr>
        <w:footnoteReference w:id="6"/>
      </w:r>
      <w:r>
        <w:t>.</w:t>
      </w:r>
      <w:r w:rsidRPr="004A5896">
        <w:t xml:space="preserve"> </w:t>
      </w:r>
      <w:r>
        <w:t>C</w:t>
      </w:r>
      <w:r w:rsidRPr="004A5896">
        <w:t>ette critique doi</w:t>
      </w:r>
      <w:r>
        <w:t>t</w:t>
      </w:r>
      <w:r w:rsidRPr="004A5896">
        <w:t xml:space="preserve"> être nuancée ici, d’abord parce que la Guerre Froide repose sur une opposition Est-Ouest, et donc pas simplement sur</w:t>
      </w:r>
      <w:r>
        <w:t xml:space="preserve"> l’Occident</w:t>
      </w:r>
      <w:r w:rsidRPr="004A5896">
        <w:t xml:space="preserve">, et ensuite </w:t>
      </w:r>
      <w:r w:rsidR="009D41FF">
        <w:t>parce que</w:t>
      </w:r>
      <w:r w:rsidRPr="004A5896">
        <w:t xml:space="preserve"> Sonia Le </w:t>
      </w:r>
      <w:proofErr w:type="spellStart"/>
      <w:r w:rsidRPr="004A5896">
        <w:t>Gouriellec</w:t>
      </w:r>
      <w:proofErr w:type="spellEnd"/>
      <w:r w:rsidRPr="004A5896">
        <w:t xml:space="preserve"> fait l’effort de proposer une périodisation de la Guerre Froide</w:t>
      </w:r>
      <w:r>
        <w:t xml:space="preserve"> justement</w:t>
      </w:r>
      <w:r w:rsidRPr="004A5896">
        <w:t xml:space="preserve"> à partir du continent, et pas simplement à partir des intérêts des grandes puissances</w:t>
      </w:r>
      <w:r>
        <w:t xml:space="preserve">, ces derniers étant maintenant cadrés par les événements en Afrique : 1950-1956 (luttes anticoloniales au Kenya, Cameroun, Congo sans le soutien des grandes puissances), 1956-1965 (compétition importante autour du Zaïre) entre autres périodes. </w:t>
      </w:r>
    </w:p>
    <w:p w14:paraId="316449CE" w14:textId="093C19DF" w:rsidR="004C53E1" w:rsidRDefault="004C53E1" w:rsidP="004C53E1">
      <w:pPr>
        <w:pStyle w:val="Corps"/>
      </w:pPr>
      <w:r>
        <w:t xml:space="preserve">De manière plus ou moins directe, l’ouvrage de Sonia Le </w:t>
      </w:r>
      <w:proofErr w:type="spellStart"/>
      <w:r>
        <w:t>Gouriellec</w:t>
      </w:r>
      <w:proofErr w:type="spellEnd"/>
      <w:r>
        <w:t xml:space="preserve"> est riche d’enseignements </w:t>
      </w:r>
      <w:r w:rsidRPr="00A30490">
        <w:t xml:space="preserve">sur l’universalité ou l’homogénéité des problématiques africaines, et ce que cela implique pour l’étude du continent en sciences sociales. Son travail nous </w:t>
      </w:r>
      <w:r w:rsidR="009D41FF">
        <w:t>invite à réfléchir</w:t>
      </w:r>
      <w:r w:rsidR="009D41FF" w:rsidRPr="00A30490">
        <w:t xml:space="preserve"> </w:t>
      </w:r>
      <w:r w:rsidRPr="00A30490">
        <w:t xml:space="preserve">sur la nature des questions que l’on se pose et sur nos manières de définir ce que l’on considère comme des problématiques africaines susceptibles d’intérêt académique. Quelles questions poser « d’un point de vue africain », c’est-à-dire dont la formulation n’est pas proposée de l’extérieur ? Le travail de Sonia Le </w:t>
      </w:r>
      <w:proofErr w:type="spellStart"/>
      <w:r w:rsidRPr="00A30490">
        <w:t>Gouriellec</w:t>
      </w:r>
      <w:proofErr w:type="spellEnd"/>
      <w:r w:rsidRPr="00A30490">
        <w:t xml:space="preserve"> </w:t>
      </w:r>
      <w:r w:rsidR="009D41FF">
        <w:t>n’examine</w:t>
      </w:r>
      <w:r w:rsidR="009D41FF" w:rsidRPr="00A30490">
        <w:t xml:space="preserve"> </w:t>
      </w:r>
      <w:r w:rsidRPr="00A30490">
        <w:t xml:space="preserve">pas directement cette dimension de l’étude des problématiques africaines (ce n’est </w:t>
      </w:r>
      <w:r w:rsidR="009D41FF">
        <w:t>d’ailleurs</w:t>
      </w:r>
      <w:r w:rsidRPr="00A30490">
        <w:t xml:space="preserve"> pas l’objet de ce livre). En revanche, chaque partie de son ouvrage se demande</w:t>
      </w:r>
      <w:r>
        <w:t xml:space="preserve"> si</w:t>
      </w:r>
      <w:r w:rsidRPr="00A30490">
        <w:t xml:space="preserve"> les relations internationales africaines </w:t>
      </w:r>
      <w:r>
        <w:t>sont ou non des</w:t>
      </w:r>
      <w:r w:rsidRPr="00A30490">
        <w:t xml:space="preserve"> relations internationales comme les autres</w:t>
      </w:r>
      <w:r>
        <w:t>.</w:t>
      </w:r>
      <w:r w:rsidRPr="005359E9">
        <w:t xml:space="preserve"> </w:t>
      </w:r>
      <w:r>
        <w:t xml:space="preserve">Y répondre est une gageure, qui implique un </w:t>
      </w:r>
      <w:r>
        <w:lastRenderedPageBreak/>
        <w:t>positionnement entre d’un côté une généralisation risquant de réduire l’Afrique à une unité, et d’un autre côté des spécifications limitant toute ambition de généralisation.</w:t>
      </w:r>
    </w:p>
    <w:p w14:paraId="6F702C10" w14:textId="77777777" w:rsidR="004C53E1" w:rsidRPr="00FE637E" w:rsidRDefault="004C53E1" w:rsidP="004C53E1">
      <w:pPr>
        <w:pStyle w:val="VDIIntertitre"/>
      </w:pPr>
      <w:r w:rsidRPr="00FE637E">
        <w:t>Les Afriques au pluriel</w:t>
      </w:r>
    </w:p>
    <w:p w14:paraId="3D5765E9" w14:textId="4EF86F65" w:rsidR="004C53E1" w:rsidRDefault="004C53E1" w:rsidP="004C53E1">
      <w:pPr>
        <w:pStyle w:val="Corps"/>
      </w:pPr>
      <w:r>
        <w:t xml:space="preserve">Pour surmonter cela, Sonia Le </w:t>
      </w:r>
      <w:proofErr w:type="spellStart"/>
      <w:r>
        <w:t>Gouriellec</w:t>
      </w:r>
      <w:proofErr w:type="spellEnd"/>
      <w:r>
        <w:t xml:space="preserve"> conjugue plusieurs fois l’Afrique au pluriel (« les Afriques »), notamment pour ce qui concerne les relations du continent avec le reste du monde (« Les Afriques et l’Europe » ; « Les Afriques et les </w:t>
      </w:r>
      <w:r w:rsidR="009D41FF">
        <w:t>É</w:t>
      </w:r>
      <w:r>
        <w:t>tats-Unis</w:t>
      </w:r>
      <w:r w:rsidR="009D41FF">
        <w:t> </w:t>
      </w:r>
      <w:r>
        <w:t xml:space="preserve">» ; « Les Afriques et les ‘puissances émergentes’ »), ce qui lui permet d’avoir un énoncé nuancé sans détriment pour sa clarté. Au point que </w:t>
      </w:r>
      <w:r w:rsidR="009D41FF">
        <w:t>–</w:t>
      </w:r>
      <w:r>
        <w:t xml:space="preserve"> passage obligé dans une recension </w:t>
      </w:r>
      <w:r w:rsidR="009D41FF">
        <w:t>–</w:t>
      </w:r>
      <w:r>
        <w:t xml:space="preserve"> nous pouvons nous demander si l’éditeur n’aurait pas pu accepter de faire apparaître ces pluralités africaines dans le titre (« La géopolitique des Afriques » par exemple).</w:t>
      </w:r>
    </w:p>
    <w:p w14:paraId="5CED7E79" w14:textId="77777777" w:rsidR="004C53E1" w:rsidRDefault="004C53E1" w:rsidP="004C53E1">
      <w:pPr>
        <w:pStyle w:val="Corps"/>
      </w:pPr>
      <w:r>
        <w:t xml:space="preserve">Cette pluralité est aussi exprimée judicieusement par les notes de bas de page, qui ne sont pas trop nombreuses et soigneusement sélectionnées pour identifier différentes écoles dans l’étude des problématiques africaines. C’est notamment le cas dans le chapitre 2 sur la formation des </w:t>
      </w:r>
      <w:r w:rsidR="009D41FF">
        <w:t>É</w:t>
      </w:r>
      <w:r>
        <w:t xml:space="preserve">tats en Afrique, mais aussi plus subtilement dans d’autres passages, sur le panafricanisme par exemple en citant </w:t>
      </w:r>
      <w:proofErr w:type="spellStart"/>
      <w:r>
        <w:t>Amzat-Boukari</w:t>
      </w:r>
      <w:proofErr w:type="spellEnd"/>
      <w:r>
        <w:t xml:space="preserve"> </w:t>
      </w:r>
      <w:proofErr w:type="spellStart"/>
      <w:r>
        <w:t>Yabara</w:t>
      </w:r>
      <w:proofErr w:type="spellEnd"/>
      <w:r>
        <w:t xml:space="preserve">, puis Laurent Duarte, de l’association Survie, plus loin, tous deux très audibles dans la critique des relations de la France avec certains </w:t>
      </w:r>
      <w:r w:rsidR="009D41FF">
        <w:t>É</w:t>
      </w:r>
      <w:r>
        <w:t>tats africains.</w:t>
      </w:r>
    </w:p>
    <w:p w14:paraId="1E19D834" w14:textId="77777777" w:rsidR="004C53E1" w:rsidRPr="002449B7" w:rsidRDefault="004C53E1" w:rsidP="004C53E1">
      <w:pPr>
        <w:pStyle w:val="VDIIntertitre"/>
      </w:pPr>
      <w:r w:rsidRPr="002449B7">
        <w:t>Décentrer et remodeler nos regards sur les Afriques</w:t>
      </w:r>
    </w:p>
    <w:p w14:paraId="6087FA1C" w14:textId="2CB926A8" w:rsidR="004C53E1" w:rsidRDefault="004C53E1" w:rsidP="004C53E1">
      <w:pPr>
        <w:pStyle w:val="Corps"/>
      </w:pPr>
      <w:r>
        <w:t xml:space="preserve">L’ouvrage de Sonia Le </w:t>
      </w:r>
      <w:proofErr w:type="spellStart"/>
      <w:r>
        <w:t>Gouriellec</w:t>
      </w:r>
      <w:proofErr w:type="spellEnd"/>
      <w:r>
        <w:t xml:space="preserve"> intervient à point nommé dans un contexte où les publications francophones sur les relations internationales en Afrique par des spécialistes de la science politique manquent, et alors que pullulent les histoires révisionnistes du continent et autres dictionnaires amoureux au ton exotique. Sonia Le </w:t>
      </w:r>
      <w:proofErr w:type="spellStart"/>
      <w:r>
        <w:t>Gouriellec</w:t>
      </w:r>
      <w:proofErr w:type="spellEnd"/>
      <w:r>
        <w:t xml:space="preserve"> vient fournir des clés pour prendre du recul sur les questions importantes du continent africain aujourd’hui. C’est surtout vrai pour ce qui concerne les questions de sécurité, avec des informations factuelles parfois peu connues sur les guerres et les coups d’</w:t>
      </w:r>
      <w:r w:rsidR="00A62023">
        <w:t>É</w:t>
      </w:r>
      <w:r>
        <w:t xml:space="preserve">tat en Afrique ou le poids et la répartition des interventions extérieures, mais aussi sur les migrations et les économies. Par ce travail, Sonia Le </w:t>
      </w:r>
      <w:proofErr w:type="spellStart"/>
      <w:r>
        <w:t>Gouriellec</w:t>
      </w:r>
      <w:proofErr w:type="spellEnd"/>
      <w:r>
        <w:t xml:space="preserve"> continue </w:t>
      </w:r>
      <w:r>
        <w:lastRenderedPageBreak/>
        <w:t>de fournir des clés rigoureuses et solides pour comprendre les enjeux mondiaux contemporains.</w:t>
      </w:r>
    </w:p>
    <w:p w14:paraId="5B92FF5A" w14:textId="520A7A68" w:rsidR="004C53E1" w:rsidRDefault="004C53E1" w:rsidP="004C53E1">
      <w:pPr>
        <w:pStyle w:val="Corps"/>
      </w:pPr>
      <w:r>
        <w:t xml:space="preserve">Plus spécifiquement, Sonia Le </w:t>
      </w:r>
      <w:proofErr w:type="spellStart"/>
      <w:r>
        <w:t>Gouriellec</w:t>
      </w:r>
      <w:proofErr w:type="spellEnd"/>
      <w:r>
        <w:t xml:space="preserve"> contribue à remodeler les appréhensions de l’Afrique, au moins de deux manières. D’abord en élargissant les frontières du continent, avec la situation de la naissance du panafricanisme aux </w:t>
      </w:r>
      <w:r w:rsidR="009D41FF">
        <w:t>É</w:t>
      </w:r>
      <w:r>
        <w:t>tats-Unis, et le chapitre sur les diasporas. Ensuite, en s’émancipant du cadre analytique de l’</w:t>
      </w:r>
      <w:r w:rsidR="00A62023">
        <w:t>É</w:t>
      </w:r>
      <w:r>
        <w:t xml:space="preserve">tat, toujours avec les diasporas par exemple, ou avec les régions. Ces prismes permettent de proposer une lecture du continent autre que celles des </w:t>
      </w:r>
      <w:r w:rsidR="009D41FF">
        <w:t>É</w:t>
      </w:r>
      <w:r>
        <w:t xml:space="preserve">tats faillis et des pratiques de confiscation des ressources par les élites nationales, que l’on retrouve plus souvent dans les travaux sur le </w:t>
      </w:r>
      <w:proofErr w:type="spellStart"/>
      <w:r>
        <w:t>néopatrimonialisme</w:t>
      </w:r>
      <w:proofErr w:type="spellEnd"/>
      <w:r w:rsidR="000601E8">
        <w:rPr>
          <w:rStyle w:val="Appelnotedebasdep"/>
        </w:rPr>
        <w:footnoteReference w:id="7"/>
      </w:r>
      <w:r>
        <w:t xml:space="preserve">. </w:t>
      </w:r>
    </w:p>
    <w:p w14:paraId="315B1137" w14:textId="77777777" w:rsidR="00AB2EDB" w:rsidRPr="000D6A7D" w:rsidRDefault="004C53E1" w:rsidP="009D41FF">
      <w:pPr>
        <w:pStyle w:val="Corps"/>
      </w:pPr>
      <w:r>
        <w:t xml:space="preserve">Il est finalement peu question de « géopolitique » dans cet ouvrage, et plus souvent de thématiques chères aux relations internationales, ou de questions liées aux modalités d’intégration des Afriques dans l’espace mondial. </w:t>
      </w:r>
      <w:r w:rsidRPr="0082760C">
        <w:rPr>
          <w:i/>
          <w:iCs/>
        </w:rPr>
        <w:t>Géopolitique de l’Afrique</w:t>
      </w:r>
      <w:r>
        <w:t xml:space="preserve"> constitue bien une synthèse qui dialogue avec la science politique sur les questions africaines internationales contemporaines. Sonia Le </w:t>
      </w:r>
      <w:proofErr w:type="spellStart"/>
      <w:r>
        <w:t>Gouriellec</w:t>
      </w:r>
      <w:proofErr w:type="spellEnd"/>
      <w:r>
        <w:t xml:space="preserve"> propose ici un point de départ éclairé à compléter par les références mentionnées le long de l’ouvrage. </w:t>
      </w:r>
    </w:p>
    <w:p w14:paraId="0DB02594" w14:textId="64792082"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A62023">
        <w:t>8 septembre</w:t>
      </w:r>
      <w:r w:rsidR="008169C2">
        <w:t xml:space="preserve"> </w:t>
      </w:r>
      <w:r w:rsidR="00D27D24">
        <w:t>2022</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816B" w14:textId="77777777" w:rsidR="002F0621" w:rsidRDefault="002F0621">
      <w:r>
        <w:separator/>
      </w:r>
    </w:p>
  </w:endnote>
  <w:endnote w:type="continuationSeparator" w:id="0">
    <w:p w14:paraId="394C7AAD" w14:textId="77777777" w:rsidR="002F0621" w:rsidRDefault="002F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548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51CB" w14:textId="77777777" w:rsidR="002F0621" w:rsidRDefault="002F0621">
      <w:r>
        <w:separator/>
      </w:r>
    </w:p>
  </w:footnote>
  <w:footnote w:type="continuationSeparator" w:id="0">
    <w:p w14:paraId="12446621" w14:textId="77777777" w:rsidR="002F0621" w:rsidRDefault="002F0621">
      <w:r>
        <w:continuationSeparator/>
      </w:r>
    </w:p>
  </w:footnote>
  <w:footnote w:id="1">
    <w:p w14:paraId="0F4AF521" w14:textId="1F0BAFED" w:rsidR="00FF132D" w:rsidRDefault="00FF132D">
      <w:pPr>
        <w:pStyle w:val="Notedebasdepage"/>
      </w:pPr>
      <w:r>
        <w:rPr>
          <w:rStyle w:val="Appelnotedebasdep"/>
        </w:rPr>
        <w:footnoteRef/>
      </w:r>
      <w:r>
        <w:t xml:space="preserve"> </w:t>
      </w:r>
      <w:r>
        <w:fldChar w:fldCharType="begin"/>
      </w:r>
      <w:r>
        <w:instrText xml:space="preserve"> ADDIN ZOTERO_ITEM CSL_CITATION {"citationID":"hDYnPyBp","properties":{"formattedCitation":"Joseph-Achille Mbembe et Nadia Yala Kisukidi, {\\i{}De la postcolonie: essai sur l\\uc0\\u8217{}imagination politique dans l\\uc0\\u8217{}Afrique contemporaine}, 2e \\uc0\\u233{}d, La D\\uc0\\u233{}couverte-poche (Paris: la D\\uc0\\u233{}couverte, 2020).","plainCitation":"Joseph-Achille Mbembe et Nadia Yala Kisukidi, De la postcolonie: essai sur l’imagination politique dans l’Afrique contemporaine, 2e éd, La Découverte-poche (Paris: la Découverte, 2020).","noteIndex":1},"citationItems":[{"id":561,"uris":["http://zotero.org/users/local/QFs0dkQp/items/G5YMMEHK"],"itemData":{"id":561,"type":"book","abstract":"Désormais classique dans le monde anglophone, ce livre est une puissante contribution à la critique de la tyrannie et de l'autoritarisme, cette facette inavouée et longtemps réprimée de notre modernité tardive. Achille Mbembe interroge la manière dont les formations sociales issues de la colonisation s'efforcèrent, alors que les politiques néolibérales d'austérité accentuaient leur crise de légitimité, de forger un style de commandement hybride et baroque, marqué par la prédation des corps, une violence carnavalesque et une relation symbiotique entre dominants et dominés. À ces formations et à ce style de commandement, il donne le nom de postcolonie. Si l'anthropologie, l'histoire et la science politique y ont leur place, cette réexion est avant tout d'ordre esthétique, car elle porte sur la stylistique du pouvoir. Elle tire son inspiration de l'écriture romanesque et de la musique africaine du dernier quart du XXe siècle. En allant à la rencontre de la création artistique et des esprits des morts, ce texte montre que dans des espaces apparemment voués au néant et à la négation gisent des possibilités insoupçonnées, celles-là mêmes qui permettent de ressusciter le langage","call-number":"306.209 67","collection-title":"La Découverte-poche","edition":"2e éd","event-place":"Paris","ISBN":"978-2-348-05750-2","language":"fre","publisher":"la Découverte","publisher-place":"Paris","source":"BnF ISBN","title":"De la postcolonie: essai sur l'imagination politique dans l'Afrique contemporaine","title-short":"De la postcolonie","author":[{"family":"Mbembe","given":"Joseph-Achille"},{"family":"Kisukidi","given":"Nadia Yala"}],"issued":{"date-parts":[["2020"]]}}}],"schema":"https://github.com/citation-style-language/schema/raw/master/csl-citation.json"} </w:instrText>
      </w:r>
      <w:r>
        <w:fldChar w:fldCharType="separate"/>
      </w:r>
      <w:r w:rsidRPr="00FF132D">
        <w:rPr>
          <w:szCs w:val="24"/>
        </w:rPr>
        <w:t xml:space="preserve">Joseph-Achille Mbembe et Nadia Yala Kisukidi, </w:t>
      </w:r>
      <w:r w:rsidRPr="00FF132D">
        <w:rPr>
          <w:i/>
          <w:iCs/>
          <w:szCs w:val="24"/>
        </w:rPr>
        <w:t>De la postcolonie</w:t>
      </w:r>
      <w:r w:rsidR="00A62023">
        <w:rPr>
          <w:i/>
          <w:iCs/>
          <w:szCs w:val="24"/>
        </w:rPr>
        <w:t> </w:t>
      </w:r>
      <w:r w:rsidRPr="00FF132D">
        <w:rPr>
          <w:i/>
          <w:iCs/>
          <w:szCs w:val="24"/>
        </w:rPr>
        <w:t>: essai sur l’imagination politique dans l’Afrique contemporaine</w:t>
      </w:r>
      <w:r w:rsidRPr="00FF132D">
        <w:rPr>
          <w:szCs w:val="24"/>
        </w:rPr>
        <w:t>, 2e éd, La Découverte-poche (Paris: la Découverte, 2020).</w:t>
      </w:r>
      <w:r>
        <w:fldChar w:fldCharType="end"/>
      </w:r>
    </w:p>
  </w:footnote>
  <w:footnote w:id="2">
    <w:p w14:paraId="2C14EE2D" w14:textId="15E1070D" w:rsidR="00FF132D" w:rsidRPr="00A62023" w:rsidRDefault="00FF132D">
      <w:pPr>
        <w:pStyle w:val="Notedebasdepage"/>
      </w:pPr>
      <w:r>
        <w:rPr>
          <w:rStyle w:val="Appelnotedebasdep"/>
        </w:rPr>
        <w:footnoteRef/>
      </w:r>
      <w:r w:rsidRPr="00A62023">
        <w:t xml:space="preserve"> </w:t>
      </w:r>
      <w:r>
        <w:fldChar w:fldCharType="begin"/>
      </w:r>
      <w:r w:rsidRPr="00A62023">
        <w:instrText xml:space="preserve"> ADDIN ZOTERO_ITEM CSL_CITATION {"citationID":"spTPs7fj","properties":{"formattedCitation":"Vumbi Yoka Mudimb\\uc0\\u233{} et Laurent Vannini, {\\i{}L\\uc0\\u8217{} invention de l\\uc0\\u8217{}Afrique: gnose, philosophie et ordre de la connaissance} (Paris: Pr\\uc0\\u233{}sence Africaine \\uc0\\u201{}d, 2021).","plainCitation":"Vumbi Yoka Mudimbé et Laurent Vannini, L’ invention de l’Afrique: gnose, philosophie et ordre de la connaissance (Paris: Présence Africaine Éd, 2021).","noteIndex":1},"citationItems":[{"id":512,"uris":["http://zotero.org/users/local/QFs0dkQp/items/WTKA7GST"],"itemData":{"id":512,"type":"book","event-place":"Paris","ISBN":"978-2-7087-0950-8","language":"French","note":"OCLC: 1255172799","publisher":"Présence Africaine Éd","publisher-place":"Paris","source":"Open WorldCat","title":"L' invention de l'Afrique: gnose, philosophie et ordre de la connaissance","title-short":"L' invention de l'Afrique","author":[{"family":"Mudimbé","given":"Vumbi Yoka"},{"family":"Vannini","given":"Laurent"}],"issued":{"date-parts":[["2021"]]}}}],"schema":"https://github.com/citation-style-language/schema/raw/master/csl-citation.json"} </w:instrText>
      </w:r>
      <w:r>
        <w:fldChar w:fldCharType="separate"/>
      </w:r>
      <w:r w:rsidRPr="00FF132D">
        <w:rPr>
          <w:szCs w:val="24"/>
        </w:rPr>
        <w:t xml:space="preserve">Vumbi Yoka Mudimbé et Laurent Vannini, </w:t>
      </w:r>
      <w:r w:rsidRPr="00FF132D">
        <w:rPr>
          <w:i/>
          <w:iCs/>
          <w:szCs w:val="24"/>
        </w:rPr>
        <w:t>L’invention de l’Afrique</w:t>
      </w:r>
      <w:r w:rsidR="00A62023">
        <w:rPr>
          <w:i/>
          <w:iCs/>
          <w:szCs w:val="24"/>
        </w:rPr>
        <w:t> </w:t>
      </w:r>
      <w:r w:rsidRPr="00FF132D">
        <w:rPr>
          <w:i/>
          <w:iCs/>
          <w:szCs w:val="24"/>
        </w:rPr>
        <w:t>: gnose, philosophie et ordre de la connaissance</w:t>
      </w:r>
      <w:r w:rsidRPr="00FF132D">
        <w:rPr>
          <w:szCs w:val="24"/>
        </w:rPr>
        <w:t xml:space="preserve"> (Paris: Présence Africaine Éd, 2021).</w:t>
      </w:r>
      <w:r>
        <w:fldChar w:fldCharType="end"/>
      </w:r>
    </w:p>
  </w:footnote>
  <w:footnote w:id="3">
    <w:p w14:paraId="49D5A8A3" w14:textId="1FF4C565" w:rsidR="005B7635" w:rsidRDefault="005B7635">
      <w:pPr>
        <w:pStyle w:val="Notedebasdepage"/>
      </w:pPr>
      <w:r>
        <w:rPr>
          <w:rStyle w:val="Appelnotedebasdep"/>
        </w:rPr>
        <w:footnoteRef/>
      </w:r>
      <w:r>
        <w:t xml:space="preserve"> </w:t>
      </w:r>
      <w:r>
        <w:t xml:space="preserve">Le terme est employé par l'autrice comme traduction en français de </w:t>
      </w:r>
      <w:proofErr w:type="spellStart"/>
      <w:r w:rsidRPr="00522E7C">
        <w:rPr>
          <w:i/>
          <w:iCs/>
        </w:rPr>
        <w:t>agency</w:t>
      </w:r>
      <w:proofErr w:type="spellEnd"/>
      <w:r>
        <w:t xml:space="preserve"> et qu'elle définit par </w:t>
      </w:r>
      <w:r>
        <w:t>« </w:t>
      </w:r>
      <w:r>
        <w:t>mode d'action</w:t>
      </w:r>
      <w:r>
        <w:t> »</w:t>
      </w:r>
      <w:r>
        <w:t xml:space="preserve"> en référence à l'article d'</w:t>
      </w:r>
      <w:r w:rsidRPr="00333A72">
        <w:rPr>
          <w:szCs w:val="24"/>
        </w:rPr>
        <w:t xml:space="preserve">Alexander E. Wendt, « The Agent-Structure </w:t>
      </w:r>
      <w:proofErr w:type="spellStart"/>
      <w:r w:rsidRPr="00333A72">
        <w:rPr>
          <w:szCs w:val="24"/>
        </w:rPr>
        <w:t>Problem</w:t>
      </w:r>
      <w:proofErr w:type="spellEnd"/>
      <w:r w:rsidRPr="00333A72">
        <w:rPr>
          <w:szCs w:val="24"/>
        </w:rPr>
        <w:t xml:space="preserve"> in International Relations Theory », </w:t>
      </w:r>
      <w:r w:rsidRPr="00333A72">
        <w:rPr>
          <w:i/>
          <w:iCs/>
          <w:szCs w:val="24"/>
        </w:rPr>
        <w:t xml:space="preserve">International </w:t>
      </w:r>
      <w:proofErr w:type="spellStart"/>
      <w:r w:rsidRPr="00333A72">
        <w:rPr>
          <w:i/>
          <w:iCs/>
          <w:szCs w:val="24"/>
        </w:rPr>
        <w:t>Organization</w:t>
      </w:r>
      <w:proofErr w:type="spellEnd"/>
      <w:r w:rsidRPr="00333A72">
        <w:rPr>
          <w:szCs w:val="24"/>
        </w:rPr>
        <w:t xml:space="preserve"> 41, n</w:t>
      </w:r>
      <w:r w:rsidRPr="00333A72">
        <w:rPr>
          <w:szCs w:val="24"/>
          <w:vertAlign w:val="superscript"/>
        </w:rPr>
        <w:t>o</w:t>
      </w:r>
      <w:r w:rsidRPr="00333A72">
        <w:rPr>
          <w:szCs w:val="24"/>
        </w:rPr>
        <w:t xml:space="preserve"> 3 (1987</w:t>
      </w:r>
      <w:proofErr w:type="gramStart"/>
      <w:r w:rsidRPr="00333A72">
        <w:rPr>
          <w:szCs w:val="24"/>
        </w:rPr>
        <w:t>):</w:t>
      </w:r>
      <w:proofErr w:type="gramEnd"/>
      <w:r w:rsidRPr="00333A72">
        <w:rPr>
          <w:szCs w:val="24"/>
        </w:rPr>
        <w:t xml:space="preserve"> 335‑70.</w:t>
      </w:r>
    </w:p>
  </w:footnote>
  <w:footnote w:id="4">
    <w:p w14:paraId="510CF983" w14:textId="034A752F" w:rsidR="00FF132D" w:rsidRPr="00A62023" w:rsidRDefault="00FF132D">
      <w:pPr>
        <w:pStyle w:val="Notedebasdepage"/>
      </w:pPr>
      <w:r>
        <w:rPr>
          <w:rStyle w:val="Appelnotedebasdep"/>
        </w:rPr>
        <w:footnoteRef/>
      </w:r>
      <w:r w:rsidRPr="00A62023">
        <w:t xml:space="preserve"> </w:t>
      </w:r>
      <w:r>
        <w:fldChar w:fldCharType="begin"/>
      </w:r>
      <w:r w:rsidR="00F70C49">
        <w:instrText xml:space="preserve"> ADDIN ZOTERO_ITEM CSL_CITATION {"citationID":"2URyky6e","properties":{"formattedCitation":"Michel Foucher, {\\i{}Fronti\\uc0\\u232{}res d\\uc0\\u8217{}Afrique, pour en finir avec un mythe}, Nouvelle \\uc0\\u233{}d., D\\uc0\\u233{}bats (Paris: CNRS \\uc0\\u233{}ditions, 2020); Camille Lefebvre, \\uc0\\u171{}\\uc0\\u160{}Fronti\\uc0\\u232{}res de sable, fronti\\uc0\\u232{}res de papier: histoire de territoires et de fronti\\uc0\\u232{}res, du jihad de Sokoto \\uc0\\u224{} la colonisation fran\\uc0\\u231{}aise du Niger, XIXe-XXe si\\uc0\\u232{}cles\\uc0\\u160{}\\uc0\\u187{}, Biblioth\\uc0\\u232{}que historique des pays d\\uc0\\u8217{}Islam 6 (Paris, Publications de la Sorbonne, 2015).","plainCitation":"Michel Foucher, Frontières d’Afrique, pour en finir avec un mythe, Nouvelle éd., Débats (Paris: CNRS éditions, 2020); Camille Lefebvre, « Frontières de sable, frontières de papier: histoire de territoires et de frontières, du jihad de Sokoto à la colonisation française du Niger, XIXe-XXe siècles », Bibliothèque historique des pays d’Islam 6 (Paris, Publications de la Sorbonne, 2015).","noteIndex":3},"citationItems":[{"id":786,"uris":["http://zotero.org/users/local/QFs0dkQp/items/93UZ2C9I"],"itemData":{"id":786,"type":"book","call-number":"320.120 96","collection-title":"Débats","edition":"Nouvelle éd.","event-place":"Paris","ISBN":"978-2-271-13373-1","language":"fre","publisher":"CNRS éditions","publisher-place":"Paris","source":"BnF ISBN","title":"Frontières d'Afrique, pour en finir avec un mythe","author":[{"family":"Foucher","given":"Michel"}],"issued":{"date-parts":[["2020"]]}}},{"id":618,"uris":["http://zotero.org/users/local/QFs0dkQp/items/CSRFTZWK"],"itemData":{"id":618,"type":"thesis","call-number":"966","event-place":"Paris","language":"fre","note":"ISBN: 9782859448837\ncollection-number: 6\ncollection-title: Bibliothèque historique des pays d'Islam","publisher":"Publications de la Sorbonne","publisher-place":"Paris","source":"BnF ISBN","title":"Frontières de sable, frontières de papier: histoire de territoires et de frontières, du jihad de Sokoto à la colonisation française du Niger, XIXe-XXe siècles","title-short":"Frontières de sable, frontières de papier","author":[{"family":"Lefebvre","given":"Camille"}],"issued":{"date-parts":[["2015"]]}}}],"schema":"https://github.com/citation-style-language/schema/raw/master/csl-citation.json"} </w:instrText>
      </w:r>
      <w:r>
        <w:fldChar w:fldCharType="separate"/>
      </w:r>
      <w:r w:rsidR="00F70C49" w:rsidRPr="00F70C49">
        <w:rPr>
          <w:szCs w:val="24"/>
        </w:rPr>
        <w:t xml:space="preserve">Michel Foucher, </w:t>
      </w:r>
      <w:r w:rsidR="00F70C49" w:rsidRPr="00F70C49">
        <w:rPr>
          <w:i/>
          <w:iCs/>
          <w:szCs w:val="24"/>
        </w:rPr>
        <w:t>Frontières d’Afrique, pour en finir avec un mythe</w:t>
      </w:r>
      <w:r w:rsidR="00F70C49" w:rsidRPr="00F70C49">
        <w:rPr>
          <w:szCs w:val="24"/>
        </w:rPr>
        <w:t>, (Paris: CNRS éditions, 2020)</w:t>
      </w:r>
      <w:r w:rsidR="00A62023">
        <w:rPr>
          <w:szCs w:val="24"/>
        </w:rPr>
        <w:t> </w:t>
      </w:r>
      <w:r w:rsidR="00F70C49" w:rsidRPr="00F70C49">
        <w:rPr>
          <w:szCs w:val="24"/>
        </w:rPr>
        <w:t>; Camille Lefebvre,</w:t>
      </w:r>
      <w:r w:rsidR="00F70C49" w:rsidRPr="00A62023">
        <w:rPr>
          <w:i/>
          <w:iCs/>
          <w:szCs w:val="24"/>
        </w:rPr>
        <w:t xml:space="preserve"> Frontières de sable, frontières de papier: histoire de territoires et de frontières, du jihad de Sokoto à la colonisation française du Niger, XIXe-XXe siècles</w:t>
      </w:r>
      <w:r w:rsidR="00F70C49" w:rsidRPr="00F70C49">
        <w:rPr>
          <w:szCs w:val="24"/>
        </w:rPr>
        <w:t>, (Paris, Publications de la Sorbonne, 2015).</w:t>
      </w:r>
      <w:r>
        <w:fldChar w:fldCharType="end"/>
      </w:r>
    </w:p>
  </w:footnote>
  <w:footnote w:id="5">
    <w:p w14:paraId="35E0F395" w14:textId="0CDB3F18" w:rsidR="005B7635" w:rsidRDefault="005B7635">
      <w:pPr>
        <w:pStyle w:val="Notedebasdepage"/>
      </w:pPr>
      <w:r>
        <w:rPr>
          <w:rStyle w:val="Appelnotedebasdep"/>
        </w:rPr>
        <w:footnoteRef/>
      </w:r>
      <w:r>
        <w:t xml:space="preserve"> </w:t>
      </w:r>
      <w:r w:rsidRPr="00781087">
        <w:rPr>
          <w:szCs w:val="24"/>
        </w:rPr>
        <w:t xml:space="preserve">Hakim Adi, </w:t>
      </w:r>
      <w:r w:rsidRPr="00781087">
        <w:rPr>
          <w:i/>
          <w:iCs/>
          <w:szCs w:val="24"/>
        </w:rPr>
        <w:t>Histoire du panafricanisme</w:t>
      </w:r>
      <w:r w:rsidRPr="00781087">
        <w:rPr>
          <w:szCs w:val="24"/>
        </w:rPr>
        <w:t xml:space="preserve"> (</w:t>
      </w:r>
      <w:proofErr w:type="gramStart"/>
      <w:r w:rsidRPr="00781087">
        <w:rPr>
          <w:szCs w:val="24"/>
        </w:rPr>
        <w:t>Paris:</w:t>
      </w:r>
      <w:proofErr w:type="gramEnd"/>
      <w:r w:rsidRPr="00781087">
        <w:rPr>
          <w:szCs w:val="24"/>
        </w:rPr>
        <w:t xml:space="preserve"> Éditions Présence Africaine, 2022).</w:t>
      </w:r>
    </w:p>
  </w:footnote>
  <w:footnote w:id="6">
    <w:p w14:paraId="59495613" w14:textId="77777777" w:rsidR="004C53E1" w:rsidRPr="004A5896" w:rsidRDefault="004C53E1" w:rsidP="004C53E1">
      <w:pPr>
        <w:pStyle w:val="Notedebasdepage"/>
        <w:rPr>
          <w:lang w:val="en-US"/>
        </w:rPr>
      </w:pPr>
      <w:r>
        <w:rPr>
          <w:rStyle w:val="Appelnotedebasdep"/>
        </w:rPr>
        <w:footnoteRef/>
      </w:r>
      <w:r w:rsidRPr="004A5896">
        <w:rPr>
          <w:lang w:val="en-US"/>
        </w:rPr>
        <w:t xml:space="preserve"> </w:t>
      </w:r>
      <w:proofErr w:type="spellStart"/>
      <w:r w:rsidRPr="004A5896">
        <w:rPr>
          <w:lang w:val="en-US"/>
        </w:rPr>
        <w:t>Traduction</w:t>
      </w:r>
      <w:proofErr w:type="spellEnd"/>
      <w:r w:rsidRPr="004A5896">
        <w:rPr>
          <w:lang w:val="en-US"/>
        </w:rPr>
        <w:t xml:space="preserve"> de </w:t>
      </w:r>
      <w:proofErr w:type="spellStart"/>
      <w:r w:rsidRPr="004A5896">
        <w:rPr>
          <w:lang w:val="en-US"/>
        </w:rPr>
        <w:t>l’expression</w:t>
      </w:r>
      <w:proofErr w:type="spellEnd"/>
      <w:r w:rsidRPr="004A5896">
        <w:rPr>
          <w:lang w:val="en-US"/>
        </w:rPr>
        <w:t xml:space="preserve"> “</w:t>
      </w:r>
      <w:r w:rsidRPr="00A62023">
        <w:rPr>
          <w:i/>
          <w:lang w:val="en-US"/>
        </w:rPr>
        <w:t>first the West then the Rest</w:t>
      </w:r>
      <w:r w:rsidRPr="004A5896">
        <w:rPr>
          <w:lang w:val="en-US"/>
        </w:rPr>
        <w:t>”.</w:t>
      </w:r>
    </w:p>
  </w:footnote>
  <w:footnote w:id="7">
    <w:p w14:paraId="195501CE" w14:textId="5A7E3C40" w:rsidR="000601E8" w:rsidRPr="00A62023" w:rsidRDefault="000601E8">
      <w:pPr>
        <w:pStyle w:val="Notedebasdepage"/>
        <w:rPr>
          <w:lang w:val="en-US"/>
        </w:rPr>
      </w:pPr>
      <w:r>
        <w:rPr>
          <w:rStyle w:val="Appelnotedebasdep"/>
        </w:rPr>
        <w:footnoteRef/>
      </w:r>
      <w:r>
        <w:t xml:space="preserve"> Pour une critique voir </w:t>
      </w:r>
      <w:r>
        <w:fldChar w:fldCharType="begin"/>
      </w:r>
      <w:r>
        <w:instrText xml:space="preserve"> ADDIN ZOTERO_ITEM CSL_CITATION {"citationID":"v4h1z0cT","properties":{"formattedCitation":"Zubairu Wai, \\uc0\\u171{}\\uc0\\u160{}Neo-patrimonialism and the discourse of state failure in Africa\\uc0\\u160{}\\uc0\\u187{}, {\\i{}Review of African Political Economy} 39, n\\super o\\nosupersub{} 131 (2012): 27\\uc0\\u8209{}43.","plainCitation":"Zubairu Wai, « Neo-patrimonialism and the discourse of state failure in Africa », Review of African Political Economy 39, no 131 (2012): 27‑43.","noteIndex":5},"citationItems":[{"id":787,"uris":["http://zotero.org/users/local/QFs0dkQp/items/BKT5AIVC"],"itemData":{"id":787,"type":"article-journal","abstract":"This paper is a critical interrogation of the dominant Africanist discourse on African state forms and its relationship with what is seen as pervasive state failure on the continent. Through an examination of the neo-patrimonialist literature on African states, this paper argues that what informs such problematic scholarship, inscribed on the conceptual and analytical landscape of the Weberian ideal-typical conception of state rationality is a vulgar universalism that tends to disregard specific historical experiences while subsuming them under the totalitarian grip of a Eurocentric unilinear evolutionist logic. The narrative that such scholarship produces not only constructs a mechanistic conception of state rationality based on the experience of the Western liberal state as the expression of the universal, but also denies the specificity of the continent's historical experience, by either denying its independent conceptual existence or vulgarising its social and political formations and realities, dismissing them as aberrant, deviant, deformed and of lesser quality. Immanent in this move is the ideological effacement and the rendering invisible, hence the normalisation of the relational and structural logic, of past histories of colonial domination and contemporary imperial power relations within which the states in Africa have been historically constituted and continue to be reconstituted and reimagined. When exactly does a state fail, the paper asks. Could what is defined as state failure actually be part of the processes of state formation or reconfiguration, which are misrecognised or misinterpreted because of the poverty of Africanist social science and ethnocentric biases of the particular lenses used to understand them? [Le néo-patrimonialisme et le discours de la défaillance de l'état en Afrique ]. Cet article est une interrogation critique du discours africaniste dominant sur les formes d'état africain et sa relation avec ce qui est considéré comme une défaillance persistante de l'état sur le continent. A travers un examen de la littérature néo-patrimonialiste sur les états africains, cet article soutient que ce qui est à la base de ces savoirs problématiques, inscrit dans le paysage conceptuel et analytique de la conception idéaltypique wébérienne de la rationalité étatique, est un universalisme vulgaire qui tend à ignorer les expériences historiques spécifiques tout en les subsumant sous l'emprise totalitaire d'une logique évolutionniste unilinéaire euro-centrique. Le récit que ces études permet de produire non seulement construit une conception mécaniste de la rationalité étatique basée sur l'expérience de l'état libéral occid</w:instrText>
      </w:r>
      <w:r w:rsidRPr="00A62023">
        <w:rPr>
          <w:lang w:val="en-US"/>
        </w:rPr>
        <w:instrText xml:space="preserve">ental comme l'expression de l'universel, mais aussi nie la spécificité de l'expérience historique du continent soit en niant son existence indépendante conceptuelle, ou en vulgarisant ses formations et ses réalités sociales et politiques, les rejetant comme aberrantes, déviantes, difformes et de moindre qualité. Immanent dans ce mouvement sont l'effacement idéologique et le rendement invisible qui conduisent à la normalisation de la logique relationnelle et structurelle des histoires passées de la domination coloniale et des relations contemporaine de pouvoir impériale, dans laquelle les états en Afrique ont été historiquement constitués et continuent à être reconstitués et ré-imaginés. Quand, exactement, est-ce que l'état échoue, se demande l'article? Ce qui est défini comme état défaillant pourrait-il faire partie du processus de formation ou de reconfiguration de l'état, qui sont méconnues ou mal interprétées à cause de la pauvreté des sciences sociales et les préjugés ethnocentiruqes africanistes des lentilles notamment utilisées pour les comprendre?","container-title":"Review of African Political Economy","ISSN":"0305-6244","issue":"131","note":"publisher: Taylor &amp; Francis, Ltd.","page":"27-43","source":"JSTOR","title":"Neo-patrimonialism and the discourse of state failure in Africa","volume":"39","author":[{"family":"Wai","given":"Zubairu"}],"issued":{"date-parts":[["2012"]]}}}],"schema":"https://github.com/citation-style-language/schema/raw/master/csl-citation.json"} </w:instrText>
      </w:r>
      <w:r>
        <w:fldChar w:fldCharType="separate"/>
      </w:r>
      <w:r w:rsidRPr="00A62023">
        <w:rPr>
          <w:szCs w:val="24"/>
          <w:lang w:val="en-US"/>
        </w:rPr>
        <w:t xml:space="preserve">Zubairu Wai, « Neo-patrimonialism and the discourse of state failure in Africa », </w:t>
      </w:r>
      <w:r w:rsidRPr="00A62023">
        <w:rPr>
          <w:i/>
          <w:iCs/>
          <w:szCs w:val="24"/>
          <w:lang w:val="en-US"/>
        </w:rPr>
        <w:t>Review of African Political Economy</w:t>
      </w:r>
      <w:r w:rsidRPr="00A62023">
        <w:rPr>
          <w:szCs w:val="24"/>
          <w:lang w:val="en-US"/>
        </w:rPr>
        <w:t xml:space="preserve"> 39, n</w:t>
      </w:r>
      <w:r w:rsidRPr="00A62023">
        <w:rPr>
          <w:szCs w:val="24"/>
          <w:vertAlign w:val="superscript"/>
          <w:lang w:val="en-US"/>
        </w:rPr>
        <w:t>o</w:t>
      </w:r>
      <w:r w:rsidRPr="00A62023">
        <w:rPr>
          <w:szCs w:val="24"/>
          <w:lang w:val="en-US"/>
        </w:rPr>
        <w:t xml:space="preserve"> 131 (2012): 27‑43.</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1F1E" w14:textId="77777777" w:rsidR="007A1268" w:rsidRDefault="007A1268" w:rsidP="007A1268">
    <w:pPr>
      <w:pStyle w:val="En-tte"/>
      <w:jc w:val="both"/>
    </w:pPr>
    <w:r w:rsidRPr="007A1268">
      <w:rPr>
        <w:noProof/>
      </w:rPr>
      <w:drawing>
        <wp:inline distT="0" distB="0" distL="0" distR="0" wp14:anchorId="5BA2861A" wp14:editId="04FF82C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01E8"/>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2F0621"/>
    <w:rsid w:val="003253C2"/>
    <w:rsid w:val="003616E4"/>
    <w:rsid w:val="00370594"/>
    <w:rsid w:val="003A3728"/>
    <w:rsid w:val="003B1DDC"/>
    <w:rsid w:val="003B3E7A"/>
    <w:rsid w:val="00411810"/>
    <w:rsid w:val="00412DC5"/>
    <w:rsid w:val="00424A7A"/>
    <w:rsid w:val="00427A80"/>
    <w:rsid w:val="00437286"/>
    <w:rsid w:val="00440B6F"/>
    <w:rsid w:val="00461079"/>
    <w:rsid w:val="00463500"/>
    <w:rsid w:val="00472187"/>
    <w:rsid w:val="00481F8F"/>
    <w:rsid w:val="004C53E1"/>
    <w:rsid w:val="004D6529"/>
    <w:rsid w:val="004F57E5"/>
    <w:rsid w:val="0050039D"/>
    <w:rsid w:val="005069BE"/>
    <w:rsid w:val="005A77EA"/>
    <w:rsid w:val="005B0E78"/>
    <w:rsid w:val="005B7635"/>
    <w:rsid w:val="005C5829"/>
    <w:rsid w:val="005D5D24"/>
    <w:rsid w:val="00604921"/>
    <w:rsid w:val="00617961"/>
    <w:rsid w:val="00632336"/>
    <w:rsid w:val="0063372A"/>
    <w:rsid w:val="00637962"/>
    <w:rsid w:val="006432B1"/>
    <w:rsid w:val="00681218"/>
    <w:rsid w:val="00685886"/>
    <w:rsid w:val="006A409B"/>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74FD2"/>
    <w:rsid w:val="008B1967"/>
    <w:rsid w:val="008B4F80"/>
    <w:rsid w:val="008C7D8A"/>
    <w:rsid w:val="008D57AB"/>
    <w:rsid w:val="008E0A8B"/>
    <w:rsid w:val="008E46DD"/>
    <w:rsid w:val="008E5CFF"/>
    <w:rsid w:val="008F3232"/>
    <w:rsid w:val="009243CE"/>
    <w:rsid w:val="009403BD"/>
    <w:rsid w:val="00953330"/>
    <w:rsid w:val="00961394"/>
    <w:rsid w:val="0098253B"/>
    <w:rsid w:val="009857DD"/>
    <w:rsid w:val="009D41FF"/>
    <w:rsid w:val="009F57ED"/>
    <w:rsid w:val="00A55C33"/>
    <w:rsid w:val="00A62023"/>
    <w:rsid w:val="00A8559A"/>
    <w:rsid w:val="00AB2EDB"/>
    <w:rsid w:val="00AD258A"/>
    <w:rsid w:val="00AE4248"/>
    <w:rsid w:val="00B05675"/>
    <w:rsid w:val="00B24251"/>
    <w:rsid w:val="00B83048"/>
    <w:rsid w:val="00B87A4D"/>
    <w:rsid w:val="00B90D39"/>
    <w:rsid w:val="00BA1FD2"/>
    <w:rsid w:val="00BA53AC"/>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C382D"/>
    <w:rsid w:val="00ED5C35"/>
    <w:rsid w:val="00EE1383"/>
    <w:rsid w:val="00F0353B"/>
    <w:rsid w:val="00F049B7"/>
    <w:rsid w:val="00F43C5F"/>
    <w:rsid w:val="00F607AA"/>
    <w:rsid w:val="00F70C49"/>
    <w:rsid w:val="00F8354D"/>
    <w:rsid w:val="00FB0063"/>
    <w:rsid w:val="00FB6A79"/>
    <w:rsid w:val="00FF1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99B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styleId="Objetducommentaire">
    <w:name w:val="annotation subject"/>
    <w:basedOn w:val="Commentaire"/>
    <w:next w:val="Commentaire"/>
    <w:link w:val="ObjetducommentaireCar"/>
    <w:uiPriority w:val="99"/>
    <w:semiHidden/>
    <w:unhideWhenUsed/>
    <w:rsid w:val="009D41FF"/>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9D41FF"/>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9D41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ress.un.org/fr/1999/19990203.L290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eptentrion.com/fr/livre/?GCOI=27574100488400" TargetMode="External"/><Relationship Id="rId4" Type="http://schemas.openxmlformats.org/officeDocument/2006/relationships/styles" Target="styles.xml"/><Relationship Id="rId9" Type="http://schemas.openxmlformats.org/officeDocument/2006/relationships/hyperlink" Target="https://www.youtube.com/watch?v=_k9U8hNKHM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ACBAFE-9DB6-A74B-A0AE-8B5D6D34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1787</Words>
  <Characters>9977</Characters>
  <Application>Microsoft Office Word</Application>
  <DocSecurity>0</DocSecurity>
  <Lines>153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2022-09-05T12:26:00Z</cp:lastPrinted>
  <dcterms:created xsi:type="dcterms:W3CDTF">2022-09-05T08:54:00Z</dcterms:created>
  <dcterms:modified xsi:type="dcterms:W3CDTF">2022-09-05T12:27:00Z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id="EL4KmI1Y"/&gt;&lt;style id="http://www.zotero.org/styles/chicago-fullnote-bibliography" locale="fr-FR" hasBibliography="1" bibliographyStyleHasBeenSet="0"/&gt;&lt;prefs&gt;&lt;pref name="fieldType" value="Field"/&gt;&lt;</vt:lpwstr>
  </property>
  <property fmtid="{D5CDD505-2E9C-101B-9397-08002B2CF9AE}" pid="3" name="ZOTERO_PREF_2">
    <vt:lpwstr>pref name="automaticJournalAbbreviations" value="true"/&gt;&lt;pref name="noteType" value="1"/&gt;&lt;/prefs&gt;&lt;/data&gt;</vt:lpwstr>
  </property>
</Properties>
</file>