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A7C7" w14:textId="0496913F" w:rsidR="0063372A" w:rsidRDefault="0063372A" w:rsidP="0063372A">
      <w:pPr>
        <w:outlineLvl w:val="0"/>
        <w:rPr>
          <w:rFonts w:ascii="Times" w:hAnsi="Times"/>
        </w:rPr>
      </w:pPr>
    </w:p>
    <w:p w14:paraId="1F4ECCCB" w14:textId="77777777" w:rsidR="00C4661B" w:rsidRDefault="00C4661B" w:rsidP="0063372A">
      <w:pPr>
        <w:outlineLvl w:val="0"/>
        <w:rPr>
          <w:rFonts w:ascii="Times" w:hAnsi="Times"/>
        </w:rPr>
      </w:pPr>
    </w:p>
    <w:p w14:paraId="31873F28" w14:textId="24CE362C" w:rsidR="00E75C6B" w:rsidRDefault="00692C2F" w:rsidP="00E75C6B">
      <w:pPr>
        <w:pStyle w:val="VDITitre"/>
      </w:pPr>
      <w:r>
        <w:t>Les vertus d</w:t>
      </w:r>
      <w:r w:rsidR="00484350">
        <w:t>e la</w:t>
      </w:r>
      <w:r w:rsidR="00C4661B">
        <w:t xml:space="preserve"> subs</w:t>
      </w:r>
      <w:r w:rsidR="00B60917">
        <w:t>istance</w:t>
      </w:r>
    </w:p>
    <w:p w14:paraId="2C8EAE69" w14:textId="02B97C49" w:rsidR="00E75C6B" w:rsidRPr="00C4661B" w:rsidRDefault="008B1967" w:rsidP="008F3232">
      <w:pPr>
        <w:pStyle w:val="VDIAuteur"/>
      </w:pPr>
      <w:proofErr w:type="gramStart"/>
      <w:r w:rsidRPr="00C4661B">
        <w:t>p</w:t>
      </w:r>
      <w:r w:rsidR="00E75C6B" w:rsidRPr="00C4661B">
        <w:t>ar</w:t>
      </w:r>
      <w:proofErr w:type="gramEnd"/>
      <w:r w:rsidR="00E75C6B" w:rsidRPr="00C4661B">
        <w:t xml:space="preserve"> </w:t>
      </w:r>
      <w:r w:rsidR="00C4661B">
        <w:t>Sylvaine Bulle</w:t>
      </w:r>
    </w:p>
    <w:p w14:paraId="009C15C9" w14:textId="6646A25F" w:rsidR="00466CF9" w:rsidRPr="000C73BC" w:rsidRDefault="00B33B5C" w:rsidP="00466CF9">
      <w:pPr>
        <w:pStyle w:val="VDIChapo"/>
      </w:pPr>
      <w:proofErr w:type="spellStart"/>
      <w:r>
        <w:t>Quand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s’évertuent</w:t>
      </w:r>
      <w:proofErr w:type="spellEnd"/>
      <w:r>
        <w:t xml:space="preserve"> à </w:t>
      </w:r>
      <w:proofErr w:type="spellStart"/>
      <w:r>
        <w:t>concevoir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écologique</w:t>
      </w:r>
      <w:proofErr w:type="spellEnd"/>
      <w:r>
        <w:t xml:space="preserve"> comme nouveau </w:t>
      </w:r>
      <w:proofErr w:type="spellStart"/>
      <w:r>
        <w:t>moteur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à faire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non-</w:t>
      </w:r>
      <w:proofErr w:type="spellStart"/>
      <w:r>
        <w:t>humains</w:t>
      </w:r>
      <w:proofErr w:type="spellEnd"/>
      <w:r>
        <w:t xml:space="preserve"> pour </w:t>
      </w:r>
      <w:r w:rsidR="00A01A23">
        <w:t xml:space="preserve">en </w:t>
      </w:r>
      <w:proofErr w:type="spellStart"/>
      <w:r w:rsidR="00A01A23">
        <w:t>arrêter</w:t>
      </w:r>
      <w:proofErr w:type="spellEnd"/>
      <w:r w:rsidR="00A01A23">
        <w:t xml:space="preserve"> </w:t>
      </w:r>
      <w:proofErr w:type="spellStart"/>
      <w:r w:rsidR="00A01A23">
        <w:t>le</w:t>
      </w:r>
      <w:proofErr w:type="spellEnd"/>
      <w:r w:rsidR="00A01A23">
        <w:t xml:space="preserve"> cours</w:t>
      </w:r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philosophe</w:t>
      </w:r>
      <w:proofErr w:type="spellEnd"/>
      <w:r>
        <w:t xml:space="preserve"> </w:t>
      </w:r>
      <w:proofErr w:type="spellStart"/>
      <w:r>
        <w:t>Aurélien</w:t>
      </w:r>
      <w:proofErr w:type="spellEnd"/>
      <w:r>
        <w:t xml:space="preserve"> </w:t>
      </w:r>
      <w:proofErr w:type="spellStart"/>
      <w:r>
        <w:t>Berlan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complémentaire </w:t>
      </w:r>
      <w:proofErr w:type="spellStart"/>
      <w:proofErr w:type="gramStart"/>
      <w:r>
        <w:t>d’émancipation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l’indépendance</w:t>
      </w:r>
      <w:proofErr w:type="spellEnd"/>
      <w:r>
        <w:t xml:space="preserve"> par la </w:t>
      </w:r>
      <w:proofErr w:type="spellStart"/>
      <w:r>
        <w:t>terre</w:t>
      </w:r>
      <w:proofErr w:type="spellEnd"/>
      <w:r>
        <w:t>.</w:t>
      </w:r>
    </w:p>
    <w:p w14:paraId="3E8EE4BF" w14:textId="495A3550" w:rsidR="00C4661B" w:rsidRPr="006276D9" w:rsidRDefault="00C4661B" w:rsidP="00484350">
      <w:pPr>
        <w:pStyle w:val="VDIRecens"/>
      </w:pPr>
      <w:r>
        <w:t xml:space="preserve">À propos </w:t>
      </w:r>
      <w:r w:rsidRPr="005D7262">
        <w:t>de</w:t>
      </w:r>
      <w:r>
        <w:t xml:space="preserve"> : Aurélien </w:t>
      </w:r>
      <w:proofErr w:type="spellStart"/>
      <w:r>
        <w:t>Berlan</w:t>
      </w:r>
      <w:proofErr w:type="spellEnd"/>
      <w:r>
        <w:t>,</w:t>
      </w:r>
      <w:r w:rsidRPr="005D7262">
        <w:t xml:space="preserve"> </w:t>
      </w:r>
      <w:r w:rsidRPr="00484350">
        <w:rPr>
          <w:i/>
          <w:iCs/>
        </w:rPr>
        <w:t>Terre et liberté</w:t>
      </w:r>
      <w:r w:rsidR="006640B9">
        <w:rPr>
          <w:i/>
          <w:iCs/>
        </w:rPr>
        <w:t xml:space="preserve">. </w:t>
      </w:r>
      <w:r w:rsidR="00AB31C6">
        <w:rPr>
          <w:i/>
          <w:iCs/>
        </w:rPr>
        <w:t>La quête d’autonomie contre le fantasme de délivrance</w:t>
      </w:r>
      <w:r w:rsidRPr="005D7262">
        <w:t>, La Lenteur, 2021.</w:t>
      </w:r>
      <w:r w:rsidR="00484350">
        <w:t xml:space="preserve"> 220 p., 16 €.</w:t>
      </w:r>
    </w:p>
    <w:p w14:paraId="797D9E81" w14:textId="674E2F67" w:rsidR="00416218" w:rsidRDefault="00C4661B" w:rsidP="00C4661B">
      <w:pPr>
        <w:pStyle w:val="Corps"/>
      </w:pPr>
      <w:r w:rsidRPr="006E1611">
        <w:t>Différentes positions émergent par rapport à la crise climatique</w:t>
      </w:r>
      <w:r>
        <w:t>,</w:t>
      </w:r>
      <w:r w:rsidRPr="006E1611">
        <w:t xml:space="preserve"> qui donnent l</w:t>
      </w:r>
      <w:r>
        <w:t>ieu</w:t>
      </w:r>
      <w:r w:rsidRPr="006E1611">
        <w:t xml:space="preserve"> </w:t>
      </w:r>
      <w:r>
        <w:t>à</w:t>
      </w:r>
      <w:r w:rsidRPr="006E1611">
        <w:t xml:space="preserve"> de nombreuses publications. Parmi elles, </w:t>
      </w:r>
      <w:r>
        <w:t>on</w:t>
      </w:r>
      <w:r w:rsidRPr="006E1611">
        <w:t xml:space="preserve"> peut </w:t>
      </w:r>
      <w:r>
        <w:t xml:space="preserve">citer un récent essai </w:t>
      </w:r>
      <w:r w:rsidRPr="004373AD">
        <w:t>de Bruno Latour</w:t>
      </w:r>
      <w:r>
        <w:rPr>
          <w:rStyle w:val="Appelnotedebasdep"/>
          <w:rFonts w:ascii="Times New Roman" w:eastAsia="Times New Roman" w:hAnsi="Times New Roman" w:cs="Times New Roman"/>
        </w:rPr>
        <w:footnoteReference w:id="1"/>
      </w:r>
      <w:r w:rsidRPr="006E1611">
        <w:t xml:space="preserve"> </w:t>
      </w:r>
      <w:r>
        <w:t xml:space="preserve">sur la </w:t>
      </w:r>
      <w:r w:rsidRPr="006E1611">
        <w:t>classe</w:t>
      </w:r>
      <w:r w:rsidRPr="006E1611">
        <w:rPr>
          <w:b/>
          <w:bCs/>
        </w:rPr>
        <w:t xml:space="preserve"> </w:t>
      </w:r>
      <w:r w:rsidRPr="006E32F8">
        <w:t>écologique</w:t>
      </w:r>
      <w:r>
        <w:t>, celle-ci étant</w:t>
      </w:r>
      <w:r w:rsidRPr="006E32F8">
        <w:t xml:space="preserve"> </w:t>
      </w:r>
      <w:r w:rsidRPr="006E1611">
        <w:t>encore mal défini</w:t>
      </w:r>
      <w:r>
        <w:t xml:space="preserve">e. Elle </w:t>
      </w:r>
      <w:r w:rsidRPr="006E1611">
        <w:t>ne suppose pas de projet radical, mais au contraire de concilier le monde où l’on vit avec le monde dont on vit</w:t>
      </w:r>
      <w:r>
        <w:t xml:space="preserve">, </w:t>
      </w:r>
      <w:r w:rsidRPr="006E1611">
        <w:t xml:space="preserve">en faisant l’effort d’analyser </w:t>
      </w:r>
      <w:r>
        <w:t>les</w:t>
      </w:r>
      <w:r w:rsidRPr="006E1611">
        <w:t xml:space="preserve"> interdépendances qui concourent à l’habitabilité du monde. </w:t>
      </w:r>
      <w:r w:rsidRPr="006276D9">
        <w:t>Une seconde position</w:t>
      </w:r>
      <w:r w:rsidR="002B6CB4">
        <w:t xml:space="preserve">, comme celle du philosophe Baptiste </w:t>
      </w:r>
      <w:proofErr w:type="spellStart"/>
      <w:r w:rsidR="002B6CB4">
        <w:t>Morizot</w:t>
      </w:r>
      <w:proofErr w:type="spellEnd"/>
      <w:r w:rsidR="00BA605E">
        <w:rPr>
          <w:rStyle w:val="Appelnotedebasdep"/>
        </w:rPr>
        <w:footnoteReference w:id="2"/>
      </w:r>
      <w:r w:rsidR="002B6CB4">
        <w:t>,</w:t>
      </w:r>
      <w:r w:rsidRPr="006276D9">
        <w:t xml:space="preserve"> prône de nouvelles alliances avec le non humain. Il s’agit de reconnaitre les multiplicités ontologiques </w:t>
      </w:r>
      <w:r w:rsidRPr="006E1611">
        <w:t>et le brouillage des limites entre naturel et social, brouillage</w:t>
      </w:r>
      <w:r>
        <w:t>,</w:t>
      </w:r>
      <w:r w:rsidRPr="006E1611">
        <w:t xml:space="preserve"> porté par différentes épistémologies </w:t>
      </w:r>
      <w:r>
        <w:softHyphen/>
      </w:r>
      <w:r w:rsidRPr="006E1611">
        <w:t>appelé</w:t>
      </w:r>
      <w:r>
        <w:t>e</w:t>
      </w:r>
      <w:r w:rsidRPr="006E1611">
        <w:t>s ontologique, perspectiviste, quelquefois néo-matérialiste, et par des acteurs de</w:t>
      </w:r>
      <w:r w:rsidRPr="006276D9">
        <w:t xml:space="preserve"> toutes sorte</w:t>
      </w:r>
      <w:r>
        <w:t xml:space="preserve"> (parlement des choses et non-humains)</w:t>
      </w:r>
      <w:r w:rsidRPr="006276D9">
        <w:t>.</w:t>
      </w:r>
      <w:r>
        <w:t xml:space="preserve"> Au sein de ces</w:t>
      </w:r>
      <w:r w:rsidRPr="005D7262">
        <w:t xml:space="preserve"> deux positions</w:t>
      </w:r>
      <w:r w:rsidR="00416218">
        <w:t xml:space="preserve">, </w:t>
      </w:r>
      <w:r w:rsidRPr="005D7262">
        <w:t xml:space="preserve">« terrestre » et ontologique ou </w:t>
      </w:r>
      <w:r w:rsidRPr="005D7262">
        <w:lastRenderedPageBreak/>
        <w:t>« </w:t>
      </w:r>
      <w:proofErr w:type="spellStart"/>
      <w:r w:rsidRPr="005D7262">
        <w:t>compositionniste</w:t>
      </w:r>
      <w:proofErr w:type="spellEnd"/>
      <w:r w:rsidRPr="005D7262">
        <w:t> »,</w:t>
      </w:r>
      <w:r w:rsidRPr="005D7262">
        <w:rPr>
          <w:rFonts w:eastAsia="MS Mincho"/>
        </w:rPr>
        <w:t xml:space="preserve"> on pourrait </w:t>
      </w:r>
      <w:r w:rsidR="00416218">
        <w:rPr>
          <w:rFonts w:eastAsia="MS Mincho"/>
        </w:rPr>
        <w:t>se demander</w:t>
      </w:r>
      <w:r w:rsidRPr="005D7262">
        <w:rPr>
          <w:rFonts w:eastAsia="MS Mincho"/>
        </w:rPr>
        <w:t xml:space="preserve"> comment sont pris en compte les rapports sociaux</w:t>
      </w:r>
      <w:r w:rsidR="00416218">
        <w:rPr>
          <w:rFonts w:eastAsia="MS Mincho"/>
        </w:rPr>
        <w:t>, car</w:t>
      </w:r>
      <w:r w:rsidRPr="005D7262">
        <w:rPr>
          <w:rFonts w:eastAsia="MS Mincho"/>
        </w:rPr>
        <w:t xml:space="preserve"> </w:t>
      </w:r>
      <w:r w:rsidRPr="005D7262">
        <w:t>le rapport entre société et écologie, qui a été entretenu par les pensées sociale</w:t>
      </w:r>
      <w:r>
        <w:t xml:space="preserve"> et</w:t>
      </w:r>
      <w:r w:rsidRPr="005D7262">
        <w:t xml:space="preserve"> marxiste </w:t>
      </w:r>
      <w:r>
        <w:t>ou par</w:t>
      </w:r>
      <w:r w:rsidRPr="005D7262">
        <w:t xml:space="preserve"> l’écologie politique, </w:t>
      </w:r>
      <w:r>
        <w:t>et qui rend visible</w:t>
      </w:r>
      <w:r w:rsidRPr="005D7262">
        <w:t xml:space="preserve"> </w:t>
      </w:r>
      <w:r>
        <w:t>l</w:t>
      </w:r>
      <w:r w:rsidRPr="005D7262">
        <w:t xml:space="preserve">’action collective et </w:t>
      </w:r>
      <w:r>
        <w:t>la</w:t>
      </w:r>
      <w:r w:rsidRPr="005D7262">
        <w:t xml:space="preserve"> socialisation</w:t>
      </w:r>
      <w:r>
        <w:t xml:space="preserve">, est minoré. </w:t>
      </w:r>
    </w:p>
    <w:p w14:paraId="56FB1A43" w14:textId="24BC1AFA" w:rsidR="00C4661B" w:rsidRDefault="00C4661B" w:rsidP="00AB31C6">
      <w:pPr>
        <w:pStyle w:val="Corps"/>
      </w:pPr>
      <w:r>
        <w:t>Mais u</w:t>
      </w:r>
      <w:r w:rsidRPr="006276D9">
        <w:t>ne autre position émerge, pour laquelle il ne s’agit pas de conquérir le centre à partir d’une hégémonie</w:t>
      </w:r>
      <w:r>
        <w:t xml:space="preserve"> intellectuelle,</w:t>
      </w:r>
      <w:r w:rsidRPr="006276D9">
        <w:t xml:space="preserve"> mais d’assumer une cohérence des choix de vie</w:t>
      </w:r>
      <w:r>
        <w:t xml:space="preserve">, </w:t>
      </w:r>
      <w:r w:rsidRPr="006276D9">
        <w:t>en limitant ses formes de dépendance</w:t>
      </w:r>
      <w:r>
        <w:t xml:space="preserve"> </w:t>
      </w:r>
      <w:r w:rsidRPr="006276D9">
        <w:t>et en revisitant les conditions de la liberté individuelle</w:t>
      </w:r>
      <w:r>
        <w:t>.</w:t>
      </w:r>
      <w:r w:rsidRPr="006276D9">
        <w:t xml:space="preserve"> C’est le point de vue du philosophe Aurélien </w:t>
      </w:r>
      <w:proofErr w:type="spellStart"/>
      <w:r w:rsidRPr="006276D9">
        <w:t>Berl</w:t>
      </w:r>
      <w:r>
        <w:t>a</w:t>
      </w:r>
      <w:r w:rsidRPr="006276D9">
        <w:t>n</w:t>
      </w:r>
      <w:proofErr w:type="spellEnd"/>
      <w:r w:rsidRPr="006276D9">
        <w:t xml:space="preserve">, </w:t>
      </w:r>
      <w:r w:rsidR="00416218">
        <w:t xml:space="preserve">qui envisage </w:t>
      </w:r>
      <w:r w:rsidRPr="006276D9">
        <w:t>dans</w:t>
      </w:r>
      <w:r>
        <w:t xml:space="preserve"> son ouvrage </w:t>
      </w:r>
      <w:r w:rsidRPr="006E1611">
        <w:rPr>
          <w:i/>
          <w:iCs/>
        </w:rPr>
        <w:t>Terre et liberté</w:t>
      </w:r>
      <w:r>
        <w:t xml:space="preserve"> une voie complémentaire aux premières :</w:t>
      </w:r>
      <w:r w:rsidRPr="006276D9">
        <w:t xml:space="preserve"> l’émancipation</w:t>
      </w:r>
      <w:r>
        <w:t xml:space="preserve"> par</w:t>
      </w:r>
      <w:r w:rsidRPr="006276D9">
        <w:t xml:space="preserve"> la terre. </w:t>
      </w:r>
    </w:p>
    <w:p w14:paraId="7A2B6337" w14:textId="0E2AD51E" w:rsidR="00C4661B" w:rsidRPr="00F23C72" w:rsidRDefault="00C4661B" w:rsidP="00C4661B">
      <w:pPr>
        <w:pStyle w:val="Corps"/>
      </w:pPr>
      <w:r w:rsidRPr="006276D9">
        <w:t>La proposition forte de cet ouvrage</w:t>
      </w:r>
      <w:r w:rsidR="005E4A69">
        <w:t>,</w:t>
      </w:r>
      <w:r>
        <w:t xml:space="preserve"> ancré dans la philosophie et dans la théorie critique, </w:t>
      </w:r>
      <w:r w:rsidRPr="006276D9">
        <w:t>repose</w:t>
      </w:r>
      <w:r>
        <w:t xml:space="preserve"> sur une hypothèse majeure. </w:t>
      </w:r>
      <w:r w:rsidRPr="006276D9">
        <w:t xml:space="preserve">En se concentrant sur </w:t>
      </w:r>
      <w:r>
        <w:t>« </w:t>
      </w:r>
      <w:r w:rsidRPr="006276D9">
        <w:t>l’émancipation</w:t>
      </w:r>
      <w:r>
        <w:t xml:space="preserve"> » ou sur </w:t>
      </w:r>
      <w:r w:rsidRPr="006276D9">
        <w:t>l’indépendance individuelle co</w:t>
      </w:r>
      <w:r>
        <w:t xml:space="preserve">mprise comme </w:t>
      </w:r>
      <w:r w:rsidRPr="006276D9">
        <w:t>un</w:t>
      </w:r>
      <w:r>
        <w:t xml:space="preserve"> </w:t>
      </w:r>
      <w:r w:rsidRPr="006276D9">
        <w:t>ensemble d</w:t>
      </w:r>
      <w:r>
        <w:t>e</w:t>
      </w:r>
      <w:r w:rsidRPr="006276D9">
        <w:t xml:space="preserve"> désirs</w:t>
      </w:r>
      <w:r>
        <w:t xml:space="preserve"> et </w:t>
      </w:r>
      <w:r w:rsidRPr="006276D9">
        <w:t>de soulagement technique et modernes</w:t>
      </w:r>
      <w:r>
        <w:t>, la pensée marxiste et critique, tout comme le libéralisme</w:t>
      </w:r>
      <w:r w:rsidR="005E4A69">
        <w:t>,</w:t>
      </w:r>
      <w:r>
        <w:t xml:space="preserve"> ont </w:t>
      </w:r>
      <w:r w:rsidRPr="006276D9">
        <w:t>ignor</w:t>
      </w:r>
      <w:r>
        <w:t>é ou délaissé</w:t>
      </w:r>
      <w:r w:rsidRPr="006276D9">
        <w:t xml:space="preserve"> les </w:t>
      </w:r>
      <w:r w:rsidR="005E4A69">
        <w:t>vertus</w:t>
      </w:r>
      <w:r w:rsidRPr="006276D9">
        <w:t xml:space="preserve"> </w:t>
      </w:r>
      <w:r>
        <w:t xml:space="preserve">de la subsistance. </w:t>
      </w:r>
      <w:r w:rsidRPr="006276D9">
        <w:t>Certe</w:t>
      </w:r>
      <w:r>
        <w:t xml:space="preserve">s, il ne peut pas être reproché </w:t>
      </w:r>
      <w:r w:rsidR="005E4A69">
        <w:t>a</w:t>
      </w:r>
      <w:r>
        <w:t xml:space="preserve"> posteriori à </w:t>
      </w:r>
      <w:r w:rsidRPr="006276D9">
        <w:t>la critique marxiste</w:t>
      </w:r>
      <w:r>
        <w:t xml:space="preserve"> et à </w:t>
      </w:r>
      <w:r w:rsidRPr="006276D9">
        <w:t>la sociologie de la domination</w:t>
      </w:r>
      <w:r>
        <w:t>, ou à la pensée libérale, d’avoir été insensibles au cours des décennies précédentes, à</w:t>
      </w:r>
      <w:r w:rsidRPr="006276D9">
        <w:t xml:space="preserve"> la </w:t>
      </w:r>
      <w:r>
        <w:t xml:space="preserve">limite des ressources planétaires, pour laquelle la prise de conscience </w:t>
      </w:r>
      <w:r w:rsidR="002B6CB4">
        <w:t>s’est accélérée avec la crise climatique</w:t>
      </w:r>
      <w:r>
        <w:t xml:space="preserve"> récente. Mais Aurélien </w:t>
      </w:r>
      <w:proofErr w:type="spellStart"/>
      <w:r>
        <w:t>Berlan</w:t>
      </w:r>
      <w:proofErr w:type="spellEnd"/>
      <w:r>
        <w:t xml:space="preserve"> formule ici</w:t>
      </w:r>
      <w:r w:rsidRPr="006276D9">
        <w:t xml:space="preserve"> </w:t>
      </w:r>
      <w:r>
        <w:t xml:space="preserve">une </w:t>
      </w:r>
      <w:r w:rsidRPr="006276D9">
        <w:t>hypothèse originale</w:t>
      </w:r>
      <w:r>
        <w:t>.</w:t>
      </w:r>
      <w:r w:rsidRPr="006276D9">
        <w:t xml:space="preserve"> </w:t>
      </w:r>
      <w:r>
        <w:t>E</w:t>
      </w:r>
      <w:r w:rsidRPr="006276D9">
        <w:t xml:space="preserve">n se focalisant </w:t>
      </w:r>
      <w:r>
        <w:t xml:space="preserve">sur les rapports de production </w:t>
      </w:r>
      <w:r>
        <w:softHyphen/>
        <w:t>dans le cas de la pensée marxiste,</w:t>
      </w:r>
      <w:r w:rsidRPr="006276D9">
        <w:t xml:space="preserve"> </w:t>
      </w:r>
      <w:r>
        <w:t>en faisant montre d’une</w:t>
      </w:r>
      <w:r w:rsidRPr="006276D9">
        <w:t xml:space="preserve"> fascination</w:t>
      </w:r>
      <w:r>
        <w:t xml:space="preserve"> aveugle</w:t>
      </w:r>
      <w:r w:rsidRPr="006276D9">
        <w:t xml:space="preserve"> </w:t>
      </w:r>
      <w:r>
        <w:t xml:space="preserve">pour la liberté </w:t>
      </w:r>
      <w:r>
        <w:softHyphen/>
        <w:t>dans la pensée libérale</w:t>
      </w:r>
      <w:r w:rsidR="005E4A69">
        <w:t>,</w:t>
      </w:r>
      <w:r>
        <w:t xml:space="preserve"> les deux pôles ont négligé</w:t>
      </w:r>
      <w:r w:rsidRPr="00AE5C4B">
        <w:t xml:space="preserve"> </w:t>
      </w:r>
      <w:r>
        <w:t xml:space="preserve">le </w:t>
      </w:r>
      <w:r w:rsidRPr="006276D9">
        <w:t>rapport direct aux chose</w:t>
      </w:r>
      <w:r>
        <w:t>s et au vivant, tout comme la possibilité de satisfaire ses propres besoins, comme horizon possible de l’autonomie. Partant de ce constat, l</w:t>
      </w:r>
      <w:r w:rsidRPr="006276D9">
        <w:t xml:space="preserve">’auteur construit tout au long </w:t>
      </w:r>
      <w:r>
        <w:t>de son propos, une véritable</w:t>
      </w:r>
      <w:r w:rsidRPr="006276D9">
        <w:t xml:space="preserve"> philosophie de l’autonomie concrète</w:t>
      </w:r>
      <w:r>
        <w:t>. Celle-ci</w:t>
      </w:r>
      <w:r w:rsidRPr="006276D9">
        <w:t xml:space="preserve"> permet de revisiter une philosophie de l’émancipation</w:t>
      </w:r>
      <w:r>
        <w:t>.</w:t>
      </w:r>
    </w:p>
    <w:p w14:paraId="66A925F7" w14:textId="0CC8D1C4" w:rsidR="00C4661B" w:rsidRPr="006276D9" w:rsidRDefault="00C4661B" w:rsidP="00AB31C6">
      <w:pPr>
        <w:pStyle w:val="Corps"/>
      </w:pPr>
      <w:r w:rsidRPr="006276D9">
        <w:t>Dans un précédent livre</w:t>
      </w:r>
      <w:r w:rsidR="005E4A69">
        <w:t>,</w:t>
      </w:r>
      <w:r>
        <w:t xml:space="preserve"> </w:t>
      </w:r>
      <w:r w:rsidRPr="00E64081">
        <w:rPr>
          <w:i/>
          <w:iCs/>
        </w:rPr>
        <w:t>La fabrique des derniers hommes</w:t>
      </w:r>
      <w:r>
        <w:rPr>
          <w:rStyle w:val="Appelnotedebasdep"/>
          <w:rFonts w:ascii="Times New Roman" w:hAnsi="Times New Roman" w:cs="Times New Roman"/>
        </w:rPr>
        <w:footnoteReference w:id="3"/>
      </w:r>
      <w:r>
        <w:t>,</w:t>
      </w:r>
      <w:r w:rsidRPr="006276D9">
        <w:t xml:space="preserve"> l’auteur avait très largement amorcé ce geste conceptuel</w:t>
      </w:r>
      <w:r>
        <w:t>, en élaborant un diagnostic historique sur l’époque moderne, avec l’aide</w:t>
      </w:r>
      <w:r w:rsidRPr="00525893">
        <w:t xml:space="preserve"> de Tönnies, Simmel et Weber. Pour </w:t>
      </w:r>
      <w:r w:rsidRPr="006276D9">
        <w:t xml:space="preserve">perpétuer </w:t>
      </w:r>
      <w:r>
        <w:t>ce diagnostic sur la modernité</w:t>
      </w:r>
      <w:r w:rsidRPr="006276D9">
        <w:t xml:space="preserve">, </w:t>
      </w:r>
      <w:proofErr w:type="spellStart"/>
      <w:r w:rsidRPr="006276D9">
        <w:t>Berlan</w:t>
      </w:r>
      <w:proofErr w:type="spellEnd"/>
      <w:r w:rsidRPr="006276D9">
        <w:t xml:space="preserve"> s’est adjoint</w:t>
      </w:r>
      <w:r>
        <w:t>, cette fois,</w:t>
      </w:r>
      <w:r w:rsidRPr="006276D9">
        <w:t xml:space="preserve"> d’autres auteurs ancrés dans la philosophie </w:t>
      </w:r>
      <w:r>
        <w:t xml:space="preserve">(de </w:t>
      </w:r>
      <w:r w:rsidR="005E4A69">
        <w:t xml:space="preserve">Benjamin </w:t>
      </w:r>
      <w:r>
        <w:t xml:space="preserve">Constant à </w:t>
      </w:r>
      <w:r w:rsidR="005E4A69">
        <w:t xml:space="preserve">H. </w:t>
      </w:r>
      <w:r>
        <w:t>Arendt</w:t>
      </w:r>
      <w:r w:rsidR="005E4A69">
        <w:t>, I.</w:t>
      </w:r>
      <w:r>
        <w:t xml:space="preserve"> Berlin</w:t>
      </w:r>
      <w:r w:rsidR="005E4A69">
        <w:t>,</w:t>
      </w:r>
      <w:r>
        <w:t xml:space="preserve"> </w:t>
      </w:r>
      <w:r w:rsidR="005E4A69">
        <w:t xml:space="preserve">S. </w:t>
      </w:r>
      <w:r>
        <w:t xml:space="preserve">Weil), qui le conduisent à élaborer sa propre critique </w:t>
      </w:r>
      <w:r w:rsidRPr="006276D9">
        <w:t>de la liberté</w:t>
      </w:r>
      <w:r>
        <w:t xml:space="preserve"> et de la dépendance, en confrontant cette dernière à son expérience personnelle et à la réalité. S’agit-il d’une</w:t>
      </w:r>
      <w:r w:rsidRPr="006276D9">
        <w:t xml:space="preserve"> philosophie </w:t>
      </w:r>
      <w:r>
        <w:t>concrète ? De terrain</w:t>
      </w:r>
      <w:r w:rsidRPr="006276D9">
        <w:t xml:space="preserve"> ? </w:t>
      </w:r>
      <w:r>
        <w:t xml:space="preserve">D’une enquête ? Aurélien </w:t>
      </w:r>
      <w:proofErr w:type="spellStart"/>
      <w:r>
        <w:t>Berlan</w:t>
      </w:r>
      <w:proofErr w:type="spellEnd"/>
      <w:r>
        <w:t xml:space="preserve"> </w:t>
      </w:r>
      <w:r w:rsidRPr="006276D9">
        <w:t>prend le</w:t>
      </w:r>
      <w:r>
        <w:t>s</w:t>
      </w:r>
      <w:r w:rsidRPr="006276D9">
        <w:t xml:space="preserve"> </w:t>
      </w:r>
      <w:r w:rsidRPr="006276D9">
        <w:lastRenderedPageBreak/>
        <w:t>concept</w:t>
      </w:r>
      <w:r>
        <w:t>s</w:t>
      </w:r>
      <w:r w:rsidRPr="006276D9">
        <w:t xml:space="preserve"> de liberté d’autonomie pour les saisir dans des faits et les rendre commensurable</w:t>
      </w:r>
      <w:r>
        <w:t>s</w:t>
      </w:r>
      <w:r w:rsidRPr="006276D9">
        <w:t xml:space="preserve">. </w:t>
      </w:r>
      <w:r>
        <w:t xml:space="preserve">Ce rapport empirique à la philosophie limite une vision </w:t>
      </w:r>
      <w:r w:rsidRPr="006276D9">
        <w:t>vague que peuvent contenir les termes d’autonomie et de liberté</w:t>
      </w:r>
      <w:r>
        <w:t xml:space="preserve">, d’autant que </w:t>
      </w:r>
      <w:r w:rsidRPr="006276D9">
        <w:t xml:space="preserve">l’auteur </w:t>
      </w:r>
      <w:r>
        <w:t>se présente comme</w:t>
      </w:r>
      <w:r w:rsidRPr="006276D9">
        <w:t xml:space="preserve"> un philosophe, </w:t>
      </w:r>
      <w:r>
        <w:t>soucieux d’établir</w:t>
      </w:r>
      <w:r w:rsidRPr="006276D9">
        <w:t xml:space="preserve"> une continuité entre une forme de pensée et une forme de vie</w:t>
      </w:r>
      <w:r>
        <w:t>.</w:t>
      </w:r>
    </w:p>
    <w:p w14:paraId="7B776E53" w14:textId="4FBEC717" w:rsidR="00C4661B" w:rsidRPr="00AB31C6" w:rsidRDefault="00C4661B" w:rsidP="00AB31C6">
      <w:pPr>
        <w:pStyle w:val="Corps"/>
        <w:rPr>
          <w:rFonts w:eastAsia="Times New Roman"/>
        </w:rPr>
      </w:pPr>
      <w:r>
        <w:t xml:space="preserve">Le premier </w:t>
      </w:r>
      <w:r w:rsidRPr="002219E5">
        <w:t>chapitre de l’ouvrage</w:t>
      </w:r>
      <w:r w:rsidRPr="002219E5">
        <w:softHyphen/>
      </w:r>
      <w:r w:rsidR="005E4A69">
        <w:t>,</w:t>
      </w:r>
      <w:r w:rsidRPr="002219E5">
        <w:t> </w:t>
      </w:r>
      <w:r>
        <w:t>« La destruction de la vie privée et le triomphe d’une conception apolitique de la liberté »</w:t>
      </w:r>
      <w:r w:rsidR="009B4681">
        <w:t>,</w:t>
      </w:r>
      <w:r w:rsidRPr="006276D9">
        <w:t xml:space="preserve"> est consacré à une relecture de</w:t>
      </w:r>
      <w:r>
        <w:t xml:space="preserve"> la </w:t>
      </w:r>
      <w:r w:rsidRPr="006276D9">
        <w:t xml:space="preserve">liberté chez les </w:t>
      </w:r>
      <w:r>
        <w:t>M</w:t>
      </w:r>
      <w:r w:rsidRPr="006276D9">
        <w:t>o</w:t>
      </w:r>
      <w:r>
        <w:t>derne</w:t>
      </w:r>
      <w:r w:rsidRPr="006276D9">
        <w:t>s</w:t>
      </w:r>
      <w:r>
        <w:t>, lecture</w:t>
      </w:r>
      <w:r w:rsidRPr="006276D9">
        <w:t xml:space="preserve"> qui apparaitra tout au long de l’ouvrage comme une clef pour penser les outils de l’émancipation</w:t>
      </w:r>
      <w:r>
        <w:t>.</w:t>
      </w:r>
      <w:r w:rsidRPr="006276D9">
        <w:t xml:space="preserve"> </w:t>
      </w:r>
      <w:r w:rsidR="009B4681">
        <w:t>Le concept de</w:t>
      </w:r>
      <w:r w:rsidRPr="00CF7721">
        <w:t xml:space="preserve"> liberté </w:t>
      </w:r>
      <w:r w:rsidR="009B4681">
        <w:t>sous ses deux faces,</w:t>
      </w:r>
      <w:r w:rsidRPr="00CF7721">
        <w:t xml:space="preserve"> « liberté positive et liberté négative »</w:t>
      </w:r>
      <w:r w:rsidR="009B4681">
        <w:t>,</w:t>
      </w:r>
      <w:r w:rsidRPr="00CF7721">
        <w:t xml:space="preserve"> doit être démystifié. Ce sont ici les défendeurs de la liberté des Modernes, comme Constant ou Berlin et Mill</w:t>
      </w:r>
      <w:r w:rsidRPr="00606175">
        <w:t xml:space="preserve"> qui sont convoqués, mais également le lanceur d’alerte Edward Snowden</w:t>
      </w:r>
      <w:r>
        <w:t xml:space="preserve">, ce dernier ayant mis </w:t>
      </w:r>
      <w:r w:rsidRPr="00606175">
        <w:t>en avant les ambiguïtés du « monde libéral ». Les Modernes ont rêvé d’une liberté absolue</w:t>
      </w:r>
      <w:r>
        <w:t xml:space="preserve"> (liberté négative)</w:t>
      </w:r>
      <w:r w:rsidRPr="00606175">
        <w:t xml:space="preserve"> que les libertés politiques</w:t>
      </w:r>
      <w:r>
        <w:t xml:space="preserve"> (positives)</w:t>
      </w:r>
      <w:r w:rsidRPr="00606175">
        <w:t xml:space="preserve"> cherchaient au contraire à contenir. </w:t>
      </w:r>
      <w:r>
        <w:rPr>
          <w:rFonts w:eastAsia="Times New Roman"/>
        </w:rPr>
        <w:t>L</w:t>
      </w:r>
      <w:r w:rsidRPr="00606175">
        <w:rPr>
          <w:rFonts w:eastAsia="Times New Roman"/>
        </w:rPr>
        <w:t>e modèle du libéralisme a consacré la liberté individuelle</w:t>
      </w:r>
      <w:r>
        <w:rPr>
          <w:rFonts w:eastAsia="Times New Roman"/>
        </w:rPr>
        <w:t xml:space="preserve"> au détriment des affaires publiques</w:t>
      </w:r>
      <w:r w:rsidRPr="00606175">
        <w:rPr>
          <w:rFonts w:eastAsia="Times New Roman"/>
        </w:rPr>
        <w:t>, en négligeant</w:t>
      </w:r>
      <w:r w:rsidRPr="00606175">
        <w:t xml:space="preserve"> la participation politique du citoyen au profit de la jouissance privée.</w:t>
      </w:r>
      <w:r w:rsidRPr="00AA1A81">
        <w:rPr>
          <w:b/>
          <w:bCs/>
        </w:rPr>
        <w:t xml:space="preserve"> </w:t>
      </w:r>
      <w:r w:rsidRPr="007B18AE">
        <w:t xml:space="preserve">Désormais, rappelle l’auteur, </w:t>
      </w:r>
      <w:r>
        <w:t>la</w:t>
      </w:r>
      <w:r w:rsidRPr="007B18AE">
        <w:t xml:space="preserve"> liberté se joue dans l’espace privé, comme privatisation de l’espace politique</w:t>
      </w:r>
      <w:r>
        <w:t xml:space="preserve"> </w:t>
      </w:r>
      <w:r w:rsidRPr="007B18AE">
        <w:t>ou dans ces zones indéterminées où l’opinion publique tout comme les sociétés numériques exerce</w:t>
      </w:r>
      <w:r>
        <w:t>nt</w:t>
      </w:r>
      <w:r w:rsidRPr="007B18AE">
        <w:t xml:space="preserve"> une influence anti-démocratique sur les citoyens et leurs libertés </w:t>
      </w:r>
      <w:r w:rsidRPr="00395875">
        <w:t>civiqu</w:t>
      </w:r>
      <w:r>
        <w:t>e</w:t>
      </w:r>
      <w:r w:rsidRPr="00395875">
        <w:t xml:space="preserve">s. </w:t>
      </w:r>
      <w:r w:rsidRPr="00395875">
        <w:rPr>
          <w:rFonts w:eastAsia="Times New Roman"/>
        </w:rPr>
        <w:t>L’affaire Snowden par exemple</w:t>
      </w:r>
      <w:r>
        <w:rPr>
          <w:rFonts w:eastAsia="Times New Roman"/>
        </w:rPr>
        <w:t xml:space="preserve"> a</w:t>
      </w:r>
      <w:r w:rsidRPr="00395875">
        <w:rPr>
          <w:rFonts w:eastAsia="Times New Roman"/>
        </w:rPr>
        <w:t xml:space="preserve"> rév</w:t>
      </w:r>
      <w:r>
        <w:rPr>
          <w:rFonts w:eastAsia="Times New Roman"/>
        </w:rPr>
        <w:t>é</w:t>
      </w:r>
      <w:r w:rsidRPr="00395875">
        <w:rPr>
          <w:rFonts w:eastAsia="Times New Roman"/>
        </w:rPr>
        <w:t>l</w:t>
      </w:r>
      <w:r>
        <w:rPr>
          <w:rFonts w:eastAsia="Times New Roman"/>
        </w:rPr>
        <w:t>é</w:t>
      </w:r>
      <w:r w:rsidRPr="00395875">
        <w:rPr>
          <w:rFonts w:eastAsia="Times New Roman"/>
        </w:rPr>
        <w:t xml:space="preserve"> la perte de sens de la liberté et le dévoiement d’une conception libérale des droits des citoyens qui ne sont plus protégés.</w:t>
      </w:r>
      <w:r>
        <w:rPr>
          <w:rFonts w:eastAsia="Times New Roman"/>
        </w:rPr>
        <w:t xml:space="preserve"> </w:t>
      </w:r>
      <w:r w:rsidRPr="00624190">
        <w:t>Mais alors que le modèle libéral de la libert</w:t>
      </w:r>
      <w:r>
        <w:t>é</w:t>
      </w:r>
      <w:r w:rsidRPr="00624190">
        <w:t xml:space="preserve"> a précipité </w:t>
      </w:r>
      <w:r>
        <w:t>une</w:t>
      </w:r>
      <w:r w:rsidRPr="00624190">
        <w:t xml:space="preserve"> dilution des limites entre sphère privée et publique dans les démocraties</w:t>
      </w:r>
      <w:r>
        <w:t xml:space="preserve"> et</w:t>
      </w:r>
      <w:r w:rsidRPr="00624190">
        <w:t xml:space="preserve"> la perte d’influence du citoyen </w:t>
      </w:r>
      <w:r w:rsidRPr="007B18AE">
        <w:t>dans l’espace public</w:t>
      </w:r>
      <w:r>
        <w:t xml:space="preserve"> au « profit de l’indépendance privée » (</w:t>
      </w:r>
      <w:r w:rsidR="009B4681">
        <w:t>« </w:t>
      </w:r>
      <w:r>
        <w:t>selon Constant »,</w:t>
      </w:r>
      <w:r>
        <w:rPr>
          <w:b/>
          <w:bCs/>
        </w:rPr>
        <w:t xml:space="preserve"> </w:t>
      </w:r>
      <w:r w:rsidRPr="004004F2">
        <w:t>il se traduit</w:t>
      </w:r>
      <w:r>
        <w:t xml:space="preserve"> également,</w:t>
      </w:r>
      <w:r w:rsidRPr="004004F2">
        <w:t xml:space="preserve"> en particulier au </w:t>
      </w:r>
      <w:r w:rsidR="009B4681">
        <w:t>XXI</w:t>
      </w:r>
      <w:r>
        <w:t>e</w:t>
      </w:r>
      <w:r w:rsidRPr="004004F2">
        <w:t xml:space="preserve"> siècle</w:t>
      </w:r>
      <w:r>
        <w:t>,</w:t>
      </w:r>
      <w:r>
        <w:rPr>
          <w:b/>
          <w:bCs/>
        </w:rPr>
        <w:t xml:space="preserve"> </w:t>
      </w:r>
      <w:r w:rsidRPr="004004F2">
        <w:t xml:space="preserve">par </w:t>
      </w:r>
      <w:r>
        <w:t>un</w:t>
      </w:r>
      <w:r w:rsidR="005B10A8">
        <w:t xml:space="preserve"> accroissement du contrôle sur les</w:t>
      </w:r>
      <w:r w:rsidR="00484350">
        <w:rPr>
          <w:rStyle w:val="Marquedecommentaire"/>
          <w:rFonts w:ascii="Liberation Serif" w:eastAsia="SimSun" w:hAnsi="Liberation Serif" w:cs="Mangal"/>
          <w:color w:val="auto"/>
          <w:kern w:val="2"/>
          <w:bdr w:val="none" w:sz="0" w:space="0" w:color="auto"/>
          <w:shd w:val="clear" w:color="auto" w:fill="auto"/>
          <w:lang w:eastAsia="zh-CN" w:bidi="hi-IN"/>
        </w:rPr>
        <w:t xml:space="preserve"> </w:t>
      </w:r>
      <w:r w:rsidR="00484350">
        <w:t>vi</w:t>
      </w:r>
      <w:r>
        <w:t>es individuelles. Le marché</w:t>
      </w:r>
      <w:r w:rsidRPr="006276D9">
        <w:t xml:space="preserve">, </w:t>
      </w:r>
      <w:r>
        <w:t xml:space="preserve">la </w:t>
      </w:r>
      <w:r w:rsidRPr="006276D9">
        <w:t xml:space="preserve">consommation </w:t>
      </w:r>
      <w:r>
        <w:t>ou</w:t>
      </w:r>
      <w:r w:rsidRPr="006276D9">
        <w:t xml:space="preserve"> </w:t>
      </w:r>
      <w:r>
        <w:t>l</w:t>
      </w:r>
      <w:r w:rsidRPr="006276D9">
        <w:t>es médias de masse,</w:t>
      </w:r>
      <w:r>
        <w:t xml:space="preserve"> mais aussi la sphère sociale du travail </w:t>
      </w:r>
      <w:proofErr w:type="gramStart"/>
      <w:r>
        <w:t>exercent</w:t>
      </w:r>
      <w:proofErr w:type="gramEnd"/>
      <w:r>
        <w:t xml:space="preserve"> en effet </w:t>
      </w:r>
      <w:r w:rsidRPr="006276D9">
        <w:t xml:space="preserve">une tyrannie </w:t>
      </w:r>
      <w:r>
        <w:t>sur les sphères</w:t>
      </w:r>
      <w:r w:rsidRPr="006276D9">
        <w:t xml:space="preserve"> privée</w:t>
      </w:r>
      <w:r>
        <w:t xml:space="preserve">s, tout en se révélant profondément inégalitaires. Si ce constat est connu, puisqu’il a été mené par des philosophes comme Arendt, ceux de l’École de Francfort), il permet ici d’insister sur les ambivalences de la liberté « de choix » célébrée comme icone absolue dans les sociétés post-industrielles. </w:t>
      </w:r>
    </w:p>
    <w:p w14:paraId="2FD06935" w14:textId="0BCFDE83" w:rsidR="00C4661B" w:rsidRPr="003D0BBC" w:rsidRDefault="00C4661B" w:rsidP="00C4661B">
      <w:pPr>
        <w:pStyle w:val="Corps"/>
      </w:pPr>
      <w:r w:rsidRPr="006276D9">
        <w:t>C’est l’objet du chapitre 2</w:t>
      </w:r>
      <w:r>
        <w:t xml:space="preserve"> – « Le projet d’émancipation pris au piège du fantasme de délivrance »</w:t>
      </w:r>
      <w:r w:rsidRPr="006276D9">
        <w:t>, profond et éclairant</w:t>
      </w:r>
      <w:r>
        <w:t>,</w:t>
      </w:r>
      <w:r w:rsidRPr="006276D9">
        <w:t xml:space="preserve"> qui</w:t>
      </w:r>
      <w:r>
        <w:t xml:space="preserve"> consiste à lier</w:t>
      </w:r>
      <w:r w:rsidRPr="006276D9">
        <w:t xml:space="preserve"> domination et liberté</w:t>
      </w:r>
      <w:r>
        <w:t>,</w:t>
      </w:r>
      <w:r w:rsidRPr="006276D9">
        <w:t xml:space="preserve"> </w:t>
      </w:r>
      <w:r>
        <w:t xml:space="preserve">en saisissant les concepts et </w:t>
      </w:r>
      <w:r w:rsidRPr="006276D9">
        <w:t xml:space="preserve">les pratiques </w:t>
      </w:r>
      <w:r>
        <w:t xml:space="preserve">issues d’une philosophie de la liberté, s’opposant en tout point à une vision de l’abondance, même lorsque celle-ci est </w:t>
      </w:r>
      <w:r>
        <w:lastRenderedPageBreak/>
        <w:t>maitrisée</w:t>
      </w:r>
      <w:r>
        <w:rPr>
          <w:rStyle w:val="Appelnotedebasdep"/>
          <w:rFonts w:ascii="Times New Roman" w:hAnsi="Times New Roman" w:cs="Times New Roman"/>
        </w:rPr>
        <w:footnoteReference w:id="4"/>
      </w:r>
      <w:r>
        <w:t>.</w:t>
      </w:r>
      <w:r w:rsidRPr="006276D9">
        <w:rPr>
          <w:color w:val="FF0000"/>
        </w:rPr>
        <w:t xml:space="preserve"> </w:t>
      </w:r>
      <w:r>
        <w:t xml:space="preserve">Aurélien </w:t>
      </w:r>
      <w:proofErr w:type="spellStart"/>
      <w:r>
        <w:t>Berlan</w:t>
      </w:r>
      <w:proofErr w:type="spellEnd"/>
      <w:r w:rsidRPr="00A70C11">
        <w:t xml:space="preserve"> montre d’abord le consensus philosophique qui existe autour de l’idée que la liberté suppose la délivrance</w:t>
      </w:r>
      <w:r w:rsidRPr="00A70C11">
        <w:rPr>
          <w:rFonts w:eastAsia="Times New Roman"/>
        </w:rPr>
        <w:t>, puisque c</w:t>
      </w:r>
      <w:r>
        <w:rPr>
          <w:rFonts w:eastAsia="Times New Roman"/>
        </w:rPr>
        <w:t xml:space="preserve">ette dernière désigne </w:t>
      </w:r>
      <w:r>
        <w:t>ontologiquement le</w:t>
      </w:r>
      <w:r w:rsidRPr="00A70C11">
        <w:t xml:space="preserve"> monde contemporain</w:t>
      </w:r>
      <w:r>
        <w:t>, en prenant</w:t>
      </w:r>
      <w:r w:rsidRPr="00A70C11">
        <w:t xml:space="preserve"> les traits du « salarié-consommateur-électeur »</w:t>
      </w:r>
      <w:r>
        <w:t xml:space="preserve">. </w:t>
      </w:r>
      <w:r w:rsidRPr="006276D9">
        <w:t xml:space="preserve">Au fond, </w:t>
      </w:r>
      <w:r>
        <w:t>d</w:t>
      </w:r>
      <w:r w:rsidRPr="006276D9">
        <w:t xml:space="preserve">errière </w:t>
      </w:r>
      <w:r w:rsidRPr="006276D9">
        <w:rPr>
          <w:rFonts w:eastAsia="Times New Roman"/>
        </w:rPr>
        <w:t>les conceptions modernes de la liberté</w:t>
      </w:r>
      <w:r>
        <w:rPr>
          <w:rFonts w:eastAsia="Times New Roman"/>
        </w:rPr>
        <w:t xml:space="preserve">, </w:t>
      </w:r>
      <w:r w:rsidRPr="006276D9">
        <w:rPr>
          <w:rFonts w:eastAsia="Times New Roman"/>
        </w:rPr>
        <w:t xml:space="preserve">il </w:t>
      </w:r>
      <w:r>
        <w:rPr>
          <w:rFonts w:eastAsia="Times New Roman"/>
        </w:rPr>
        <w:t xml:space="preserve">existe </w:t>
      </w:r>
      <w:r w:rsidRPr="006276D9">
        <w:rPr>
          <w:rFonts w:eastAsia="Times New Roman"/>
        </w:rPr>
        <w:t>une aspiration à la « délivrance »</w:t>
      </w:r>
      <w:r>
        <w:rPr>
          <w:rFonts w:eastAsia="Times New Roman"/>
        </w:rPr>
        <w:t>, qui se traduit par le fait</w:t>
      </w:r>
      <w:r w:rsidRPr="006276D9">
        <w:t xml:space="preserve"> de se décharge</w:t>
      </w:r>
      <w:r>
        <w:t xml:space="preserve">r des </w:t>
      </w:r>
      <w:r w:rsidRPr="006276D9">
        <w:t>obligations politiques liées à la vie sociale</w:t>
      </w:r>
      <w:r>
        <w:t>,</w:t>
      </w:r>
      <w:r w:rsidRPr="006276D9">
        <w:t xml:space="preserve"> </w:t>
      </w:r>
      <w:r>
        <w:t xml:space="preserve">et par la délégation du faire. L’auteur, </w:t>
      </w:r>
      <w:r w:rsidRPr="006B1EE9">
        <w:t xml:space="preserve">dans sa tentative de renouer avec une philosophie matérialiste, </w:t>
      </w:r>
      <w:r w:rsidRPr="006276D9">
        <w:t xml:space="preserve">insiste </w:t>
      </w:r>
      <w:r>
        <w:t>sur</w:t>
      </w:r>
      <w:r w:rsidRPr="006276D9">
        <w:t xml:space="preserve"> les lieux et les pratiques de la domination impersonnelle</w:t>
      </w:r>
      <w:r>
        <w:t>.</w:t>
      </w:r>
      <w:r w:rsidRPr="003D0BBC">
        <w:t xml:space="preserve"> Que ce soit le capitalisme industriel, le fordisme, l’exploitation des ressources énergétiques et le colonialisme </w:t>
      </w:r>
      <w:proofErr w:type="spellStart"/>
      <w:r w:rsidRPr="003D0BBC">
        <w:t>extractiviste</w:t>
      </w:r>
      <w:proofErr w:type="spellEnd"/>
      <w:r>
        <w:t xml:space="preserve"> : </w:t>
      </w:r>
      <w:r w:rsidRPr="003D0BBC">
        <w:t xml:space="preserve">tous ces modèles correspondent à un esprit de la délivrance </w:t>
      </w:r>
      <w:r>
        <w:t>et du f</w:t>
      </w:r>
      <w:r w:rsidRPr="003D0BBC">
        <w:t>aire</w:t>
      </w:r>
      <w:r>
        <w:t>-</w:t>
      </w:r>
      <w:r w:rsidRPr="003D0BBC">
        <w:t xml:space="preserve">faire, </w:t>
      </w:r>
      <w:r>
        <w:t xml:space="preserve">qui </w:t>
      </w:r>
      <w:r w:rsidRPr="003D0BBC">
        <w:t>s’interpose entre les êt</w:t>
      </w:r>
      <w:r>
        <w:t>res.</w:t>
      </w:r>
      <w:r w:rsidRPr="003D0BBC">
        <w:t xml:space="preserve"> </w:t>
      </w:r>
      <w:r>
        <w:t>Cela va de pair, au sein des sociétés contemporaines</w:t>
      </w:r>
      <w:r w:rsidR="009B4681">
        <w:t>,</w:t>
      </w:r>
      <w:r>
        <w:t xml:space="preserve"> avec l’oubli de l’autosuffisance</w:t>
      </w:r>
      <w:r w:rsidRPr="006276D9">
        <w:t xml:space="preserve">, </w:t>
      </w:r>
      <w:r>
        <w:t>chère aux sociétés paysannes.</w:t>
      </w:r>
    </w:p>
    <w:p w14:paraId="6960D4D1" w14:textId="5B568ACF" w:rsidR="00C4661B" w:rsidRPr="006276D9" w:rsidRDefault="00C4661B" w:rsidP="00C4661B">
      <w:pPr>
        <w:pStyle w:val="Corps"/>
      </w:pPr>
      <w:r>
        <w:t xml:space="preserve">Derrière cette proposition il y a la critique de la </w:t>
      </w:r>
      <w:r w:rsidR="009B4681">
        <w:t xml:space="preserve">notion de </w:t>
      </w:r>
      <w:r>
        <w:t xml:space="preserve">délivrance </w:t>
      </w:r>
      <w:r w:rsidR="009B4681">
        <w:t>conçue comme</w:t>
      </w:r>
      <w:r>
        <w:t xml:space="preserve"> une forme de liberté, alors qu’elle concerne </w:t>
      </w:r>
      <w:r w:rsidRPr="006276D9">
        <w:t>les jouissances bourgeoises</w:t>
      </w:r>
      <w:r>
        <w:t>.</w:t>
      </w:r>
      <w:r w:rsidRPr="006276D9">
        <w:t xml:space="preserve"> </w:t>
      </w:r>
      <w:r>
        <w:t>Elle prend en effet la forme de travail non désirable qui est délégué à l’autre</w:t>
      </w:r>
      <w:r w:rsidR="00484350">
        <w:t xml:space="preserve"> </w:t>
      </w:r>
      <w:r w:rsidR="005B10A8">
        <w:t>pour assouvir sa propre liberté</w:t>
      </w:r>
      <w:r>
        <w:t>. Elle est le fait d</w:t>
      </w:r>
      <w:r w:rsidRPr="006276D9">
        <w:t>es classes moyennes et supérieure</w:t>
      </w:r>
      <w:r>
        <w:t>s, qui souhaitent</w:t>
      </w:r>
      <w:r w:rsidRPr="006276D9">
        <w:t xml:space="preserve"> « s’épargner »</w:t>
      </w:r>
      <w:r>
        <w:t xml:space="preserve"> tout</w:t>
      </w:r>
      <w:r w:rsidRPr="006276D9">
        <w:t xml:space="preserve"> contact direct avec les choses </w:t>
      </w:r>
      <w:r>
        <w:t>et avec le labeur en se « d</w:t>
      </w:r>
      <w:r w:rsidRPr="006276D9">
        <w:t>écharge</w:t>
      </w:r>
      <w:r>
        <w:t>a</w:t>
      </w:r>
      <w:r w:rsidRPr="006276D9">
        <w:t>nt</w:t>
      </w:r>
      <w:r>
        <w:t xml:space="preserve"> » de leur fardeau. Mais cette </w:t>
      </w:r>
      <w:r w:rsidRPr="006276D9">
        <w:t xml:space="preserve">liberté de choix est </w:t>
      </w:r>
      <w:r>
        <w:t xml:space="preserve">asymétrique </w:t>
      </w:r>
      <w:r w:rsidRPr="006276D9">
        <w:t>et</w:t>
      </w:r>
      <w:r>
        <w:t xml:space="preserve"> inégalitaire, comme en témoignent les services à la personne ou </w:t>
      </w:r>
      <w:r w:rsidRPr="006276D9">
        <w:t>illimité entre personnes</w:t>
      </w:r>
      <w:r>
        <w:t xml:space="preserve">, donnant lieu à un travail et </w:t>
      </w:r>
      <w:r w:rsidR="008A1666">
        <w:t xml:space="preserve">à </w:t>
      </w:r>
      <w:proofErr w:type="gramStart"/>
      <w:r>
        <w:t>des relations dégradés</w:t>
      </w:r>
      <w:proofErr w:type="gramEnd"/>
      <w:r>
        <w:t>. Une telle</w:t>
      </w:r>
      <w:r w:rsidRPr="006276D9">
        <w:t xml:space="preserve"> vision extensive de la délivrance </w:t>
      </w:r>
      <w:r>
        <w:t>permet donc de montrer</w:t>
      </w:r>
      <w:r w:rsidRPr="006276D9">
        <w:t xml:space="preserve"> les rapports interpersonnels</w:t>
      </w:r>
      <w:r>
        <w:t>,</w:t>
      </w:r>
      <w:r w:rsidRPr="006276D9">
        <w:t xml:space="preserve"> mais aussi anonymes de domination, au</w:t>
      </w:r>
      <w:r>
        <w:t xml:space="preserve"> no</w:t>
      </w:r>
      <w:r w:rsidRPr="006276D9">
        <w:t>m de l</w:t>
      </w:r>
      <w:r>
        <w:t>’invocation de la</w:t>
      </w:r>
      <w:r w:rsidRPr="006276D9">
        <w:t xml:space="preserve"> liberté</w:t>
      </w:r>
      <w:r>
        <w:t>. On</w:t>
      </w:r>
      <w:r w:rsidRPr="006276D9">
        <w:t xml:space="preserve"> pense </w:t>
      </w:r>
      <w:r>
        <w:t>également</w:t>
      </w:r>
      <w:r w:rsidRPr="006276D9">
        <w:t xml:space="preserve"> à la domination sur la nature pour assouvir les désirs corporels que Descartes a</w:t>
      </w:r>
      <w:r>
        <w:t>vait très tôt mis en évidence.</w:t>
      </w:r>
    </w:p>
    <w:p w14:paraId="71FC3783" w14:textId="0D965564" w:rsidR="00C4661B" w:rsidRDefault="00C4661B" w:rsidP="00484350">
      <w:pPr>
        <w:pStyle w:val="Corps"/>
      </w:pPr>
      <w:r>
        <w:t xml:space="preserve">La délivrance est donc une forme de commandement impersonnel de soi </w:t>
      </w:r>
      <w:r w:rsidR="008A1666">
        <w:t xml:space="preserve">sur </w:t>
      </w:r>
      <w:r>
        <w:t xml:space="preserve">autrui. Elle peut être comparée au rôle tenu par l’argent, qui </w:t>
      </w:r>
      <w:r w:rsidRPr="006B1EE9">
        <w:t xml:space="preserve">dessine </w:t>
      </w:r>
      <w:r w:rsidRPr="006276D9">
        <w:t>des frontières et des divisions entre les êtres</w:t>
      </w:r>
      <w:r>
        <w:t>, sous les dehors d’</w:t>
      </w:r>
      <w:r w:rsidRPr="006276D9">
        <w:t>un rapport horizontal d’échanges</w:t>
      </w:r>
      <w:r>
        <w:t>, comme l’a bien montré le sociologue Georg Simmel. De surcroit,</w:t>
      </w:r>
      <w:r w:rsidRPr="006276D9">
        <w:t xml:space="preserve"> </w:t>
      </w:r>
      <w:r>
        <w:t>l</w:t>
      </w:r>
      <w:r w:rsidRPr="006276D9">
        <w:t>e désir de délivrance matérielle</w:t>
      </w:r>
      <w:r>
        <w:t xml:space="preserve"> incarné par</w:t>
      </w:r>
      <w:r w:rsidRPr="006276D9">
        <w:t xml:space="preserve"> la société de consommation et le libéralisme économique, mais</w:t>
      </w:r>
      <w:r>
        <w:t xml:space="preserve"> a</w:t>
      </w:r>
      <w:r w:rsidRPr="006276D9">
        <w:t xml:space="preserve">ussi </w:t>
      </w:r>
      <w:r w:rsidR="008A1666">
        <w:t xml:space="preserve">par </w:t>
      </w:r>
      <w:r w:rsidRPr="006276D9">
        <w:t>la société numérique</w:t>
      </w:r>
      <w:r>
        <w:t>,</w:t>
      </w:r>
      <w:r w:rsidRPr="006276D9">
        <w:t xml:space="preserve"> est une fuite du conflit</w:t>
      </w:r>
      <w:r>
        <w:t xml:space="preserve"> et</w:t>
      </w:r>
      <w:r w:rsidRPr="006276D9">
        <w:t xml:space="preserve"> de la politique, </w:t>
      </w:r>
      <w:r>
        <w:t xml:space="preserve">car elle </w:t>
      </w:r>
      <w:r w:rsidRPr="006276D9">
        <w:t xml:space="preserve">réduit la liberté </w:t>
      </w:r>
      <w:r>
        <w:t>à</w:t>
      </w:r>
      <w:r w:rsidRPr="006276D9">
        <w:t xml:space="preserve"> </w:t>
      </w:r>
      <w:r>
        <w:t>une conception positive du libre arbitre,</w:t>
      </w:r>
      <w:r w:rsidRPr="006276D9">
        <w:t xml:space="preserve"> </w:t>
      </w:r>
      <w:r>
        <w:t>inhérente</w:t>
      </w:r>
      <w:r w:rsidRPr="006276D9">
        <w:t xml:space="preserve"> </w:t>
      </w:r>
      <w:r>
        <w:t>aux</w:t>
      </w:r>
      <w:r w:rsidRPr="006276D9">
        <w:t xml:space="preserve"> valeurs de jouissance du citoyen moderne, </w:t>
      </w:r>
      <w:r>
        <w:t>soucieux</w:t>
      </w:r>
      <w:r w:rsidRPr="006276D9">
        <w:t xml:space="preserve"> d</w:t>
      </w:r>
      <w:r>
        <w:t xml:space="preserve">e son </w:t>
      </w:r>
      <w:r w:rsidRPr="006276D9">
        <w:t>bonheur privé</w:t>
      </w:r>
      <w:r>
        <w:t xml:space="preserve">. </w:t>
      </w:r>
      <w:r w:rsidR="008A1666">
        <w:t>À</w:t>
      </w:r>
      <w:r>
        <w:t xml:space="preserve"> ce titre, et avec l’aide de Max Weber,</w:t>
      </w:r>
      <w:r w:rsidRPr="006276D9">
        <w:t xml:space="preserve"> </w:t>
      </w:r>
      <w:r>
        <w:t>l</w:t>
      </w:r>
      <w:r w:rsidRPr="006276D9">
        <w:t>a religion peut être associée à la délivrance</w:t>
      </w:r>
      <w:r>
        <w:t>, dans la mesure</w:t>
      </w:r>
      <w:r w:rsidRPr="006276D9">
        <w:t xml:space="preserve"> </w:t>
      </w:r>
      <w:r>
        <w:t>où la croyance</w:t>
      </w:r>
      <w:r w:rsidRPr="006276D9">
        <w:t xml:space="preserve"> </w:t>
      </w:r>
      <w:r w:rsidRPr="006276D9">
        <w:lastRenderedPageBreak/>
        <w:t>suspend toute négativité du monde</w:t>
      </w:r>
      <w:r>
        <w:t>, e</w:t>
      </w:r>
      <w:r w:rsidR="00DA5328">
        <w:t>t permet de se délivrer des fardeaux associés à la condition terrestre</w:t>
      </w:r>
      <w:r w:rsidR="00D63F42">
        <w:rPr>
          <w:rStyle w:val="Appelnotedebasdep"/>
        </w:rPr>
        <w:footnoteReference w:id="5"/>
      </w:r>
      <w:r w:rsidR="00DA5328">
        <w:t>.</w:t>
      </w:r>
    </w:p>
    <w:p w14:paraId="0B5FBFFB" w14:textId="0F24036E" w:rsidR="00C4661B" w:rsidRPr="006276D9" w:rsidRDefault="00C4661B" w:rsidP="00AB31C6">
      <w:pPr>
        <w:pStyle w:val="VDIIntertitre"/>
      </w:pPr>
      <w:r w:rsidRPr="006276D9">
        <w:t>La subsistance comme rapport social au monde</w:t>
      </w:r>
    </w:p>
    <w:p w14:paraId="7354B95A" w14:textId="32664F37" w:rsidR="00C4661B" w:rsidRPr="00DD77C3" w:rsidRDefault="00C4661B" w:rsidP="00C4661B">
      <w:pPr>
        <w:pStyle w:val="Corps"/>
        <w:rPr>
          <w:b/>
          <w:bCs/>
        </w:rPr>
      </w:pPr>
      <w:r>
        <w:t>Dans un tel contexte, i</w:t>
      </w:r>
      <w:r w:rsidRPr="006276D9">
        <w:t>l faut donc</w:t>
      </w:r>
      <w:r>
        <w:t>,</w:t>
      </w:r>
      <w:r w:rsidRPr="006276D9">
        <w:t xml:space="preserve"> comme l’ont fait Arendt, Weil </w:t>
      </w:r>
      <w:r>
        <w:t>ou</w:t>
      </w:r>
      <w:r w:rsidRPr="006276D9">
        <w:t xml:space="preserve"> Castor</w:t>
      </w:r>
      <w:r>
        <w:t>ia</w:t>
      </w:r>
      <w:r w:rsidRPr="006276D9">
        <w:t>dis</w:t>
      </w:r>
      <w:r>
        <w:t xml:space="preserve">, </w:t>
      </w:r>
      <w:r w:rsidRPr="006276D9">
        <w:t>penser la politique contre la liberté, c’est à d</w:t>
      </w:r>
      <w:r>
        <w:t>ir</w:t>
      </w:r>
      <w:r w:rsidRPr="006276D9">
        <w:t xml:space="preserve">e contre la déresponsabilisation qui </w:t>
      </w:r>
      <w:r>
        <w:t>consiste à se</w:t>
      </w:r>
      <w:r w:rsidRPr="006276D9">
        <w:t xml:space="preserve"> consacrer à son salut ou à ses affaires privées, loin du domaine politique.</w:t>
      </w:r>
      <w:r>
        <w:t xml:space="preserve"> Mais puisque l’auteur souhaite montrer</w:t>
      </w:r>
      <w:r w:rsidRPr="006276D9">
        <w:t xml:space="preserve"> la fausse conscience autour de l</w:t>
      </w:r>
      <w:r>
        <w:t>a liberté,</w:t>
      </w:r>
      <w:r w:rsidRPr="006276D9">
        <w:t xml:space="preserve"> </w:t>
      </w:r>
      <w:r>
        <w:t xml:space="preserve">il regarde également du côté d’une pensée de l’émancipation. Selon lui, la </w:t>
      </w:r>
      <w:r w:rsidRPr="006276D9">
        <w:t xml:space="preserve">délivrance absolue et intégrale </w:t>
      </w:r>
      <w:r>
        <w:t>serait également la</w:t>
      </w:r>
      <w:r w:rsidRPr="006276D9">
        <w:t xml:space="preserve"> marque</w:t>
      </w:r>
      <w:r>
        <w:t xml:space="preserve"> de</w:t>
      </w:r>
      <w:r w:rsidRPr="006276D9">
        <w:t xml:space="preserve"> la pensée critique,</w:t>
      </w:r>
      <w:r>
        <w:t xml:space="preserve"> tout comme de</w:t>
      </w:r>
      <w:r w:rsidRPr="006276D9">
        <w:t xml:space="preserve"> la théorie sociale,</w:t>
      </w:r>
      <w:r>
        <w:t xml:space="preserve"> voire de l’écologie. En effet, </w:t>
      </w:r>
      <w:r w:rsidRPr="00877AFD">
        <w:t>les pensée</w:t>
      </w:r>
      <w:r w:rsidR="008A1666">
        <w:t>s</w:t>
      </w:r>
      <w:r w:rsidRPr="00877AFD">
        <w:t xml:space="preserve"> critique et écologique ont suspendu leur idéal politiq</w:t>
      </w:r>
      <w:r w:rsidRPr="006276D9">
        <w:t>ue</w:t>
      </w:r>
      <w:r w:rsidR="008A1666">
        <w:t>, que ce soit</w:t>
      </w:r>
      <w:r>
        <w:t xml:space="preserve"> </w:t>
      </w:r>
      <w:r>
        <w:softHyphen/>
        <w:t xml:space="preserve">l’élargissement de possibles ou le pouvoir d’agir, </w:t>
      </w:r>
      <w:r w:rsidRPr="006276D9">
        <w:t>à</w:t>
      </w:r>
      <w:r>
        <w:t xml:space="preserve"> la</w:t>
      </w:r>
      <w:r w:rsidRPr="006276D9">
        <w:t xml:space="preserve"> délivrance des nécessités de la vie</w:t>
      </w:r>
      <w:r w:rsidRPr="00877AFD">
        <w:t>. Elle</w:t>
      </w:r>
      <w:r>
        <w:t>s</w:t>
      </w:r>
      <w:r w:rsidRPr="00877AFD">
        <w:t xml:space="preserve"> </w:t>
      </w:r>
      <w:r>
        <w:t>ont</w:t>
      </w:r>
      <w:r w:rsidRPr="00877AFD">
        <w:t xml:space="preserve"> déconsidéré le rapport au travail matériel </w:t>
      </w:r>
      <w:r w:rsidRPr="002219E5">
        <w:t xml:space="preserve">et au labeur (au sens </w:t>
      </w:r>
      <w:r>
        <w:t>d’Arendt</w:t>
      </w:r>
      <w:r w:rsidRPr="002219E5">
        <w:t>)</w:t>
      </w:r>
      <w:r>
        <w:t>,</w:t>
      </w:r>
      <w:r w:rsidRPr="002219E5">
        <w:t xml:space="preserve"> puisque ceux-ci sont considérés à travers les yeux de la pensée marxiste notamment, comme une simple exécution de tâches effectuées par les prolétaires.</w:t>
      </w:r>
      <w:r>
        <w:t xml:space="preserve"> Cette critique </w:t>
      </w:r>
      <w:r w:rsidRPr="006276D9">
        <w:t>s</w:t>
      </w:r>
      <w:r>
        <w:t xml:space="preserve">’adresse aux courants </w:t>
      </w:r>
      <w:r w:rsidRPr="006276D9">
        <w:t xml:space="preserve">qui défendent une mystique industrialiste, au rang desquels </w:t>
      </w:r>
      <w:r>
        <w:t>le</w:t>
      </w:r>
      <w:r w:rsidRPr="006276D9">
        <w:t xml:space="preserve"> saint simonisme, puis</w:t>
      </w:r>
      <w:r>
        <w:t xml:space="preserve"> le </w:t>
      </w:r>
      <w:r w:rsidRPr="006276D9">
        <w:t xml:space="preserve">socialisme </w:t>
      </w:r>
      <w:r>
        <w:t>ayant</w:t>
      </w:r>
      <w:r w:rsidRPr="006276D9">
        <w:t xml:space="preserve"> longtemps </w:t>
      </w:r>
      <w:r>
        <w:t>appréhendé</w:t>
      </w:r>
      <w:r w:rsidRPr="006276D9">
        <w:t xml:space="preserve"> le progrès scientifique et technique comme </w:t>
      </w:r>
      <w:r>
        <w:t xml:space="preserve">un </w:t>
      </w:r>
      <w:r w:rsidRPr="006276D9">
        <w:t xml:space="preserve">facteur de bien-être. Cela </w:t>
      </w:r>
      <w:r>
        <w:t>concerne également</w:t>
      </w:r>
      <w:r w:rsidRPr="006276D9">
        <w:t xml:space="preserve"> l</w:t>
      </w:r>
      <w:r>
        <w:t>a</w:t>
      </w:r>
      <w:r w:rsidRPr="006276D9">
        <w:t xml:space="preserve"> </w:t>
      </w:r>
      <w:r>
        <w:t>surv</w:t>
      </w:r>
      <w:r w:rsidRPr="006276D9">
        <w:t xml:space="preserve">alorisation </w:t>
      </w:r>
      <w:r>
        <w:t xml:space="preserve">du </w:t>
      </w:r>
      <w:r w:rsidRPr="006276D9">
        <w:t>travail intellectuel dans les groupes dominants</w:t>
      </w:r>
      <w:r>
        <w:t>,</w:t>
      </w:r>
      <w:r w:rsidRPr="006276D9">
        <w:t xml:space="preserve"> </w:t>
      </w:r>
      <w:r>
        <w:t>qui</w:t>
      </w:r>
      <w:r w:rsidRPr="006276D9">
        <w:t xml:space="preserve"> </w:t>
      </w:r>
      <w:r>
        <w:t xml:space="preserve">induit de </w:t>
      </w:r>
      <w:r w:rsidRPr="006276D9">
        <w:t>déléguer des charges sur des défavorisés</w:t>
      </w:r>
      <w:r>
        <w:t>.</w:t>
      </w:r>
    </w:p>
    <w:p w14:paraId="3E29550E" w14:textId="3ED0149E" w:rsidR="00C4661B" w:rsidRPr="00B02E6F" w:rsidRDefault="00C4661B" w:rsidP="00A01A23">
      <w:pPr>
        <w:pStyle w:val="Corps"/>
      </w:pPr>
      <w:r>
        <w:t>Pour ce qui est d’une</w:t>
      </w:r>
      <w:r w:rsidRPr="006276D9">
        <w:t xml:space="preserve"> lecture marxienne de l’émancipatio</w:t>
      </w:r>
      <w:r>
        <w:t>n,</w:t>
      </w:r>
      <w:r w:rsidRPr="006276D9">
        <w:t xml:space="preserve"> </w:t>
      </w:r>
      <w:r>
        <w:t xml:space="preserve">l’auteur note que celle-ci, en se </w:t>
      </w:r>
      <w:r w:rsidRPr="006276D9">
        <w:t>concentr</w:t>
      </w:r>
      <w:r>
        <w:t>ant</w:t>
      </w:r>
      <w:r w:rsidRPr="006276D9">
        <w:t xml:space="preserve"> sur la structure sociale des moyens de production et la division entre propriétaire et prolétaire</w:t>
      </w:r>
      <w:r>
        <w:t>, a, elle aussi, négligé la</w:t>
      </w:r>
      <w:r w:rsidRPr="006276D9">
        <w:t xml:space="preserve"> sphère de la production matérielle (le travail à la chaine</w:t>
      </w:r>
      <w:r>
        <w:t xml:space="preserve"> par exemple, les</w:t>
      </w:r>
      <w:r w:rsidRPr="006276D9">
        <w:t xml:space="preserve"> figures intermédiaires de l’ingénieur, chargé d’organiser l’industrialisation</w:t>
      </w:r>
      <w:r>
        <w:t>, et porteuse d’une</w:t>
      </w:r>
      <w:r w:rsidRPr="006276D9">
        <w:t xml:space="preserve"> domination de classe</w:t>
      </w:r>
      <w:r>
        <w:t>).</w:t>
      </w:r>
      <w:r w:rsidRPr="002D1B07">
        <w:t xml:space="preserve"> </w:t>
      </w:r>
      <w:r w:rsidRPr="006276D9">
        <w:t>Polanyi a</w:t>
      </w:r>
      <w:r>
        <w:t>vait pourtant</w:t>
      </w:r>
      <w:r w:rsidRPr="006276D9">
        <w:t xml:space="preserve"> montr</w:t>
      </w:r>
      <w:r>
        <w:t>é</w:t>
      </w:r>
      <w:r w:rsidRPr="006276D9">
        <w:t xml:space="preserve"> </w:t>
      </w:r>
      <w:r>
        <w:t>les transformations de</w:t>
      </w:r>
      <w:r w:rsidRPr="006276D9">
        <w:t xml:space="preserve"> l’activité humaine</w:t>
      </w:r>
      <w:r>
        <w:t xml:space="preserve">, devenue une marchandise comme </w:t>
      </w:r>
      <w:r w:rsidRPr="006276D9">
        <w:t>une autre, obéissant à la rentabilité</w:t>
      </w:r>
      <w:r>
        <w:t>.</w:t>
      </w:r>
    </w:p>
    <w:p w14:paraId="52B0BE7F" w14:textId="47AB7EC4" w:rsidR="00C4661B" w:rsidRDefault="00C4661B" w:rsidP="00C4661B">
      <w:pPr>
        <w:pStyle w:val="Corps"/>
      </w:pPr>
      <w:r>
        <w:t>C</w:t>
      </w:r>
      <w:r w:rsidRPr="00B02E6F">
        <w:t xml:space="preserve">omment dépasser </w:t>
      </w:r>
      <w:r w:rsidRPr="006276D9">
        <w:t xml:space="preserve">les </w:t>
      </w:r>
      <w:r>
        <w:t>oppositions entre</w:t>
      </w:r>
      <w:r w:rsidRPr="006276D9">
        <w:t xml:space="preserve"> nécessit</w:t>
      </w:r>
      <w:r>
        <w:t xml:space="preserve">é </w:t>
      </w:r>
      <w:r w:rsidRPr="006276D9">
        <w:t>et liberté</w:t>
      </w:r>
      <w:r>
        <w:t xml:space="preserve"> et par conséquence l’esprit de délivrance ? </w:t>
      </w:r>
      <w:r w:rsidRPr="00B02E6F">
        <w:t>Par la réhabilitation du labeur</w:t>
      </w:r>
      <w:r>
        <w:t xml:space="preserve">, </w:t>
      </w:r>
      <w:r w:rsidRPr="00B02E6F">
        <w:t xml:space="preserve">écrit Aurélien </w:t>
      </w:r>
      <w:proofErr w:type="spellStart"/>
      <w:r w:rsidRPr="00B02E6F">
        <w:t>Berlan</w:t>
      </w:r>
      <w:proofErr w:type="spellEnd"/>
      <w:r>
        <w:t xml:space="preserve">. Cela </w:t>
      </w:r>
      <w:r w:rsidRPr="00B02E6F">
        <w:t>consiste</w:t>
      </w:r>
      <w:r>
        <w:t xml:space="preserve"> d’une part,</w:t>
      </w:r>
      <w:r w:rsidRPr="00B02E6F">
        <w:t xml:space="preserve"> à prendre</w:t>
      </w:r>
      <w:r w:rsidRPr="00E62D44">
        <w:t xml:space="preserve"> soin</w:t>
      </w:r>
      <w:r w:rsidRPr="002219E5">
        <w:t xml:space="preserve"> de la terre et du vivant, </w:t>
      </w:r>
      <w:r>
        <w:t xml:space="preserve">et d’autre part, à </w:t>
      </w:r>
      <w:r>
        <w:lastRenderedPageBreak/>
        <w:t>appréhender</w:t>
      </w:r>
      <w:r w:rsidRPr="006276D9">
        <w:t xml:space="preserve"> </w:t>
      </w:r>
      <w:r>
        <w:t>la</w:t>
      </w:r>
      <w:r w:rsidRPr="006276D9">
        <w:t xml:space="preserve"> subsistance</w:t>
      </w:r>
      <w:r>
        <w:t xml:space="preserve"> et l’autonomie</w:t>
      </w:r>
      <w:r w:rsidRPr="006276D9">
        <w:t xml:space="preserve"> comme </w:t>
      </w:r>
      <w:r>
        <w:t xml:space="preserve">des </w:t>
      </w:r>
      <w:r w:rsidRPr="006276D9">
        <w:t>imaginaire</w:t>
      </w:r>
      <w:r>
        <w:t>s</w:t>
      </w:r>
      <w:r w:rsidRPr="006276D9">
        <w:t xml:space="preserve"> </w:t>
      </w:r>
      <w:r>
        <w:t xml:space="preserve">quasiment </w:t>
      </w:r>
      <w:r w:rsidRPr="006276D9">
        <w:t>révolutionnaire</w:t>
      </w:r>
      <w:r>
        <w:t xml:space="preserve">s. </w:t>
      </w:r>
      <w:r w:rsidRPr="00B3757D">
        <w:t xml:space="preserve">Autrement dit, </w:t>
      </w:r>
      <w:r>
        <w:t>il</w:t>
      </w:r>
      <w:r w:rsidRPr="00B3757D">
        <w:t xml:space="preserve"> </w:t>
      </w:r>
      <w:r>
        <w:t>ne faut pas</w:t>
      </w:r>
      <w:r w:rsidRPr="00B3757D">
        <w:t xml:space="preserve"> se décharger des taches matérielles</w:t>
      </w:r>
      <w:r>
        <w:t>,</w:t>
      </w:r>
      <w:r w:rsidRPr="00B3757D">
        <w:t xml:space="preserve"> </w:t>
      </w:r>
      <w:r>
        <w:t>mais</w:t>
      </w:r>
      <w:r w:rsidRPr="00B3757D">
        <w:t xml:space="preserve"> au contraire accéder aux moyens de subsistance (aux vivres) pour </w:t>
      </w:r>
      <w:r>
        <w:t>parvenir à</w:t>
      </w:r>
      <w:r w:rsidRPr="00B3757D">
        <w:t xml:space="preserve"> l’autonomie</w:t>
      </w:r>
      <w:r>
        <w:t>.</w:t>
      </w:r>
      <w:r w:rsidRPr="00B3757D">
        <w:t xml:space="preserve"> Le titre du livre </w:t>
      </w:r>
      <w:r w:rsidRPr="00B02E6F">
        <w:rPr>
          <w:i/>
          <w:iCs/>
        </w:rPr>
        <w:t xml:space="preserve">Terre et liberté </w:t>
      </w:r>
      <w:r w:rsidRPr="00B3757D">
        <w:t>résume donc la proposition suivante : liberté et subsistance vont de pair, non pas comme un m</w:t>
      </w:r>
      <w:r>
        <w:t>o</w:t>
      </w:r>
      <w:r w:rsidRPr="00B3757D">
        <w:t>yen de survie ou</w:t>
      </w:r>
      <w:r>
        <w:t xml:space="preserve"> une</w:t>
      </w:r>
      <w:r w:rsidRPr="00B3757D">
        <w:t xml:space="preserve"> lutte pour l’existence, mais </w:t>
      </w:r>
      <w:r>
        <w:t>en tant que</w:t>
      </w:r>
      <w:r w:rsidRPr="00B3757D">
        <w:t xml:space="preserve"> dépassement des sources d’oppression</w:t>
      </w:r>
      <w:r>
        <w:t>.</w:t>
      </w:r>
    </w:p>
    <w:p w14:paraId="6188ED38" w14:textId="77777777" w:rsidR="00C4661B" w:rsidRPr="006276D9" w:rsidRDefault="00C4661B" w:rsidP="00C4661B">
      <w:pPr>
        <w:pStyle w:val="Corps"/>
      </w:pPr>
      <w:r w:rsidRPr="00B3757D">
        <w:t>L’ouvrage affirme un tournant substantialiste</w:t>
      </w:r>
      <w:r>
        <w:t>,</w:t>
      </w:r>
      <w:r w:rsidRPr="00B3757D">
        <w:t xml:space="preserve"> non pas seulement pour sortir des besoins industriels, </w:t>
      </w:r>
      <w:r>
        <w:t>mais pour</w:t>
      </w:r>
      <w:r w:rsidRPr="006276D9">
        <w:t xml:space="preserve"> entrer dans un cycle historique de l’autolimitation</w:t>
      </w:r>
      <w:r>
        <w:t xml:space="preserve"> (selon le terme d’Illich)</w:t>
      </w:r>
      <w:r w:rsidRPr="006276D9">
        <w:t xml:space="preserve">, </w:t>
      </w:r>
      <w:r>
        <w:t xml:space="preserve">qui consiste, matériellement, politiquement et symboliquement à </w:t>
      </w:r>
      <w:r w:rsidRPr="006276D9">
        <w:t>se réappropri</w:t>
      </w:r>
      <w:r>
        <w:t>er</w:t>
      </w:r>
      <w:r w:rsidRPr="006276D9">
        <w:t xml:space="preserve"> ses conditions d’existence</w:t>
      </w:r>
      <w:r>
        <w:t>.</w:t>
      </w:r>
    </w:p>
    <w:p w14:paraId="050101AE" w14:textId="4AF2D436" w:rsidR="00C4661B" w:rsidRPr="00AB31C6" w:rsidRDefault="00C4661B" w:rsidP="00AB31C6">
      <w:pPr>
        <w:pStyle w:val="Corps"/>
      </w:pPr>
      <w:r w:rsidRPr="006276D9">
        <w:t>De la subsistance à l’émancipation, il n’y a qu’un pas</w:t>
      </w:r>
      <w:r>
        <w:t>, franchi, par exemple, par</w:t>
      </w:r>
      <w:r w:rsidRPr="006276D9">
        <w:t xml:space="preserve"> les partisans de l’exode et du retrait, </w:t>
      </w:r>
      <w:r>
        <w:t>ou certaines</w:t>
      </w:r>
      <w:r w:rsidRPr="006276D9">
        <w:t xml:space="preserve"> communautés affinitaires</w:t>
      </w:r>
      <w:r>
        <w:t xml:space="preserve">, que l’on trouve dans </w:t>
      </w:r>
      <w:r w:rsidR="003734C6">
        <w:t>le communisme agraire russe</w:t>
      </w:r>
      <w:r>
        <w:t xml:space="preserve">. Cependant, Aurélien </w:t>
      </w:r>
      <w:proofErr w:type="spellStart"/>
      <w:r w:rsidRPr="006276D9">
        <w:t>Berlan</w:t>
      </w:r>
      <w:proofErr w:type="spellEnd"/>
      <w:r w:rsidRPr="006276D9">
        <w:t xml:space="preserve"> se contente</w:t>
      </w:r>
      <w:r>
        <w:t xml:space="preserve"> </w:t>
      </w:r>
      <w:r w:rsidRPr="006276D9">
        <w:t xml:space="preserve">de </w:t>
      </w:r>
      <w:r>
        <w:t xml:space="preserve">citer des cas </w:t>
      </w:r>
      <w:r w:rsidRPr="006276D9">
        <w:t xml:space="preserve">d’émancipation </w:t>
      </w:r>
      <w:r>
        <w:t>qu’il voit dans</w:t>
      </w:r>
      <w:r w:rsidRPr="006276D9">
        <w:t xml:space="preserve"> l’</w:t>
      </w:r>
      <w:proofErr w:type="spellStart"/>
      <w:r w:rsidRPr="006276D9">
        <w:t>opéraisme</w:t>
      </w:r>
      <w:proofErr w:type="spellEnd"/>
      <w:r>
        <w:t xml:space="preserve"> italien,</w:t>
      </w:r>
      <w:r w:rsidRPr="006276D9">
        <w:t xml:space="preserve"> empreint de communisme</w:t>
      </w:r>
      <w:r>
        <w:t xml:space="preserve"> et</w:t>
      </w:r>
      <w:r w:rsidRPr="006276D9">
        <w:t xml:space="preserve"> </w:t>
      </w:r>
      <w:r>
        <w:t>qui cherchait à</w:t>
      </w:r>
      <w:r w:rsidRPr="006276D9">
        <w:t xml:space="preserve"> dépasser </w:t>
      </w:r>
      <w:r>
        <w:t xml:space="preserve">la </w:t>
      </w:r>
      <w:r w:rsidRPr="006276D9">
        <w:t>scission entre l’art et la vie quotidienne</w:t>
      </w:r>
      <w:r>
        <w:t>, l</w:t>
      </w:r>
      <w:r w:rsidRPr="006276D9">
        <w:t xml:space="preserve">’éco-anarchiste </w:t>
      </w:r>
      <w:r>
        <w:t xml:space="preserve">de </w:t>
      </w:r>
      <w:r w:rsidRPr="006276D9">
        <w:t xml:space="preserve">Murray </w:t>
      </w:r>
      <w:proofErr w:type="spellStart"/>
      <w:r w:rsidRPr="006276D9">
        <w:t>Bookchin</w:t>
      </w:r>
      <w:proofErr w:type="spellEnd"/>
      <w:r w:rsidR="00BA605E">
        <w:rPr>
          <w:rStyle w:val="Appelnotedebasdep"/>
        </w:rPr>
        <w:footnoteReference w:id="6"/>
      </w:r>
      <w:r w:rsidRPr="006276D9">
        <w:t>,</w:t>
      </w:r>
      <w:r>
        <w:t xml:space="preserve"> en </w:t>
      </w:r>
      <w:r w:rsidRPr="006276D9">
        <w:t>permet</w:t>
      </w:r>
      <w:r>
        <w:t>tant</w:t>
      </w:r>
      <w:r w:rsidRPr="006276D9">
        <w:t xml:space="preserve"> de retrouver un contrôle complet sur </w:t>
      </w:r>
      <w:r>
        <w:t>les</w:t>
      </w:r>
      <w:r w:rsidRPr="006276D9">
        <w:t xml:space="preserve"> vie</w:t>
      </w:r>
      <w:r>
        <w:t>s</w:t>
      </w:r>
      <w:r w:rsidRPr="006276D9">
        <w:t xml:space="preserve"> quotidienne</w:t>
      </w:r>
      <w:r>
        <w:t xml:space="preserve">s. </w:t>
      </w:r>
      <w:r w:rsidRPr="006276D9">
        <w:t>Mais ce qui intéresse véritablement l’auteur</w:t>
      </w:r>
      <w:r>
        <w:t xml:space="preserve">, c’est bien une </w:t>
      </w:r>
      <w:r w:rsidRPr="006276D9">
        <w:t>pensée de l’autonomie</w:t>
      </w:r>
      <w:r>
        <w:t xml:space="preserve"> à l’ère post-industrielle</w:t>
      </w:r>
      <w:r w:rsidRPr="006276D9">
        <w:t>, et il fau</w:t>
      </w:r>
      <w:r>
        <w:t>t</w:t>
      </w:r>
      <w:r w:rsidRPr="006276D9">
        <w:t xml:space="preserve"> rappeler que le terme n’est pas dénué d’ambivalence</w:t>
      </w:r>
      <w:r>
        <w:t>. En effet,</w:t>
      </w:r>
      <w:r w:rsidRPr="006276D9">
        <w:t xml:space="preserve"> une conception de l’autonomie</w:t>
      </w:r>
      <w:r>
        <w:t xml:space="preserve"> se traduit par</w:t>
      </w:r>
      <w:r w:rsidRPr="006276D9">
        <w:t xml:space="preserve"> un engagement dans le quotidien</w:t>
      </w:r>
      <w:r>
        <w:t xml:space="preserve">, </w:t>
      </w:r>
      <w:r w:rsidRPr="006276D9">
        <w:t xml:space="preserve">qui peut </w:t>
      </w:r>
      <w:r>
        <w:t xml:space="preserve">être associé </w:t>
      </w:r>
      <w:r w:rsidRPr="006276D9">
        <w:t>au libéralisme et à l’individualisme</w:t>
      </w:r>
      <w:r w:rsidR="005C1439">
        <w:t> :</w:t>
      </w:r>
      <w:r w:rsidRPr="006276D9">
        <w:t xml:space="preserve"> </w:t>
      </w:r>
      <w:r>
        <w:softHyphen/>
      </w:r>
      <w:r w:rsidRPr="006276D9">
        <w:t xml:space="preserve">une autonomie </w:t>
      </w:r>
      <w:r w:rsidR="000A1863">
        <w:t>personnelle</w:t>
      </w:r>
      <w:r w:rsidR="000A1863" w:rsidRPr="006276D9">
        <w:t xml:space="preserve"> </w:t>
      </w:r>
      <w:r w:rsidRPr="006276D9">
        <w:t>en quelque sorte</w:t>
      </w:r>
      <w:r>
        <w:t>, et pouvant se résumer à une</w:t>
      </w:r>
      <w:r w:rsidRPr="006276D9">
        <w:t xml:space="preserve"> stricte </w:t>
      </w:r>
      <w:r>
        <w:t xml:space="preserve">indépendance </w:t>
      </w:r>
      <w:r w:rsidRPr="006276D9">
        <w:t>matérielle aire</w:t>
      </w:r>
      <w:r>
        <w:t xml:space="preserve">, éloignée de </w:t>
      </w:r>
      <w:r w:rsidRPr="006276D9">
        <w:t>la véritable autonomie politique</w:t>
      </w:r>
      <w:r w:rsidR="000A1863">
        <w:t> ; qui suppose</w:t>
      </w:r>
      <w:r w:rsidR="00B35743">
        <w:t xml:space="preserve"> une socialisation par l’activité ou par les débats et l’instauration de règles collectives.</w:t>
      </w:r>
    </w:p>
    <w:p w14:paraId="25589AE7" w14:textId="60C3FE25" w:rsidR="00C4661B" w:rsidRPr="00AB31C6" w:rsidRDefault="00C4661B" w:rsidP="00AB31C6">
      <w:pPr>
        <w:pStyle w:val="VDIIntertitre"/>
      </w:pPr>
      <w:r w:rsidRPr="006276D9">
        <w:t>La politique terrestre de la liberté</w:t>
      </w:r>
    </w:p>
    <w:p w14:paraId="533B5A79" w14:textId="6D146015" w:rsidR="00C4661B" w:rsidRDefault="00C4661B" w:rsidP="00C4661B">
      <w:pPr>
        <w:pStyle w:val="Corps"/>
      </w:pPr>
      <w:r w:rsidRPr="006276D9">
        <w:t xml:space="preserve">C’est pourtant de </w:t>
      </w:r>
      <w:r>
        <w:t>l’autonomie matérielle</w:t>
      </w:r>
      <w:r w:rsidRPr="006276D9">
        <w:t xml:space="preserve"> qu’il fau</w:t>
      </w:r>
      <w:r>
        <w:t>t</w:t>
      </w:r>
      <w:r w:rsidRPr="006276D9">
        <w:t xml:space="preserve"> partir</w:t>
      </w:r>
      <w:r w:rsidR="00B35743">
        <w:t>, écrit l’auteur,</w:t>
      </w:r>
      <w:r>
        <w:t xml:space="preserve"> car elle est inévitablement liée à </w:t>
      </w:r>
      <w:r w:rsidRPr="006276D9">
        <w:t>la terre et à la subsistance</w:t>
      </w:r>
      <w:r>
        <w:t>.</w:t>
      </w:r>
      <w:r w:rsidRPr="006276D9">
        <w:t xml:space="preserve"> D’abord</w:t>
      </w:r>
      <w:r>
        <w:t>,</w:t>
      </w:r>
      <w:r w:rsidRPr="006276D9">
        <w:t xml:space="preserve"> parce </w:t>
      </w:r>
      <w:r w:rsidR="00B35743">
        <w:t>ces dernières</w:t>
      </w:r>
      <w:r w:rsidRPr="006276D9">
        <w:t xml:space="preserve"> permet</w:t>
      </w:r>
      <w:r w:rsidR="00B35743">
        <w:t>trai</w:t>
      </w:r>
      <w:r w:rsidR="004F31C1">
        <w:t>en</w:t>
      </w:r>
      <w:r w:rsidR="00B35743">
        <w:t>t</w:t>
      </w:r>
      <w:r w:rsidRPr="006276D9">
        <w:t xml:space="preserve"> d’effacer certaines des divisons</w:t>
      </w:r>
      <w:r>
        <w:t xml:space="preserve"> sociales, dans la mesure</w:t>
      </w:r>
      <w:r w:rsidR="00B35743">
        <w:t xml:space="preserve"> où</w:t>
      </w:r>
      <w:r>
        <w:t xml:space="preserve"> </w:t>
      </w:r>
      <w:r w:rsidR="004F31C1">
        <w:t>elles</w:t>
      </w:r>
      <w:r w:rsidR="00B35743">
        <w:t xml:space="preserve"> </w:t>
      </w:r>
      <w:r>
        <w:t>suppose</w:t>
      </w:r>
      <w:r w:rsidR="004F31C1">
        <w:t>nt</w:t>
      </w:r>
      <w:r>
        <w:t>, non pas une segmentation des tâches, mais leur organicité</w:t>
      </w:r>
      <w:r w:rsidRPr="006276D9">
        <w:t>, contrairement au monde industriel</w:t>
      </w:r>
      <w:r>
        <w:t xml:space="preserve">. </w:t>
      </w:r>
      <w:r w:rsidRPr="006276D9">
        <w:t xml:space="preserve">Ensuite parce que la subsistance (par le travail de la terre) permet </w:t>
      </w:r>
      <w:r>
        <w:t xml:space="preserve">de retrouver </w:t>
      </w:r>
      <w:r w:rsidRPr="006276D9">
        <w:t>une autosuffisance (</w:t>
      </w:r>
      <w:proofErr w:type="spellStart"/>
      <w:r w:rsidRPr="0090218E">
        <w:rPr>
          <w:i/>
          <w:iCs/>
        </w:rPr>
        <w:t>autarkeia</w:t>
      </w:r>
      <w:proofErr w:type="spellEnd"/>
      <w:r>
        <w:t>) qui était</w:t>
      </w:r>
      <w:r w:rsidRPr="006276D9">
        <w:t xml:space="preserve"> valorisée dans l’</w:t>
      </w:r>
      <w:r>
        <w:t>A</w:t>
      </w:r>
      <w:r w:rsidRPr="006276D9">
        <w:t>ntiquité</w:t>
      </w:r>
      <w:r>
        <w:t xml:space="preserve">. Elle </w:t>
      </w:r>
      <w:r>
        <w:lastRenderedPageBreak/>
        <w:t xml:space="preserve">permet </w:t>
      </w:r>
      <w:r w:rsidRPr="006276D9">
        <w:t xml:space="preserve">de fixer ses fins, pourvoir à </w:t>
      </w:r>
      <w:r>
        <w:t>ses</w:t>
      </w:r>
      <w:r w:rsidRPr="006276D9">
        <w:t xml:space="preserve"> besoins, faire par </w:t>
      </w:r>
      <w:r>
        <w:t>ses</w:t>
      </w:r>
      <w:r w:rsidRPr="006276D9">
        <w:t xml:space="preserve"> propres moyens et vivre de </w:t>
      </w:r>
      <w:r>
        <w:t>ses</w:t>
      </w:r>
      <w:r w:rsidRPr="006276D9">
        <w:t xml:space="preserve"> ressources, sans ignorer l’interdépendance avec </w:t>
      </w:r>
      <w:r>
        <w:t>l’environnement. Enfin,</w:t>
      </w:r>
      <w:r w:rsidRPr="006276D9">
        <w:t xml:space="preserve"> </w:t>
      </w:r>
      <w:r>
        <w:t>l</w:t>
      </w:r>
      <w:r w:rsidRPr="006276D9">
        <w:t xml:space="preserve">’autosuffisance ou </w:t>
      </w:r>
      <w:r>
        <w:t>l’</w:t>
      </w:r>
      <w:r w:rsidRPr="006276D9">
        <w:t>autarcie</w:t>
      </w:r>
      <w:r>
        <w:t xml:space="preserve"> offrent les voies</w:t>
      </w:r>
      <w:r w:rsidRPr="006276D9">
        <w:t xml:space="preserve"> d’une autodétermination politique, </w:t>
      </w:r>
      <w:r>
        <w:t>à partir d’un cadre collectif d’échange et à partir de la réciprocité des rôles ou des devoirs, assumant la conflictualité des relations interhumaines</w:t>
      </w:r>
      <w:r>
        <w:rPr>
          <w:rStyle w:val="Appelnotedebasdep"/>
          <w:rFonts w:ascii="Times New Roman" w:hAnsi="Times New Roman" w:cs="Times New Roman"/>
        </w:rPr>
        <w:footnoteReference w:id="7"/>
      </w:r>
      <w:r>
        <w:t>.</w:t>
      </w:r>
    </w:p>
    <w:p w14:paraId="270AA388" w14:textId="22487215" w:rsidR="00C4661B" w:rsidRDefault="00C4661B" w:rsidP="00C4661B">
      <w:pPr>
        <w:pStyle w:val="Corps"/>
      </w:pPr>
      <w:r w:rsidRPr="006276D9">
        <w:t xml:space="preserve">Il </w:t>
      </w:r>
      <w:r>
        <w:t xml:space="preserve">s’agirait même de </w:t>
      </w:r>
      <w:r w:rsidRPr="006276D9">
        <w:t>reconquérir la subsistance</w:t>
      </w:r>
      <w:r>
        <w:t xml:space="preserve"> à </w:t>
      </w:r>
      <w:r w:rsidRPr="006276D9">
        <w:t>partir de l’autonomie.</w:t>
      </w:r>
      <w:r>
        <w:t xml:space="preserve"> </w:t>
      </w:r>
      <w:r w:rsidRPr="006276D9">
        <w:t xml:space="preserve">Cette piste </w:t>
      </w:r>
      <w:r>
        <w:t>a</w:t>
      </w:r>
      <w:r w:rsidRPr="006276D9">
        <w:t xml:space="preserve"> été délaissé</w:t>
      </w:r>
      <w:r>
        <w:t>e</w:t>
      </w:r>
      <w:r w:rsidRPr="006276D9">
        <w:t xml:space="preserve"> au </w:t>
      </w:r>
      <w:r w:rsidR="005C1439">
        <w:t xml:space="preserve">XXe </w:t>
      </w:r>
      <w:r>
        <w:t>siècle</w:t>
      </w:r>
      <w:r w:rsidRPr="006276D9">
        <w:t>,</w:t>
      </w:r>
      <w:r>
        <w:t xml:space="preserve"> au sein duquel le socialisme et le marxisme ont refoulé </w:t>
      </w:r>
      <w:r w:rsidRPr="006276D9">
        <w:t>l’autonomie proudhonienne,</w:t>
      </w:r>
      <w:r>
        <w:t xml:space="preserve"> mais également l’autonomie pa</w:t>
      </w:r>
      <w:r w:rsidRPr="006276D9">
        <w:t>ysanne</w:t>
      </w:r>
      <w:r>
        <w:t>,</w:t>
      </w:r>
      <w:r w:rsidRPr="006276D9">
        <w:t xml:space="preserve"> renvoyé</w:t>
      </w:r>
      <w:r>
        <w:t>e</w:t>
      </w:r>
      <w:r w:rsidRPr="006276D9">
        <w:t xml:space="preserve"> à la rusticité.</w:t>
      </w:r>
      <w:r>
        <w:t xml:space="preserve"> Pour ce qui est de la période actuelle, l’imaginaire autonome est</w:t>
      </w:r>
      <w:r w:rsidRPr="006276D9">
        <w:t xml:space="preserve"> au c</w:t>
      </w:r>
      <w:r>
        <w:t>œu</w:t>
      </w:r>
      <w:r w:rsidRPr="006276D9">
        <w:t>r de la pensée de Castoriadis</w:t>
      </w:r>
      <w:r>
        <w:t xml:space="preserve">, qu’Aurélien </w:t>
      </w:r>
      <w:proofErr w:type="spellStart"/>
      <w:r>
        <w:t>Berlan</w:t>
      </w:r>
      <w:proofErr w:type="spellEnd"/>
      <w:r>
        <w:t xml:space="preserve"> prend peu en compte, préférant citer </w:t>
      </w:r>
      <w:r w:rsidRPr="006276D9">
        <w:t>l’écoféminisme</w:t>
      </w:r>
      <w:r>
        <w:softHyphen/>
      </w:r>
      <w:r w:rsidRPr="006276D9">
        <w:t xml:space="preserve"> notamment allemand</w:t>
      </w:r>
      <w:r>
        <w:t>,</w:t>
      </w:r>
      <w:r w:rsidRPr="006276D9">
        <w:t xml:space="preserve"> </w:t>
      </w:r>
      <w:r>
        <w:t>des</w:t>
      </w:r>
      <w:r w:rsidRPr="006276D9">
        <w:t xml:space="preserve"> </w:t>
      </w:r>
      <w:r>
        <w:t xml:space="preserve">cas </w:t>
      </w:r>
      <w:r w:rsidRPr="006276D9">
        <w:t>singuli</w:t>
      </w:r>
      <w:r>
        <w:t>er</w:t>
      </w:r>
      <w:r w:rsidRPr="006276D9">
        <w:t xml:space="preserve">s </w:t>
      </w:r>
      <w:r>
        <w:t>comme celles des Zones à défendre ou les zapatistes du</w:t>
      </w:r>
      <w:r w:rsidRPr="002D15C3">
        <w:t xml:space="preserve"> Chiapas</w:t>
      </w:r>
      <w:r w:rsidRPr="007B60D2">
        <w:rPr>
          <w:color w:val="FF0000"/>
        </w:rPr>
        <w:t xml:space="preserve">. </w:t>
      </w:r>
      <w:r>
        <w:t xml:space="preserve">De telles expériences prônent un communisme du quotidien, une </w:t>
      </w:r>
      <w:r w:rsidRPr="006276D9">
        <w:t>autosubsistance</w:t>
      </w:r>
      <w:r>
        <w:t>,</w:t>
      </w:r>
      <w:r w:rsidRPr="006276D9">
        <w:t xml:space="preserve"> en dehors des</w:t>
      </w:r>
      <w:r w:rsidRPr="008A2DD1">
        <w:rPr>
          <w:rFonts w:eastAsia="Times New Roman"/>
          <w:color w:val="151515"/>
          <w:sz w:val="27"/>
          <w:szCs w:val="27"/>
        </w:rPr>
        <w:t xml:space="preserve"> </w:t>
      </w:r>
      <w:r w:rsidRPr="007B60D2">
        <w:rPr>
          <w:rFonts w:eastAsia="Times New Roman"/>
          <w:color w:val="151515"/>
        </w:rPr>
        <w:t>normes hégémoniques du monde</w:t>
      </w:r>
      <w:r>
        <w:rPr>
          <w:rFonts w:eastAsia="Times New Roman"/>
          <w:color w:val="151515"/>
        </w:rPr>
        <w:t>, de même qu’elles</w:t>
      </w:r>
      <w:r w:rsidRPr="007B60D2">
        <w:t xml:space="preserve"> </w:t>
      </w:r>
      <w:r>
        <w:t>permettent</w:t>
      </w:r>
      <w:r w:rsidRPr="007B60D2">
        <w:t xml:space="preserve"> </w:t>
      </w:r>
      <w:r>
        <w:t>d’</w:t>
      </w:r>
      <w:r w:rsidRPr="007B60D2">
        <w:rPr>
          <w:rFonts w:eastAsia="Times New Roman"/>
          <w:color w:val="151515"/>
        </w:rPr>
        <w:t>instaure</w:t>
      </w:r>
      <w:r>
        <w:rPr>
          <w:rFonts w:eastAsia="Times New Roman"/>
          <w:color w:val="151515"/>
        </w:rPr>
        <w:t>r</w:t>
      </w:r>
      <w:r w:rsidRPr="007B60D2">
        <w:rPr>
          <w:rFonts w:eastAsia="Times New Roman"/>
          <w:color w:val="151515"/>
        </w:rPr>
        <w:t xml:space="preserve"> d’autres rapports à la communauté</w:t>
      </w:r>
      <w:r>
        <w:rPr>
          <w:rFonts w:eastAsia="Times New Roman"/>
          <w:color w:val="151515"/>
        </w:rPr>
        <w:t xml:space="preserve"> et</w:t>
      </w:r>
      <w:r w:rsidRPr="007B60D2">
        <w:rPr>
          <w:rFonts w:eastAsia="Times New Roman"/>
          <w:color w:val="151515"/>
        </w:rPr>
        <w:t xml:space="preserve"> à la nature</w:t>
      </w:r>
      <w:r>
        <w:rPr>
          <w:rFonts w:eastAsia="Times New Roman"/>
          <w:color w:val="151515"/>
          <w:sz w:val="27"/>
          <w:szCs w:val="27"/>
        </w:rPr>
        <w:t xml:space="preserve">. </w:t>
      </w:r>
      <w:r>
        <w:t>La</w:t>
      </w:r>
      <w:r w:rsidRPr="006276D9">
        <w:t xml:space="preserve"> subsistance et son corol</w:t>
      </w:r>
      <w:r>
        <w:t>l</w:t>
      </w:r>
      <w:r w:rsidRPr="006276D9">
        <w:t>aire</w:t>
      </w:r>
      <w:r>
        <w:t xml:space="preserve"> (l’autonomie)</w:t>
      </w:r>
      <w:r w:rsidRPr="006276D9">
        <w:t xml:space="preserve"> suppose des communautés à taille humaine,</w:t>
      </w:r>
      <w:r>
        <w:t xml:space="preserve"> </w:t>
      </w:r>
      <w:r w:rsidRPr="006276D9">
        <w:t xml:space="preserve">afin </w:t>
      </w:r>
      <w:r>
        <w:t>de garantir la</w:t>
      </w:r>
      <w:r w:rsidRPr="006276D9">
        <w:t xml:space="preserve"> démocratie directe</w:t>
      </w:r>
      <w:r>
        <w:t>. Elle peut reposer sur</w:t>
      </w:r>
      <w:r w:rsidRPr="006276D9">
        <w:t xml:space="preserve"> des circuits courts </w:t>
      </w:r>
      <w:r>
        <w:t xml:space="preserve">de la production, </w:t>
      </w:r>
      <w:r w:rsidRPr="006276D9">
        <w:t>des techniques appropriées, l’ancrage dans des localités et un environnement</w:t>
      </w:r>
      <w:r>
        <w:t>, une valorisation des surplus</w:t>
      </w:r>
      <w:r w:rsidRPr="006276D9">
        <w:t xml:space="preserve">. </w:t>
      </w:r>
      <w:r>
        <w:t>Ce type d’autonomie est alors relative, et pose la question</w:t>
      </w:r>
      <w:r w:rsidRPr="006276D9">
        <w:t xml:space="preserve"> </w:t>
      </w:r>
      <w:r>
        <w:t>du type de rapport</w:t>
      </w:r>
      <w:r w:rsidRPr="006276D9">
        <w:t xml:space="preserve"> </w:t>
      </w:r>
      <w:r>
        <w:t>entre subsistance et</w:t>
      </w:r>
      <w:r w:rsidRPr="006276D9">
        <w:t xml:space="preserve"> hétéronomie</w:t>
      </w:r>
      <w:r>
        <w:t xml:space="preserve">. Dans la conception de </w:t>
      </w:r>
      <w:proofErr w:type="spellStart"/>
      <w:r>
        <w:t>Berlan</w:t>
      </w:r>
      <w:proofErr w:type="spellEnd"/>
      <w:r>
        <w:t xml:space="preserve">, qui suit ici André </w:t>
      </w:r>
      <w:proofErr w:type="spellStart"/>
      <w:r>
        <w:t>Gorz</w:t>
      </w:r>
      <w:proofErr w:type="spellEnd"/>
      <w:r w:rsidR="009B0628">
        <w:rPr>
          <w:rStyle w:val="Appelnotedebasdep"/>
        </w:rPr>
        <w:footnoteReference w:id="8"/>
      </w:r>
      <w:r>
        <w:t xml:space="preserve">, </w:t>
      </w:r>
      <w:r w:rsidRPr="006276D9">
        <w:t xml:space="preserve">l’autonomie </w:t>
      </w:r>
      <w:r>
        <w:t xml:space="preserve">ne consiste pas à </w:t>
      </w:r>
      <w:r w:rsidRPr="006276D9">
        <w:t>refuser</w:t>
      </w:r>
      <w:r>
        <w:t xml:space="preserve"> les</w:t>
      </w:r>
      <w:r w:rsidRPr="006276D9">
        <w:t xml:space="preserve"> </w:t>
      </w:r>
      <w:r>
        <w:t>échanges extérieurs</w:t>
      </w:r>
      <w:r w:rsidRPr="006276D9">
        <w:t xml:space="preserve">, mais </w:t>
      </w:r>
      <w:r>
        <w:t>certaines</w:t>
      </w:r>
      <w:r w:rsidRPr="006276D9">
        <w:t xml:space="preserve"> formes d’échange </w:t>
      </w:r>
      <w:r>
        <w:t xml:space="preserve">qui confortent la dépendance </w:t>
      </w:r>
      <w:r w:rsidRPr="006276D9">
        <w:t>et qui</w:t>
      </w:r>
      <w:r>
        <w:t xml:space="preserve">, de surcroit </w:t>
      </w:r>
      <w:r w:rsidRPr="006276D9">
        <w:t>contiennent des formes d’indifférence</w:t>
      </w:r>
      <w:r>
        <w:t xml:space="preserve"> vis-à-vis de la réalité,</w:t>
      </w:r>
      <w:r w:rsidRPr="006276D9">
        <w:t xml:space="preserve"> pour ne pas dire </w:t>
      </w:r>
      <w:r w:rsidRPr="00C27212">
        <w:t>d’acosmisme</w:t>
      </w:r>
      <w:r w:rsidRPr="006276D9">
        <w:t xml:space="preserve">. </w:t>
      </w:r>
    </w:p>
    <w:p w14:paraId="5E306E7F" w14:textId="64E8AEDF" w:rsidR="00C4661B" w:rsidRDefault="00C4661B" w:rsidP="00C4661B">
      <w:pPr>
        <w:pStyle w:val="Corps"/>
        <w:rPr>
          <w:color w:val="FF0000"/>
        </w:rPr>
      </w:pPr>
      <w:r>
        <w:t>Pour résumer, ce tournant substantialiste proposé par l’auteur confirme la nécessité de</w:t>
      </w:r>
      <w:r w:rsidRPr="006276D9">
        <w:t xml:space="preserve"> déconstruire le concept de liberté qui domine l’imaginaire collectif</w:t>
      </w:r>
      <w:r>
        <w:t>. Il s’agirait d’apprendre, non pas à ne</w:t>
      </w:r>
      <w:r w:rsidRPr="006276D9">
        <w:t xml:space="preserve"> pas passer des autres</w:t>
      </w:r>
      <w:r>
        <w:t xml:space="preserve">, mais à se </w:t>
      </w:r>
      <w:r w:rsidRPr="006276D9">
        <w:t>passer de certains besoins marchands pour desserrer l’étau des dépendances</w:t>
      </w:r>
      <w:r>
        <w:t>.</w:t>
      </w:r>
      <w:r w:rsidRPr="006276D9">
        <w:t xml:space="preserve"> Aussi, penser la liberté contre la dépendance ne consiste pas à s’isoler</w:t>
      </w:r>
      <w:r>
        <w:t xml:space="preserve"> du monde ambiant, </w:t>
      </w:r>
      <w:r w:rsidRPr="006276D9">
        <w:t>comme le font les survivalistes</w:t>
      </w:r>
      <w:r>
        <w:t>, souvent</w:t>
      </w:r>
      <w:r w:rsidRPr="006276D9">
        <w:t xml:space="preserve"> inspirés par Thoreau, ni </w:t>
      </w:r>
      <w:r>
        <w:t>à promouvoir</w:t>
      </w:r>
      <w:r w:rsidRPr="006276D9">
        <w:t xml:space="preserve"> </w:t>
      </w:r>
      <w:r>
        <w:t xml:space="preserve">stricto sensu le </w:t>
      </w:r>
      <w:r w:rsidRPr="00632C06">
        <w:rPr>
          <w:i/>
          <w:iCs/>
        </w:rPr>
        <w:t xml:space="preserve">Do It </w:t>
      </w:r>
      <w:proofErr w:type="spellStart"/>
      <w:r w:rsidRPr="00632C06">
        <w:rPr>
          <w:i/>
          <w:iCs/>
        </w:rPr>
        <w:t>yor</w:t>
      </w:r>
      <w:proofErr w:type="spellEnd"/>
      <w:r w:rsidRPr="00632C06">
        <w:rPr>
          <w:i/>
          <w:iCs/>
        </w:rPr>
        <w:t xml:space="preserve"> Self,</w:t>
      </w:r>
      <w:r w:rsidRPr="006276D9">
        <w:t xml:space="preserve"> autre avatar de l’autonomie</w:t>
      </w:r>
      <w:r>
        <w:t xml:space="preserve">. Penser </w:t>
      </w:r>
      <w:r w:rsidRPr="006276D9">
        <w:t>un tournant substantialiste, c’est</w:t>
      </w:r>
      <w:r>
        <w:t xml:space="preserve"> a</w:t>
      </w:r>
      <w:r w:rsidRPr="006276D9">
        <w:t xml:space="preserve">ncrer </w:t>
      </w:r>
      <w:r>
        <w:t>l’</w:t>
      </w:r>
      <w:r w:rsidRPr="006276D9">
        <w:t xml:space="preserve">autonomie par </w:t>
      </w:r>
      <w:r>
        <w:t>l’</w:t>
      </w:r>
      <w:r w:rsidRPr="006276D9">
        <w:t>écologie et l’écologie par</w:t>
      </w:r>
      <w:r>
        <w:t xml:space="preserve"> </w:t>
      </w:r>
      <w:r w:rsidRPr="006276D9">
        <w:t>l’autonom</w:t>
      </w:r>
      <w:r>
        <w:t xml:space="preserve">ie. Ce qui </w:t>
      </w:r>
      <w:r w:rsidRPr="006276D9">
        <w:t>suppose de démanteler symboliquement les dépendances</w:t>
      </w:r>
      <w:r>
        <w:t xml:space="preserve">, </w:t>
      </w:r>
      <w:r w:rsidRPr="006276D9">
        <w:t xml:space="preserve">et matériellement </w:t>
      </w:r>
      <w:r>
        <w:t>de suspendre</w:t>
      </w:r>
      <w:r w:rsidRPr="006276D9">
        <w:t xml:space="preserve"> des pans entiers de </w:t>
      </w:r>
      <w:r w:rsidRPr="006276D9">
        <w:lastRenderedPageBreak/>
        <w:t>l’appareil de production pour construire d’autres rapports aux technologies, aux mondes marchands</w:t>
      </w:r>
      <w:r>
        <w:rPr>
          <w:rStyle w:val="Appelnotedebasdep"/>
          <w:rFonts w:ascii="Times New Roman" w:hAnsi="Times New Roman" w:cs="Times New Roman"/>
        </w:rPr>
        <w:footnoteReference w:id="9"/>
      </w:r>
      <w:r>
        <w:t xml:space="preserve">. </w:t>
      </w:r>
    </w:p>
    <w:p w14:paraId="030BF307" w14:textId="6D407B06" w:rsidR="00C4661B" w:rsidRPr="00A01A23" w:rsidRDefault="00A01A23" w:rsidP="00A01A23">
      <w:pPr>
        <w:pStyle w:val="VDIIntertitre"/>
      </w:pPr>
      <w:r>
        <w:t xml:space="preserve">Conclusion </w:t>
      </w:r>
    </w:p>
    <w:p w14:paraId="7C7714CD" w14:textId="4D8981F8" w:rsidR="00C4661B" w:rsidRPr="006276D9" w:rsidRDefault="00C4661B" w:rsidP="00C4661B">
      <w:pPr>
        <w:pStyle w:val="Corps"/>
        <w:rPr>
          <w:b/>
          <w:bCs/>
        </w:rPr>
      </w:pPr>
      <w:r>
        <w:t>Au total, l</w:t>
      </w:r>
      <w:r w:rsidRPr="006276D9">
        <w:t xml:space="preserve">’ouvrage </w:t>
      </w:r>
      <w:r>
        <w:t xml:space="preserve">contient une </w:t>
      </w:r>
      <w:r w:rsidRPr="006276D9">
        <w:t>véritable profondeur</w:t>
      </w:r>
      <w:r>
        <w:t>,</w:t>
      </w:r>
      <w:r w:rsidRPr="006276D9">
        <w:t xml:space="preserve"> </w:t>
      </w:r>
      <w:r>
        <w:t>en permettant de penser</w:t>
      </w:r>
      <w:r w:rsidRPr="006276D9">
        <w:t xml:space="preserve"> ensemble prise charge de soi et de son environnemen</w:t>
      </w:r>
      <w:r>
        <w:t>t</w:t>
      </w:r>
      <w:r w:rsidRPr="006276D9">
        <w:t xml:space="preserve">. </w:t>
      </w:r>
      <w:r>
        <w:t>En</w:t>
      </w:r>
      <w:r w:rsidRPr="006276D9">
        <w:rPr>
          <w:b/>
          <w:bCs/>
        </w:rPr>
        <w:t xml:space="preserve"> </w:t>
      </w:r>
      <w:r w:rsidRPr="00632C06">
        <w:t>posant les bases écologiques d</w:t>
      </w:r>
      <w:r>
        <w:t xml:space="preserve">’une </w:t>
      </w:r>
      <w:r w:rsidRPr="00632C06">
        <w:t>autonomie qui démarre</w:t>
      </w:r>
      <w:r>
        <w:t>,</w:t>
      </w:r>
      <w:r w:rsidRPr="00632C06">
        <w:t xml:space="preserve"> à la différence des courants historiques, par l’autonomie alimentaire</w:t>
      </w:r>
      <w:r>
        <w:t xml:space="preserve"> et relative, </w:t>
      </w:r>
      <w:r w:rsidRPr="006276D9">
        <w:t xml:space="preserve">il offre </w:t>
      </w:r>
      <w:r w:rsidRPr="002C0EFF">
        <w:t>des arguments puissants et innovants en faveur d’une réconciliation entre l’objectif communiste d’émancipation à l’égard du travail et l’attachement écologiste à la terre</w:t>
      </w:r>
      <w:r w:rsidRPr="006276D9">
        <w:t xml:space="preserve">. </w:t>
      </w:r>
    </w:p>
    <w:p w14:paraId="7F6604B1" w14:textId="0D403FA8" w:rsidR="00C4661B" w:rsidRDefault="00C4661B" w:rsidP="00C4661B">
      <w:pPr>
        <w:pStyle w:val="Corps"/>
      </w:pPr>
      <w:r>
        <w:t>L</w:t>
      </w:r>
      <w:r w:rsidRPr="006276D9">
        <w:t xml:space="preserve">’auteur passe </w:t>
      </w:r>
      <w:r>
        <w:t xml:space="preserve">un peu trop </w:t>
      </w:r>
      <w:r w:rsidRPr="006276D9">
        <w:t xml:space="preserve">rapidement </w:t>
      </w:r>
      <w:r>
        <w:t>sur la</w:t>
      </w:r>
      <w:r w:rsidRPr="006276D9">
        <w:t xml:space="preserve"> dimension collective</w:t>
      </w:r>
      <w:r>
        <w:t xml:space="preserve"> et instituante</w:t>
      </w:r>
      <w:r w:rsidRPr="006276D9">
        <w:t xml:space="preserve"> de la subsistance,</w:t>
      </w:r>
      <w:r>
        <w:t xml:space="preserve"> car </w:t>
      </w:r>
      <w:r w:rsidRPr="006276D9">
        <w:t>il n’y pas d’autonomie sans imaginaire commun ou collectif</w:t>
      </w:r>
      <w:r>
        <w:t>. Ce</w:t>
      </w:r>
      <w:r w:rsidRPr="006276D9">
        <w:t xml:space="preserve"> </w:t>
      </w:r>
      <w:r>
        <w:t xml:space="preserve">type de </w:t>
      </w:r>
      <w:r w:rsidRPr="006276D9">
        <w:t xml:space="preserve">projet </w:t>
      </w:r>
      <w:r>
        <w:t>n’est d’ailleurs</w:t>
      </w:r>
      <w:r w:rsidRPr="006276D9">
        <w:t xml:space="preserve"> pas assimilable à l’utopie</w:t>
      </w:r>
      <w:r>
        <w:t xml:space="preserve"> et il faudrait, en philosophe soucieux de transformation, préciser</w:t>
      </w:r>
      <w:r w:rsidR="00D12398">
        <w:t xml:space="preserve"> sans doute encore d’avantage</w:t>
      </w:r>
      <w:r>
        <w:t xml:space="preserve"> ses conditions sociales, écologiques et surtout politiques. Car</w:t>
      </w:r>
      <w:r w:rsidR="00484350">
        <w:t xml:space="preserve"> </w:t>
      </w:r>
      <w:r w:rsidR="00D12398">
        <w:t xml:space="preserve">tout </w:t>
      </w:r>
      <w:r w:rsidR="00A36681">
        <w:t xml:space="preserve">le projet </w:t>
      </w:r>
      <w:r w:rsidR="00D12398">
        <w:t>d’émancipation</w:t>
      </w:r>
      <w:r w:rsidR="00A36681">
        <w:t xml:space="preserve"> par la terre qui est celui de l’auteur</w:t>
      </w:r>
      <w:r w:rsidR="00D12398">
        <w:t>,</w:t>
      </w:r>
      <w:r w:rsidRPr="006276D9">
        <w:t xml:space="preserve"> </w:t>
      </w:r>
      <w:r w:rsidR="00760D8F">
        <w:t>est de partir</w:t>
      </w:r>
      <w:r w:rsidR="00D12398">
        <w:t xml:space="preserve"> de</w:t>
      </w:r>
      <w:r w:rsidRPr="006276D9">
        <w:t xml:space="preserve"> l’entraide, de maisonnées </w:t>
      </w:r>
      <w:r>
        <w:t xml:space="preserve">féminines </w:t>
      </w:r>
      <w:r w:rsidR="00D12398">
        <w:t xml:space="preserve">ou </w:t>
      </w:r>
      <w:r w:rsidR="00A36681">
        <w:t>d’un maillage de solidarités paysannes et autres</w:t>
      </w:r>
      <w:r w:rsidR="00760D8F">
        <w:t>. Il n’</w:t>
      </w:r>
      <w:r w:rsidR="00A36681">
        <w:t>ignore</w:t>
      </w:r>
      <w:r w:rsidR="00760D8F">
        <w:t xml:space="preserve"> pas </w:t>
      </w:r>
      <w:r w:rsidR="00A36681">
        <w:t>la</w:t>
      </w:r>
      <w:r w:rsidRPr="006276D9">
        <w:t xml:space="preserve"> </w:t>
      </w:r>
      <w:r w:rsidR="00A36681">
        <w:t xml:space="preserve">dimension </w:t>
      </w:r>
      <w:r w:rsidRPr="006276D9">
        <w:t xml:space="preserve">collective </w:t>
      </w:r>
      <w:r>
        <w:t xml:space="preserve">et instituante </w:t>
      </w:r>
      <w:r w:rsidRPr="006276D9">
        <w:t>de ces formes et des communautés de vie</w:t>
      </w:r>
      <w:r w:rsidR="00760D8F">
        <w:t>. Celles-ci impliquent</w:t>
      </w:r>
      <w:r>
        <w:t xml:space="preserve"> </w:t>
      </w:r>
      <w:r w:rsidR="00760D8F">
        <w:t xml:space="preserve">que </w:t>
      </w:r>
      <w:r>
        <w:t>des</w:t>
      </w:r>
      <w:r w:rsidRPr="006276D9">
        <w:t xml:space="preserve"> personnes </w:t>
      </w:r>
      <w:r>
        <w:t>articulent ensemble, au sein d’une praxis</w:t>
      </w:r>
      <w:r w:rsidRPr="006276D9">
        <w:t xml:space="preserve"> </w:t>
      </w:r>
      <w:r>
        <w:t>les</w:t>
      </w:r>
      <w:r w:rsidRPr="006276D9">
        <w:t xml:space="preserve"> échelles de la subsistance et </w:t>
      </w:r>
      <w:r>
        <w:t xml:space="preserve">de </w:t>
      </w:r>
      <w:r w:rsidRPr="006276D9">
        <w:t>l’émancipation</w:t>
      </w:r>
      <w:r w:rsidR="001D2C04">
        <w:t>, élaborent des règles sur la production, les échanges, la participation</w:t>
      </w:r>
      <w:r>
        <w:t xml:space="preserve">, faute de quoi l’autonomie restera </w:t>
      </w:r>
      <w:r w:rsidR="00A36681">
        <w:t>individuelle</w:t>
      </w:r>
      <w:r w:rsidR="00621CB3">
        <w:t>.</w:t>
      </w:r>
      <w:r w:rsidRPr="006276D9">
        <w:t xml:space="preserve"> </w:t>
      </w:r>
      <w:r w:rsidR="00760D8F">
        <w:t xml:space="preserve">Il </w:t>
      </w:r>
      <w:r w:rsidR="001D2C04" w:rsidRPr="006276D9">
        <w:t>p</w:t>
      </w:r>
      <w:r w:rsidR="001D2C04">
        <w:t>o</w:t>
      </w:r>
      <w:r w:rsidR="001D2C04" w:rsidRPr="006276D9">
        <w:t>u</w:t>
      </w:r>
      <w:r w:rsidR="001D2C04">
        <w:t>r</w:t>
      </w:r>
      <w:r w:rsidR="001D2C04" w:rsidRPr="006276D9">
        <w:t>rait</w:t>
      </w:r>
      <w:r w:rsidR="001D2C04">
        <w:t xml:space="preserve"> ici</w:t>
      </w:r>
      <w:r w:rsidR="001D2C04" w:rsidRPr="006276D9">
        <w:t xml:space="preserve"> être pertinent</w:t>
      </w:r>
      <w:r w:rsidR="00760D8F">
        <w:t xml:space="preserve"> d’approfondir ce rapport entre individuel et collectif ou</w:t>
      </w:r>
      <w:r w:rsidR="001D2C04" w:rsidRPr="006276D9">
        <w:t xml:space="preserve"> d’ampli</w:t>
      </w:r>
      <w:r w:rsidR="001D2C04">
        <w:t>fier</w:t>
      </w:r>
      <w:r w:rsidR="001D2C04" w:rsidRPr="006276D9">
        <w:t xml:space="preserve"> la lecture du lien entre autonomi</w:t>
      </w:r>
      <w:r w:rsidR="001D2C04">
        <w:t>e et démocratie, ou</w:t>
      </w:r>
      <w:r w:rsidR="001D2C04" w:rsidRPr="006276D9" w:rsidDel="00A36681">
        <w:t xml:space="preserve"> </w:t>
      </w:r>
      <w:r w:rsidR="001D2C04">
        <w:t xml:space="preserve">le </w:t>
      </w:r>
      <w:r w:rsidRPr="006276D9">
        <w:t>rôle à jouer de l’économie acquisiti</w:t>
      </w:r>
      <w:r>
        <w:t xml:space="preserve">ve </w:t>
      </w:r>
      <w:r w:rsidRPr="006276D9">
        <w:t>et de la propriété</w:t>
      </w:r>
      <w:r w:rsidR="001D2C04">
        <w:t>.</w:t>
      </w:r>
      <w:r>
        <w:t xml:space="preserve">, </w:t>
      </w:r>
      <w:r w:rsidR="00A36681">
        <w:t xml:space="preserve">reste à </w:t>
      </w:r>
      <w:r w:rsidR="00621CB3">
        <w:t>approfondir.</w:t>
      </w:r>
      <w:r>
        <w:t xml:space="preserve"> L’autonomie</w:t>
      </w:r>
      <w:r w:rsidR="00A36681">
        <w:t xml:space="preserve"> relative</w:t>
      </w:r>
      <w:r w:rsidR="00760D8F">
        <w:t xml:space="preserve"> que propose l’auteur</w:t>
      </w:r>
      <w:r>
        <w:t xml:space="preserve"> ne nécessite-t-elle pas des luttes à inventer pour s’arracher des cadres juridiques de la propriété ? Enfin, une subsistance </w:t>
      </w:r>
      <w:r w:rsidR="00621CB3">
        <w:t xml:space="preserve">ne </w:t>
      </w:r>
      <w:r>
        <w:t>suppose</w:t>
      </w:r>
      <w:r w:rsidR="0090218E">
        <w:t>-</w:t>
      </w:r>
      <w:r w:rsidR="00621CB3">
        <w:t xml:space="preserve">t-elle pas la présence </w:t>
      </w:r>
      <w:r>
        <w:t xml:space="preserve">ressources agraires, </w:t>
      </w:r>
      <w:r w:rsidR="00621CB3">
        <w:t xml:space="preserve">qui peuvent apparaitre </w:t>
      </w:r>
      <w:r>
        <w:t>inaccessibles pour les régions urbaines</w:t>
      </w:r>
      <w:r w:rsidR="00621CB3">
        <w:t> ?</w:t>
      </w:r>
    </w:p>
    <w:p w14:paraId="6CC91EDE" w14:textId="7C7E217A" w:rsidR="00C4661B" w:rsidRPr="006276D9" w:rsidRDefault="00C4661B" w:rsidP="00484350">
      <w:pPr>
        <w:pStyle w:val="Corps"/>
      </w:pPr>
      <w:r>
        <w:t xml:space="preserve">Le mérite de l’essai d’Aurélien </w:t>
      </w:r>
      <w:proofErr w:type="spellStart"/>
      <w:r>
        <w:t>Berlan</w:t>
      </w:r>
      <w:proofErr w:type="spellEnd"/>
      <w:r w:rsidRPr="006276D9">
        <w:t xml:space="preserve"> </w:t>
      </w:r>
      <w:r w:rsidR="00621CB3">
        <w:t>est de faire</w:t>
      </w:r>
      <w:r w:rsidR="00621CB3" w:rsidRPr="006276D9">
        <w:t xml:space="preserve"> </w:t>
      </w:r>
      <w:r w:rsidRPr="006276D9">
        <w:t>réappar</w:t>
      </w:r>
      <w:r>
        <w:t>aitre</w:t>
      </w:r>
      <w:r w:rsidRPr="006276D9">
        <w:t xml:space="preserve"> la matérialité du monde</w:t>
      </w:r>
      <w:r>
        <w:t>. A</w:t>
      </w:r>
      <w:r w:rsidRPr="009645AB">
        <w:t>lors que la question environnementale et écologique apparait particulièrement éclatée entre les courants ontologiques</w:t>
      </w:r>
      <w:r>
        <w:t xml:space="preserve"> et techniques, il</w:t>
      </w:r>
      <w:r w:rsidRPr="006276D9">
        <w:rPr>
          <w:rFonts w:ascii="Arial" w:eastAsia="Times New Roman" w:hAnsi="Arial" w:cs="Arial"/>
          <w:color w:val="2D2D2D"/>
        </w:rPr>
        <w:t xml:space="preserve"> </w:t>
      </w:r>
      <w:r w:rsidRPr="006276D9">
        <w:t xml:space="preserve">montre </w:t>
      </w:r>
      <w:r>
        <w:t xml:space="preserve">que l’écologie n’a pas </w:t>
      </w:r>
      <w:r w:rsidRPr="006276D9">
        <w:t>besoin d</w:t>
      </w:r>
      <w:r>
        <w:t xml:space="preserve">e </w:t>
      </w:r>
      <w:r w:rsidRPr="006276D9">
        <w:t>gourous supplémentaires</w:t>
      </w:r>
      <w:r>
        <w:t>.</w:t>
      </w:r>
      <w:r w:rsidRPr="006276D9">
        <w:t xml:space="preserve"> </w:t>
      </w:r>
      <w:r>
        <w:t xml:space="preserve">La </w:t>
      </w:r>
      <w:r w:rsidRPr="006276D9">
        <w:t xml:space="preserve">terre de l’autonomie n’est </w:t>
      </w:r>
      <w:r w:rsidRPr="006276D9">
        <w:lastRenderedPageBreak/>
        <w:t xml:space="preserve">pas </w:t>
      </w:r>
      <w:r w:rsidRPr="006F4E32">
        <w:rPr>
          <w:i/>
          <w:iCs/>
        </w:rPr>
        <w:t>Gaia</w:t>
      </w:r>
      <w:r w:rsidRPr="006276D9">
        <w:t xml:space="preserve"> ma</w:t>
      </w:r>
      <w:r>
        <w:t>i</w:t>
      </w:r>
      <w:r w:rsidRPr="006276D9">
        <w:t xml:space="preserve">s </w:t>
      </w:r>
      <w:r w:rsidRPr="006F4E32">
        <w:rPr>
          <w:i/>
          <w:iCs/>
        </w:rPr>
        <w:t>Pachamama</w:t>
      </w:r>
      <w:r>
        <w:t xml:space="preserve">, terre nourricière et matrice de l’humanité. Elle compte sur </w:t>
      </w:r>
      <w:r w:rsidRPr="006276D9">
        <w:t xml:space="preserve">le nous des humains, </w:t>
      </w:r>
      <w:r>
        <w:t>autant et peut-être d’avantage que sur les non-</w:t>
      </w:r>
      <w:r w:rsidRPr="006276D9">
        <w:t>humains</w:t>
      </w:r>
      <w:r>
        <w:t>.</w:t>
      </w:r>
      <w:r w:rsidRPr="006276D9">
        <w:t> </w:t>
      </w:r>
    </w:p>
    <w:p w14:paraId="4FDF0512" w14:textId="793A6197" w:rsidR="0063372A" w:rsidRDefault="0063372A" w:rsidP="0063372A">
      <w:pPr>
        <w:pStyle w:val="VDIdate"/>
      </w:pPr>
      <w:r>
        <w:t>Publié dans lavi</w:t>
      </w:r>
      <w:r w:rsidR="006E7A74">
        <w:t>e</w:t>
      </w:r>
      <w:r>
        <w:t>desidees.fr, le</w:t>
      </w:r>
      <w:r w:rsidR="0090218E">
        <w:t xml:space="preserve"> 25</w:t>
      </w:r>
      <w:r w:rsidR="008F3232">
        <w:t xml:space="preserve"> </w:t>
      </w:r>
      <w:r w:rsidR="00A01A23">
        <w:t>juillet</w:t>
      </w:r>
      <w:r w:rsidR="005B4B3B">
        <w:t xml:space="preserve"> </w:t>
      </w:r>
      <w:r w:rsidR="00294B2B">
        <w:t>2022</w:t>
      </w:r>
      <w:r>
        <w:t>.</w:t>
      </w:r>
    </w:p>
    <w:sectPr w:rsidR="0063372A" w:rsidSect="00472187"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738" w14:textId="77777777" w:rsidR="004E0E14" w:rsidRDefault="004E0E14">
      <w:r>
        <w:separator/>
      </w:r>
    </w:p>
  </w:endnote>
  <w:endnote w:type="continuationSeparator" w:id="0">
    <w:p w14:paraId="34CE637C" w14:textId="77777777" w:rsidR="004E0E14" w:rsidRDefault="004E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libri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1BD5" w14:textId="77777777"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7D66" w14:textId="77777777" w:rsidR="004E0E14" w:rsidRDefault="004E0E14">
      <w:r>
        <w:separator/>
      </w:r>
    </w:p>
  </w:footnote>
  <w:footnote w:type="continuationSeparator" w:id="0">
    <w:p w14:paraId="4603C842" w14:textId="77777777" w:rsidR="004E0E14" w:rsidRDefault="004E0E14">
      <w:r>
        <w:continuationSeparator/>
      </w:r>
    </w:p>
  </w:footnote>
  <w:footnote w:id="1">
    <w:p w14:paraId="1E795216" w14:textId="17721960" w:rsidR="00C4661B" w:rsidRPr="00484350" w:rsidRDefault="00C4661B" w:rsidP="00C4661B">
      <w:pPr>
        <w:pStyle w:val="Notedebasdepage"/>
      </w:pPr>
      <w:r w:rsidRPr="00476B1B">
        <w:rPr>
          <w:rStyle w:val="Appelnotedebasdep"/>
        </w:rPr>
        <w:footnoteRef/>
      </w:r>
      <w:r w:rsidRPr="00476B1B">
        <w:t xml:space="preserve"> Bruno Latour, </w:t>
      </w:r>
      <w:r w:rsidRPr="00476B1B">
        <w:rPr>
          <w:i/>
          <w:iCs/>
        </w:rPr>
        <w:t>Memo sur la nouvelle classe écologique</w:t>
      </w:r>
      <w:r w:rsidRPr="00476B1B">
        <w:rPr>
          <w:shd w:val="clear" w:color="auto" w:fill="FFFFFF"/>
        </w:rPr>
        <w:t>, La Découverte, 2022 (co-écrit avec Nikolaz Schulz).</w:t>
      </w:r>
      <w:r w:rsidRPr="00476B1B">
        <w:t xml:space="preserve"> </w:t>
      </w:r>
    </w:p>
  </w:footnote>
  <w:footnote w:id="2">
    <w:p w14:paraId="0CA92553" w14:textId="652B272A" w:rsidR="00BA605E" w:rsidRPr="00484350" w:rsidRDefault="00BA605E" w:rsidP="00484350">
      <w:pPr>
        <w:pStyle w:val="Notedebasdepage"/>
      </w:pPr>
      <w:r w:rsidRPr="00484350">
        <w:rPr>
          <w:rStyle w:val="Appelnotedebasdep"/>
          <w:rFonts w:ascii="Times New Roman" w:hAnsi="Times New Roman"/>
        </w:rPr>
        <w:footnoteRef/>
      </w:r>
      <w:r w:rsidRPr="00484350">
        <w:t xml:space="preserve"> Voir par exemple Baptiste </w:t>
      </w:r>
      <w:proofErr w:type="spellStart"/>
      <w:r w:rsidRPr="00484350">
        <w:t>Morizot</w:t>
      </w:r>
      <w:proofErr w:type="spellEnd"/>
      <w:r w:rsidRPr="00484350">
        <w:t xml:space="preserve">, </w:t>
      </w:r>
      <w:r w:rsidRPr="00484350">
        <w:rPr>
          <w:i/>
          <w:iCs/>
        </w:rPr>
        <w:t xml:space="preserve">Manières d’être </w:t>
      </w:r>
      <w:r w:rsidRPr="00AB31C6">
        <w:rPr>
          <w:i/>
          <w:iCs/>
        </w:rPr>
        <w:t>vivant</w:t>
      </w:r>
      <w:r w:rsidRPr="00484350">
        <w:t xml:space="preserve">. </w:t>
      </w:r>
      <w:r w:rsidRPr="00484350">
        <w:rPr>
          <w:i/>
          <w:iCs/>
        </w:rPr>
        <w:t>Enquête sur la vie à travers nous</w:t>
      </w:r>
      <w:r w:rsidRPr="00484350">
        <w:t xml:space="preserve">, Actes-Sud, 2020. </w:t>
      </w:r>
    </w:p>
  </w:footnote>
  <w:footnote w:id="3">
    <w:p w14:paraId="2F4ECC2B" w14:textId="77777777" w:rsidR="00C4661B" w:rsidRPr="00476B1B" w:rsidRDefault="00C4661B" w:rsidP="00C4661B">
      <w:pPr>
        <w:pStyle w:val="Notedebasdepage"/>
        <w:rPr>
          <w:rFonts w:ascii="Times New Roman" w:hAnsi="Times New Roman"/>
        </w:rPr>
      </w:pPr>
      <w:r w:rsidRPr="00476B1B">
        <w:rPr>
          <w:rStyle w:val="Appelnotedebasdep"/>
          <w:rFonts w:ascii="Times New Roman" w:hAnsi="Times New Roman"/>
        </w:rPr>
        <w:footnoteRef/>
      </w:r>
      <w:r w:rsidRPr="00476B1B">
        <w:rPr>
          <w:rFonts w:ascii="Times New Roman" w:hAnsi="Times New Roman"/>
        </w:rPr>
        <w:t xml:space="preserve"> Aurélien </w:t>
      </w:r>
      <w:proofErr w:type="spellStart"/>
      <w:r w:rsidRPr="00476B1B">
        <w:rPr>
          <w:rFonts w:ascii="Times New Roman" w:hAnsi="Times New Roman"/>
        </w:rPr>
        <w:t>Berlan</w:t>
      </w:r>
      <w:proofErr w:type="spellEnd"/>
      <w:r w:rsidRPr="00476B1B">
        <w:rPr>
          <w:rFonts w:ascii="Times New Roman" w:hAnsi="Times New Roman"/>
        </w:rPr>
        <w:t xml:space="preserve">, </w:t>
      </w:r>
      <w:r w:rsidRPr="00476B1B">
        <w:rPr>
          <w:rFonts w:ascii="Times New Roman" w:hAnsi="Times New Roman"/>
          <w:i/>
          <w:iCs/>
        </w:rPr>
        <w:t>La fabrique des derniers hommes,</w:t>
      </w:r>
      <w:r w:rsidRPr="00476B1B">
        <w:rPr>
          <w:rFonts w:ascii="Times New Roman" w:hAnsi="Times New Roman"/>
        </w:rPr>
        <w:t xml:space="preserve"> La Découverte, 2012.</w:t>
      </w:r>
    </w:p>
  </w:footnote>
  <w:footnote w:id="4">
    <w:p w14:paraId="7CFB4D9B" w14:textId="77777777" w:rsidR="00C4661B" w:rsidRPr="00476B1B" w:rsidRDefault="00C4661B" w:rsidP="00C4661B">
      <w:pPr>
        <w:pStyle w:val="Notedebasdepage"/>
        <w:rPr>
          <w:rFonts w:ascii="Times New Roman" w:hAnsi="Times New Roman"/>
        </w:rPr>
      </w:pPr>
      <w:r w:rsidRPr="00476B1B">
        <w:rPr>
          <w:rStyle w:val="Appelnotedebasdep"/>
          <w:rFonts w:ascii="Times New Roman" w:hAnsi="Times New Roman"/>
        </w:rPr>
        <w:footnoteRef/>
      </w:r>
      <w:r w:rsidRPr="00476B1B">
        <w:rPr>
          <w:rFonts w:ascii="Times New Roman" w:hAnsi="Times New Roman"/>
        </w:rPr>
        <w:t xml:space="preserve"> Comme le propose Pierre Charbonnier dans </w:t>
      </w:r>
      <w:r w:rsidRPr="00476B1B">
        <w:rPr>
          <w:rFonts w:ascii="Times New Roman" w:hAnsi="Times New Roman"/>
          <w:i/>
          <w:iCs/>
        </w:rPr>
        <w:t>Abondance et liberté</w:t>
      </w:r>
      <w:r w:rsidRPr="00476B1B">
        <w:rPr>
          <w:rFonts w:ascii="Times New Roman" w:hAnsi="Times New Roman"/>
        </w:rPr>
        <w:t>, La Découverte, 2020.</w:t>
      </w:r>
    </w:p>
  </w:footnote>
  <w:footnote w:id="5">
    <w:p w14:paraId="540B0729" w14:textId="6F3FD433" w:rsidR="00D63F42" w:rsidRPr="00484350" w:rsidRDefault="00D63F42" w:rsidP="0048435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4350">
        <w:t xml:space="preserve">Voir Max Weber, </w:t>
      </w:r>
      <w:r w:rsidRPr="00484350">
        <w:rPr>
          <w:i/>
          <w:iCs/>
        </w:rPr>
        <w:t>Sociologie des religions</w:t>
      </w:r>
      <w:r w:rsidRPr="00484350">
        <w:t>, Gallimard, 1996.</w:t>
      </w:r>
    </w:p>
  </w:footnote>
  <w:footnote w:id="6">
    <w:p w14:paraId="35402FB9" w14:textId="28978743" w:rsidR="00BA605E" w:rsidRPr="000B38A8" w:rsidRDefault="00BA605E" w:rsidP="00484350">
      <w:pPr>
        <w:autoSpaceDE w:val="0"/>
        <w:autoSpaceDN w:val="0"/>
        <w:adjustRightInd w:val="0"/>
      </w:pPr>
      <w:r w:rsidRPr="00484350">
        <w:rPr>
          <w:rStyle w:val="Appelnotedebasdep"/>
          <w:sz w:val="20"/>
          <w:szCs w:val="20"/>
        </w:rPr>
        <w:footnoteRef/>
      </w:r>
      <w:r w:rsidRPr="00484350">
        <w:rPr>
          <w:sz w:val="20"/>
          <w:szCs w:val="20"/>
        </w:rPr>
        <w:t xml:space="preserve"> Voir Murray </w:t>
      </w:r>
      <w:proofErr w:type="spellStart"/>
      <w:r w:rsidRPr="00484350">
        <w:rPr>
          <w:sz w:val="20"/>
          <w:szCs w:val="20"/>
        </w:rPr>
        <w:t>Bookchlin</w:t>
      </w:r>
      <w:proofErr w:type="spellEnd"/>
      <w:r w:rsidRPr="00484350">
        <w:rPr>
          <w:sz w:val="20"/>
          <w:szCs w:val="20"/>
        </w:rPr>
        <w:t xml:space="preserve">, </w:t>
      </w:r>
      <w:r w:rsidR="009B0628" w:rsidRPr="00AB31C6">
        <w:rPr>
          <w:rFonts w:eastAsia="Arial Unicode MS"/>
          <w:i/>
          <w:iCs/>
          <w:sz w:val="20"/>
          <w:szCs w:val="20"/>
          <w:bdr w:val="nil"/>
        </w:rPr>
        <w:t>Au-delà de la rareté. L’anarchisme dans une société d’abondance</w:t>
      </w:r>
      <w:r w:rsidR="009B0628" w:rsidRPr="00484350">
        <w:rPr>
          <w:rFonts w:eastAsia="Arial Unicode MS"/>
          <w:sz w:val="20"/>
          <w:szCs w:val="20"/>
          <w:bdr w:val="nil"/>
        </w:rPr>
        <w:t xml:space="preserve">, </w:t>
      </w:r>
      <w:proofErr w:type="spellStart"/>
      <w:r w:rsidR="009B0628" w:rsidRPr="00484350">
        <w:rPr>
          <w:rFonts w:eastAsia="Arial Unicode MS"/>
          <w:sz w:val="20"/>
          <w:szCs w:val="20"/>
          <w:bdr w:val="nil"/>
        </w:rPr>
        <w:t>Écosociété</w:t>
      </w:r>
      <w:proofErr w:type="spellEnd"/>
      <w:r w:rsidR="009B0628" w:rsidRPr="00484350">
        <w:rPr>
          <w:rFonts w:eastAsia="Arial Unicode MS"/>
          <w:sz w:val="20"/>
          <w:szCs w:val="20"/>
          <w:bdr w:val="nil"/>
        </w:rPr>
        <w:t>, 2016.</w:t>
      </w:r>
    </w:p>
  </w:footnote>
  <w:footnote w:id="7">
    <w:p w14:paraId="0C573AD3" w14:textId="77777777" w:rsidR="00C4661B" w:rsidRPr="00476B1B" w:rsidRDefault="00C4661B" w:rsidP="00484350">
      <w:pPr>
        <w:pStyle w:val="Notedebasdepage"/>
      </w:pPr>
      <w:r w:rsidRPr="00476B1B">
        <w:rPr>
          <w:rStyle w:val="Appelnotedebasdep"/>
          <w:rFonts w:ascii="Times New Roman" w:hAnsi="Times New Roman"/>
        </w:rPr>
        <w:footnoteRef/>
      </w:r>
      <w:r w:rsidRPr="00476B1B">
        <w:t xml:space="preserve"> Voir Sylvaine Bulle, </w:t>
      </w:r>
      <w:r w:rsidRPr="00484350">
        <w:rPr>
          <w:i/>
          <w:iCs/>
        </w:rPr>
        <w:t>Irréductibles. Enquête sur des milieux de vie, de Notre-Dame-Des-Landes à Bure</w:t>
      </w:r>
      <w:r w:rsidRPr="00476B1B">
        <w:t xml:space="preserve">, UGA Éditions, collection </w:t>
      </w:r>
      <w:proofErr w:type="spellStart"/>
      <w:r w:rsidRPr="00476B1B">
        <w:t>Ecotopiques</w:t>
      </w:r>
      <w:proofErr w:type="spellEnd"/>
      <w:r w:rsidRPr="00476B1B">
        <w:t>, 2020.</w:t>
      </w:r>
    </w:p>
  </w:footnote>
  <w:footnote w:id="8">
    <w:p w14:paraId="36551C4F" w14:textId="69931ACB" w:rsidR="009B0628" w:rsidRPr="00484350" w:rsidRDefault="009B0628">
      <w:pPr>
        <w:pStyle w:val="Notedebasdepage"/>
        <w:rPr>
          <w:rFonts w:ascii="Times New Roman" w:hAnsi="Times New Roman"/>
        </w:rPr>
      </w:pPr>
      <w:r w:rsidRPr="00484350">
        <w:rPr>
          <w:rStyle w:val="Appelnotedebasdep"/>
          <w:rFonts w:ascii="Times New Roman" w:hAnsi="Times New Roman"/>
        </w:rPr>
        <w:footnoteRef/>
      </w:r>
      <w:r w:rsidRPr="00484350">
        <w:rPr>
          <w:rFonts w:ascii="Times New Roman" w:hAnsi="Times New Roman"/>
        </w:rPr>
        <w:t xml:space="preserve"> </w:t>
      </w:r>
      <w:r w:rsidR="00476B1B" w:rsidRPr="00484350">
        <w:rPr>
          <w:rFonts w:ascii="Times New Roman" w:hAnsi="Times New Roman"/>
        </w:rPr>
        <w:t xml:space="preserve">Voir André </w:t>
      </w:r>
      <w:proofErr w:type="spellStart"/>
      <w:r w:rsidR="00476B1B" w:rsidRPr="00484350">
        <w:rPr>
          <w:rFonts w:ascii="Times New Roman" w:hAnsi="Times New Roman"/>
        </w:rPr>
        <w:t>Gorz</w:t>
      </w:r>
      <w:proofErr w:type="spellEnd"/>
      <w:r w:rsidR="00476B1B" w:rsidRPr="00484350">
        <w:rPr>
          <w:rFonts w:ascii="Times New Roman" w:hAnsi="Times New Roman"/>
        </w:rPr>
        <w:t xml:space="preserve">, </w:t>
      </w:r>
      <w:r w:rsidR="00476B1B" w:rsidRPr="00484350">
        <w:rPr>
          <w:rFonts w:ascii="Times New Roman" w:hAnsi="Times New Roman"/>
          <w:i/>
          <w:iCs/>
        </w:rPr>
        <w:t>Écologie et Politique,</w:t>
      </w:r>
      <w:r w:rsidR="00484350">
        <w:rPr>
          <w:rFonts w:ascii="Times New Roman" w:hAnsi="Times New Roman"/>
          <w:i/>
          <w:iCs/>
        </w:rPr>
        <w:t xml:space="preserve"> </w:t>
      </w:r>
      <w:r w:rsidR="00476B1B" w:rsidRPr="00484350">
        <w:rPr>
          <w:rFonts w:ascii="Times New Roman" w:hAnsi="Times New Roman"/>
        </w:rPr>
        <w:t>Le Seuil, 1978.</w:t>
      </w:r>
    </w:p>
  </w:footnote>
  <w:footnote w:id="9">
    <w:p w14:paraId="6BC58ABA" w14:textId="59F9CC2C" w:rsidR="00C4661B" w:rsidRPr="00AB31C6" w:rsidRDefault="00C4661B" w:rsidP="00C4661B">
      <w:pPr>
        <w:pStyle w:val="Notedebasdepage"/>
      </w:pPr>
      <w:r w:rsidRPr="00476B1B">
        <w:rPr>
          <w:rStyle w:val="Appelnotedebasdep"/>
        </w:rPr>
        <w:footnoteRef/>
      </w:r>
      <w:r w:rsidRPr="00476B1B">
        <w:t xml:space="preserve"> Voir à ce sujet les travaux stimulants de Emmanuel Bonnet, Diego </w:t>
      </w:r>
      <w:proofErr w:type="spellStart"/>
      <w:r w:rsidRPr="00476B1B">
        <w:t>Landivar</w:t>
      </w:r>
      <w:proofErr w:type="spellEnd"/>
      <w:r w:rsidRPr="00476B1B">
        <w:t xml:space="preserve"> et Alexandre </w:t>
      </w:r>
      <w:proofErr w:type="spellStart"/>
      <w:r w:rsidRPr="00476B1B">
        <w:t>Monnin</w:t>
      </w:r>
      <w:proofErr w:type="spellEnd"/>
      <w:r w:rsidRPr="00476B1B">
        <w:t xml:space="preserve">, </w:t>
      </w:r>
      <w:r w:rsidRPr="00476B1B">
        <w:rPr>
          <w:i/>
          <w:iCs/>
        </w:rPr>
        <w:t>Héritage et fermeture</w:t>
      </w:r>
      <w:r w:rsidRPr="00476B1B">
        <w:t>, Éditions Divergences, 2021</w:t>
      </w:r>
      <w:r w:rsidR="004843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9264" w14:textId="77777777"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66579D16" wp14:editId="4A3246F5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591A40"/>
    <w:multiLevelType w:val="hybridMultilevel"/>
    <w:tmpl w:val="DAE2C68E"/>
    <w:lvl w:ilvl="0" w:tplc="4FB8D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71CDC"/>
    <w:multiLevelType w:val="multilevel"/>
    <w:tmpl w:val="A4B2E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604D09"/>
    <w:multiLevelType w:val="hybridMultilevel"/>
    <w:tmpl w:val="4AD42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52383">
    <w:abstractNumId w:val="15"/>
  </w:num>
  <w:num w:numId="2" w16cid:durableId="1555697716">
    <w:abstractNumId w:val="14"/>
  </w:num>
  <w:num w:numId="3" w16cid:durableId="952401913">
    <w:abstractNumId w:val="0"/>
  </w:num>
  <w:num w:numId="4" w16cid:durableId="422653699">
    <w:abstractNumId w:val="5"/>
  </w:num>
  <w:num w:numId="5" w16cid:durableId="850097366">
    <w:abstractNumId w:val="6"/>
  </w:num>
  <w:num w:numId="6" w16cid:durableId="2138331963">
    <w:abstractNumId w:val="7"/>
  </w:num>
  <w:num w:numId="7" w16cid:durableId="425349124">
    <w:abstractNumId w:val="8"/>
  </w:num>
  <w:num w:numId="8" w16cid:durableId="2052029644">
    <w:abstractNumId w:val="10"/>
  </w:num>
  <w:num w:numId="9" w16cid:durableId="2105101294">
    <w:abstractNumId w:val="1"/>
  </w:num>
  <w:num w:numId="10" w16cid:durableId="141241591">
    <w:abstractNumId w:val="2"/>
  </w:num>
  <w:num w:numId="11" w16cid:durableId="383065244">
    <w:abstractNumId w:val="3"/>
  </w:num>
  <w:num w:numId="12" w16cid:durableId="1137916258">
    <w:abstractNumId w:val="4"/>
  </w:num>
  <w:num w:numId="13" w16cid:durableId="1285961147">
    <w:abstractNumId w:val="9"/>
  </w:num>
  <w:num w:numId="14" w16cid:durableId="1526555308">
    <w:abstractNumId w:val="13"/>
  </w:num>
  <w:num w:numId="15" w16cid:durableId="1251770053">
    <w:abstractNumId w:val="12"/>
  </w:num>
  <w:num w:numId="16" w16cid:durableId="5800199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797A"/>
    <w:rsid w:val="00031798"/>
    <w:rsid w:val="0004538D"/>
    <w:rsid w:val="000462B1"/>
    <w:rsid w:val="00076CDA"/>
    <w:rsid w:val="000A1863"/>
    <w:rsid w:val="000A449F"/>
    <w:rsid w:val="000B2407"/>
    <w:rsid w:val="000B38A8"/>
    <w:rsid w:val="000C3EA2"/>
    <w:rsid w:val="000E1207"/>
    <w:rsid w:val="000E64D7"/>
    <w:rsid w:val="00100FDE"/>
    <w:rsid w:val="00106373"/>
    <w:rsid w:val="00123D5E"/>
    <w:rsid w:val="001264AC"/>
    <w:rsid w:val="00146151"/>
    <w:rsid w:val="00171413"/>
    <w:rsid w:val="001A60CD"/>
    <w:rsid w:val="001B22FA"/>
    <w:rsid w:val="001C0661"/>
    <w:rsid w:val="001D2C04"/>
    <w:rsid w:val="001E233F"/>
    <w:rsid w:val="001E4C4E"/>
    <w:rsid w:val="001F2932"/>
    <w:rsid w:val="00231FE5"/>
    <w:rsid w:val="00235E33"/>
    <w:rsid w:val="0028766C"/>
    <w:rsid w:val="00294B2B"/>
    <w:rsid w:val="002A7BA5"/>
    <w:rsid w:val="002B6CB4"/>
    <w:rsid w:val="00314734"/>
    <w:rsid w:val="003253C2"/>
    <w:rsid w:val="00327087"/>
    <w:rsid w:val="00357564"/>
    <w:rsid w:val="003616E4"/>
    <w:rsid w:val="00370594"/>
    <w:rsid w:val="003734C6"/>
    <w:rsid w:val="003A3728"/>
    <w:rsid w:val="003B1DDC"/>
    <w:rsid w:val="003B3E7A"/>
    <w:rsid w:val="003B6F96"/>
    <w:rsid w:val="00411810"/>
    <w:rsid w:val="00412DC5"/>
    <w:rsid w:val="00416218"/>
    <w:rsid w:val="00424A7A"/>
    <w:rsid w:val="00427A80"/>
    <w:rsid w:val="00437286"/>
    <w:rsid w:val="00440B6F"/>
    <w:rsid w:val="00463500"/>
    <w:rsid w:val="00466CF9"/>
    <w:rsid w:val="00472187"/>
    <w:rsid w:val="00476B1B"/>
    <w:rsid w:val="00481F8F"/>
    <w:rsid w:val="00484350"/>
    <w:rsid w:val="004C5EB1"/>
    <w:rsid w:val="004D6529"/>
    <w:rsid w:val="004E0E14"/>
    <w:rsid w:val="004F31C1"/>
    <w:rsid w:val="004F57E5"/>
    <w:rsid w:val="0050039D"/>
    <w:rsid w:val="005069BE"/>
    <w:rsid w:val="00570201"/>
    <w:rsid w:val="005A77EA"/>
    <w:rsid w:val="005B10A8"/>
    <w:rsid w:val="005B4B3B"/>
    <w:rsid w:val="005C1439"/>
    <w:rsid w:val="005C5829"/>
    <w:rsid w:val="005D5D24"/>
    <w:rsid w:val="005E4A69"/>
    <w:rsid w:val="00604921"/>
    <w:rsid w:val="00617961"/>
    <w:rsid w:val="00621CB3"/>
    <w:rsid w:val="00632336"/>
    <w:rsid w:val="0063372A"/>
    <w:rsid w:val="00637962"/>
    <w:rsid w:val="006432B1"/>
    <w:rsid w:val="00651F16"/>
    <w:rsid w:val="006640B9"/>
    <w:rsid w:val="00681218"/>
    <w:rsid w:val="00685886"/>
    <w:rsid w:val="00692C2F"/>
    <w:rsid w:val="006B5F5A"/>
    <w:rsid w:val="006E7A74"/>
    <w:rsid w:val="006F7498"/>
    <w:rsid w:val="0072515D"/>
    <w:rsid w:val="0073080B"/>
    <w:rsid w:val="00740D4F"/>
    <w:rsid w:val="00760D8F"/>
    <w:rsid w:val="00763CD8"/>
    <w:rsid w:val="007701E0"/>
    <w:rsid w:val="00787779"/>
    <w:rsid w:val="007922AF"/>
    <w:rsid w:val="00792FBC"/>
    <w:rsid w:val="007A1268"/>
    <w:rsid w:val="007B5D97"/>
    <w:rsid w:val="007D35B5"/>
    <w:rsid w:val="007E729E"/>
    <w:rsid w:val="00865FAE"/>
    <w:rsid w:val="008A1666"/>
    <w:rsid w:val="008A5B6C"/>
    <w:rsid w:val="008B1967"/>
    <w:rsid w:val="008C7D8A"/>
    <w:rsid w:val="008D57AB"/>
    <w:rsid w:val="008E46DD"/>
    <w:rsid w:val="008E5CFF"/>
    <w:rsid w:val="008F3232"/>
    <w:rsid w:val="0090218E"/>
    <w:rsid w:val="009243CE"/>
    <w:rsid w:val="009400B0"/>
    <w:rsid w:val="009403BD"/>
    <w:rsid w:val="00953330"/>
    <w:rsid w:val="00961394"/>
    <w:rsid w:val="0098253B"/>
    <w:rsid w:val="009857DD"/>
    <w:rsid w:val="009A6388"/>
    <w:rsid w:val="009B0628"/>
    <w:rsid w:val="009B4681"/>
    <w:rsid w:val="009F57ED"/>
    <w:rsid w:val="00A00C8A"/>
    <w:rsid w:val="00A01A23"/>
    <w:rsid w:val="00A36681"/>
    <w:rsid w:val="00A55C33"/>
    <w:rsid w:val="00A8559A"/>
    <w:rsid w:val="00A97A2E"/>
    <w:rsid w:val="00AB31C6"/>
    <w:rsid w:val="00AD258A"/>
    <w:rsid w:val="00AE4248"/>
    <w:rsid w:val="00B05675"/>
    <w:rsid w:val="00B13EFD"/>
    <w:rsid w:val="00B24251"/>
    <w:rsid w:val="00B33B5C"/>
    <w:rsid w:val="00B35743"/>
    <w:rsid w:val="00B60917"/>
    <w:rsid w:val="00B67DE6"/>
    <w:rsid w:val="00B83048"/>
    <w:rsid w:val="00B90D39"/>
    <w:rsid w:val="00BA605E"/>
    <w:rsid w:val="00BB0030"/>
    <w:rsid w:val="00BB1A65"/>
    <w:rsid w:val="00BC76CE"/>
    <w:rsid w:val="00BF0C14"/>
    <w:rsid w:val="00C12112"/>
    <w:rsid w:val="00C35861"/>
    <w:rsid w:val="00C4661B"/>
    <w:rsid w:val="00C70344"/>
    <w:rsid w:val="00C71D32"/>
    <w:rsid w:val="00C92AF8"/>
    <w:rsid w:val="00CA54CB"/>
    <w:rsid w:val="00CA6A71"/>
    <w:rsid w:val="00CD2835"/>
    <w:rsid w:val="00CE3519"/>
    <w:rsid w:val="00CE415E"/>
    <w:rsid w:val="00CE701F"/>
    <w:rsid w:val="00CE7976"/>
    <w:rsid w:val="00CF1909"/>
    <w:rsid w:val="00D06258"/>
    <w:rsid w:val="00D12398"/>
    <w:rsid w:val="00D128B5"/>
    <w:rsid w:val="00D626FB"/>
    <w:rsid w:val="00D63F42"/>
    <w:rsid w:val="00D81B12"/>
    <w:rsid w:val="00D85E7E"/>
    <w:rsid w:val="00D85FB6"/>
    <w:rsid w:val="00D9144D"/>
    <w:rsid w:val="00D960E5"/>
    <w:rsid w:val="00DA1B1B"/>
    <w:rsid w:val="00DA5328"/>
    <w:rsid w:val="00DA63DC"/>
    <w:rsid w:val="00DD1322"/>
    <w:rsid w:val="00DF040B"/>
    <w:rsid w:val="00DF1D51"/>
    <w:rsid w:val="00DF54FA"/>
    <w:rsid w:val="00E213B0"/>
    <w:rsid w:val="00E248D4"/>
    <w:rsid w:val="00E4047D"/>
    <w:rsid w:val="00E623AC"/>
    <w:rsid w:val="00E64949"/>
    <w:rsid w:val="00E70FD2"/>
    <w:rsid w:val="00E75C6B"/>
    <w:rsid w:val="00E82115"/>
    <w:rsid w:val="00E8682E"/>
    <w:rsid w:val="00E957F2"/>
    <w:rsid w:val="00E9587B"/>
    <w:rsid w:val="00ED5C35"/>
    <w:rsid w:val="00EE1383"/>
    <w:rsid w:val="00F0353B"/>
    <w:rsid w:val="00F049B7"/>
    <w:rsid w:val="00F31879"/>
    <w:rsid w:val="00F43C5F"/>
    <w:rsid w:val="00F607AA"/>
    <w:rsid w:val="00F8354D"/>
    <w:rsid w:val="00FB0063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DF4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qFormat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semiHidden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paragraph" w:styleId="Sansinterligne">
    <w:name w:val="No Spacing"/>
    <w:uiPriority w:val="1"/>
    <w:qFormat/>
    <w:rsid w:val="00466C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texte">
    <w:name w:val="texte"/>
    <w:basedOn w:val="Normal"/>
    <w:rsid w:val="00C4661B"/>
    <w:pPr>
      <w:spacing w:before="100" w:beforeAutospacing="1" w:after="100" w:afterAutospacing="1"/>
    </w:pPr>
  </w:style>
  <w:style w:type="character" w:customStyle="1" w:styleId="paranumber">
    <w:name w:val="paranumber"/>
    <w:basedOn w:val="Policepardfaut"/>
    <w:rsid w:val="00C4661B"/>
  </w:style>
  <w:style w:type="character" w:customStyle="1" w:styleId="num">
    <w:name w:val="num"/>
    <w:basedOn w:val="Policepardfaut"/>
    <w:rsid w:val="00C4661B"/>
  </w:style>
  <w:style w:type="character" w:customStyle="1" w:styleId="En-tteCar">
    <w:name w:val="En-tête Car"/>
    <w:basedOn w:val="Policepardfaut"/>
    <w:link w:val="En-tte"/>
    <w:uiPriority w:val="99"/>
    <w:rsid w:val="00C4661B"/>
    <w:rPr>
      <w:rFonts w:ascii="Helvetica" w:hAnsi="Helvetica" w:cs="Arial Unicode MS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4661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C4661B"/>
  </w:style>
  <w:style w:type="character" w:styleId="CitationHTML">
    <w:name w:val="HTML Cite"/>
    <w:basedOn w:val="Policepardfaut"/>
    <w:uiPriority w:val="99"/>
    <w:semiHidden/>
    <w:unhideWhenUsed/>
    <w:rsid w:val="00C4661B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218"/>
    <w:pPr>
      <w:suppressAutoHyphens w:val="0"/>
    </w:pPr>
    <w:rPr>
      <w:rFonts w:ascii="Times New Roman" w:eastAsia="Times New Roman" w:hAnsi="Times New Roman" w:cs="Times New Roman"/>
      <w:b/>
      <w:bCs/>
      <w:kern w:val="0"/>
      <w:szCs w:val="20"/>
      <w:lang w:eastAsia="fr-FR" w:bidi="ar-SA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416218"/>
    <w:rPr>
      <w:rFonts w:ascii="Liberation Serif" w:eastAsia="Times New Roman" w:hAnsi="Liberation Serif" w:cs="Mangal"/>
      <w:b/>
      <w:bCs/>
      <w:kern w:val="2"/>
      <w:szCs w:val="18"/>
      <w:bdr w:val="none" w:sz="0" w:space="0" w:color="auto"/>
      <w:lang w:eastAsia="zh-CN" w:bidi="hi-IN"/>
    </w:rPr>
  </w:style>
  <w:style w:type="paragraph" w:styleId="Rvision">
    <w:name w:val="Revision"/>
    <w:hidden/>
    <w:uiPriority w:val="99"/>
    <w:semiHidden/>
    <w:rsid w:val="00416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A57DAD-C2FA-A947-AFEC-BA164600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2</TotalTime>
  <Pages>9</Pages>
  <Words>3018</Words>
  <Characters>16600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Ariel Suhamy</cp:lastModifiedBy>
  <cp:revision>3</cp:revision>
  <cp:lastPrinted>2021-07-19T16:04:00Z</cp:lastPrinted>
  <dcterms:created xsi:type="dcterms:W3CDTF">2022-07-20T12:17:00Z</dcterms:created>
  <dcterms:modified xsi:type="dcterms:W3CDTF">2022-07-20T12:18:00Z</dcterms:modified>
</cp:coreProperties>
</file>