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556BE7DC" w:rsidR="00E75C6B" w:rsidRDefault="007F649B" w:rsidP="00E75C6B">
      <w:pPr>
        <w:pStyle w:val="VDITitre"/>
      </w:pPr>
      <w:r>
        <w:t>La biomasse : remède miracle pour le climat ?</w:t>
      </w:r>
    </w:p>
    <w:p w14:paraId="56D678A8" w14:textId="5E69D546" w:rsidR="007F649B" w:rsidRPr="007F649B" w:rsidRDefault="008B1967" w:rsidP="007F649B">
      <w:pPr>
        <w:pStyle w:val="VDIAuteur"/>
      </w:pPr>
      <w:proofErr w:type="gramStart"/>
      <w:r>
        <w:t>p</w:t>
      </w:r>
      <w:r w:rsidR="00E75C6B" w:rsidRPr="00C76BEB">
        <w:t>ar</w:t>
      </w:r>
      <w:proofErr w:type="gramEnd"/>
      <w:r w:rsidR="00E75C6B" w:rsidRPr="00C76BEB">
        <w:t xml:space="preserve"> </w:t>
      </w:r>
      <w:r w:rsidR="007F649B">
        <w:t xml:space="preserve">Benoît </w:t>
      </w:r>
      <w:proofErr w:type="spellStart"/>
      <w:r w:rsidR="007F649B">
        <w:t>Duchemin</w:t>
      </w:r>
      <w:proofErr w:type="spellEnd"/>
    </w:p>
    <w:p w14:paraId="66513589" w14:textId="486AC395" w:rsidR="007F649B" w:rsidRPr="009D2EB8" w:rsidRDefault="007F649B" w:rsidP="009D2EB8">
      <w:pPr>
        <w:pStyle w:val="VDIChapo"/>
      </w:pPr>
      <w:r>
        <w:t xml:space="preserve">La biomasse est souvent présentée comme une solution possible – voire miracle – pour contrôler le réchauffement climatique. Mais les capacités étonnantes des plantes restent limitées, notamment par rapport à </w:t>
      </w:r>
      <w:proofErr w:type="spellStart"/>
      <w:r>
        <w:t>l’énormité</w:t>
      </w:r>
      <w:proofErr w:type="spellEnd"/>
      <w:r>
        <w:t xml:space="preserve"> des </w:t>
      </w:r>
      <w:proofErr w:type="spellStart"/>
      <w:r>
        <w:t>consommations</w:t>
      </w:r>
      <w:proofErr w:type="spellEnd"/>
      <w:r>
        <w:t xml:space="preserve"> et </w:t>
      </w:r>
      <w:proofErr w:type="spellStart"/>
      <w:r>
        <w:t>émissions</w:t>
      </w:r>
      <w:proofErr w:type="spellEnd"/>
      <w:r>
        <w:t xml:space="preserve"> </w:t>
      </w:r>
      <w:proofErr w:type="spellStart"/>
      <w:r>
        <w:t>actuelles</w:t>
      </w:r>
      <w:proofErr w:type="spellEnd"/>
      <w:r>
        <w:t>.</w:t>
      </w:r>
    </w:p>
    <w:p w14:paraId="4356C0C3" w14:textId="37D36B6A" w:rsidR="007F649B" w:rsidRPr="009D2EB8" w:rsidRDefault="007F649B" w:rsidP="009D2EB8">
      <w:pPr>
        <w:pStyle w:val="Corps"/>
      </w:pPr>
      <w:r>
        <w:t xml:space="preserve">La COP26 </w:t>
      </w:r>
      <w:r w:rsidR="00B70A0C">
        <w:t>se tient cette semaine</w:t>
      </w:r>
      <w:r>
        <w:t xml:space="preserve"> à Glasgow, et des décisions devraient y être prises pour essayer de limiter les émissions des gaz à effet de serre et leurs retombées sur le climat. Il y sera donc question des alternatives aux ressources fossiles et du piégeage du CO</w:t>
      </w:r>
      <w:r w:rsidRPr="006F5207">
        <w:rPr>
          <w:vertAlign w:val="subscript"/>
        </w:rPr>
        <w:t>2</w:t>
      </w:r>
      <w:r>
        <w:t xml:space="preserve"> atmosphérique. Sur ces deux problématiques, o</w:t>
      </w:r>
      <w:r w:rsidRPr="0060204A">
        <w:t xml:space="preserve">n entend souvent parler de biomasse et des bénéfices que pourraient avoir les briques technologiques </w:t>
      </w:r>
      <w:r>
        <w:t>employant les végétaux, ou de manière plus générale les matériaux d’origine naturelle</w:t>
      </w:r>
      <w:r w:rsidRPr="0060204A">
        <w:t xml:space="preserve">. </w:t>
      </w:r>
      <w:r>
        <w:t xml:space="preserve">Il existe néanmoins un problème préalable qui est celui de la disponibilité : malgré leur immense efficacité, les </w:t>
      </w:r>
      <w:r w:rsidRPr="0060204A">
        <w:t>processus biologiques</w:t>
      </w:r>
      <w:r>
        <w:t xml:space="preserve"> impliqués dans </w:t>
      </w:r>
      <w:r w:rsidRPr="0060204A">
        <w:t xml:space="preserve">la croissance </w:t>
      </w:r>
      <w:r>
        <w:t xml:space="preserve">des </w:t>
      </w:r>
      <w:r w:rsidRPr="0060204A">
        <w:t>plante</w:t>
      </w:r>
      <w:r>
        <w:t>s sont restreints thermodynamiquement. Dans de nombreux domaines comme celui des fibres naturelles pour le textile, la limite de production physique a même été atteinte depuis des décennies. Reste le piégeage de CO</w:t>
      </w:r>
      <w:r w:rsidRPr="006F5207">
        <w:rPr>
          <w:vertAlign w:val="subscript"/>
        </w:rPr>
        <w:t>2</w:t>
      </w:r>
      <w:r>
        <w:t xml:space="preserve">, qui peut être soit technologique (captage et séquestration), soit écologique (reforestation). </w:t>
      </w:r>
      <w:r w:rsidR="009D2EB8">
        <w:t>À</w:t>
      </w:r>
      <w:r>
        <w:t xml:space="preserve"> l’heure actuelle et sans doute pour les prochaines décennies, le seul piégeage efficace reste celui effectué par les plantes lors de leur croissance. Les scénarios technologiques de captage et séquestration les plus vertueux ne permettent pas non plus de compenser significativement les </w:t>
      </w:r>
      <w:r w:rsidRPr="0060204A">
        <w:t>émissions de gaz à effet de serre</w:t>
      </w:r>
      <w:r>
        <w:t xml:space="preserve"> dues à la surexploitation des ressources fossiles, et ne peuvent rivaliser avec les plantes en termes combinés d’échelle, d’universalité, d’innocuité environnementale et même de rendement. Dans </w:t>
      </w:r>
      <w:r>
        <w:lastRenderedPageBreak/>
        <w:t xml:space="preserve">un cadre plus large incluant une reforestation massive en sus d’un stockage dans les biens de consommation, la diminution du </w:t>
      </w:r>
      <w:r w:rsidRPr="00B22901">
        <w:t>CO</w:t>
      </w:r>
      <w:r w:rsidRPr="00B22901">
        <w:rPr>
          <w:vertAlign w:val="subscript"/>
        </w:rPr>
        <w:t>2</w:t>
      </w:r>
      <w:r w:rsidRPr="00B22901">
        <w:t xml:space="preserve"> </w:t>
      </w:r>
      <w:r>
        <w:t>atmosphérique ne compenserait à terme que deux ou trois décennies d’émissions. Par conséquent</w:t>
      </w:r>
      <w:r w:rsidRPr="00B22901">
        <w:t>, seul</w:t>
      </w:r>
      <w:r>
        <w:t xml:space="preserve"> </w:t>
      </w:r>
      <w:r w:rsidRPr="00B22901">
        <w:t xml:space="preserve">un </w:t>
      </w:r>
      <w:r>
        <w:t xml:space="preserve">renoncement à </w:t>
      </w:r>
      <w:r w:rsidRPr="00B22901">
        <w:t xml:space="preserve">la combustion des réserves fossiles </w:t>
      </w:r>
      <w:r>
        <w:t>permettra</w:t>
      </w:r>
      <w:r w:rsidRPr="00B22901">
        <w:t xml:space="preserve"> de freiner les émissions de CO</w:t>
      </w:r>
      <w:r w:rsidRPr="00B22901">
        <w:rPr>
          <w:vertAlign w:val="subscript"/>
        </w:rPr>
        <w:t>2</w:t>
      </w:r>
      <w:r>
        <w:t>.</w:t>
      </w:r>
      <w:r w:rsidRPr="00B22901">
        <w:t xml:space="preserve"> </w:t>
      </w:r>
      <w:r>
        <w:t>La solution au problème du CO</w:t>
      </w:r>
      <w:r w:rsidRPr="006E3F93">
        <w:rPr>
          <w:vertAlign w:val="subscript"/>
        </w:rPr>
        <w:t>2</w:t>
      </w:r>
      <w:r>
        <w:t xml:space="preserve"> ne pourra donc pas reposer uniquement sur la biomasse. Elle sera par nécessité beaucoup plus complexe, globale mais aussi difficile à accepter et à instaurer. Elle ne sera pas non plus nécessairement technologique.</w:t>
      </w:r>
    </w:p>
    <w:p w14:paraId="722DCA82" w14:textId="77777777" w:rsidR="007F649B" w:rsidRPr="0060204A" w:rsidRDefault="007F649B" w:rsidP="009D2EB8">
      <w:pPr>
        <w:pStyle w:val="VDIIntertitre"/>
      </w:pPr>
      <w:r w:rsidRPr="0060204A">
        <w:t>La biomasse</w:t>
      </w:r>
      <w:r>
        <w:t xml:space="preserve"> : </w:t>
      </w:r>
      <w:r w:rsidRPr="0060204A">
        <w:t>une singularité thermodynamique</w:t>
      </w:r>
    </w:p>
    <w:p w14:paraId="61BEDCFA" w14:textId="5419488D" w:rsidR="007F649B" w:rsidRPr="0060204A" w:rsidRDefault="007F649B" w:rsidP="009D2EB8">
      <w:pPr>
        <w:pStyle w:val="Corps"/>
      </w:pPr>
      <w:r>
        <w:t xml:space="preserve">Il faut d’abord bien comprendre ce qu’est la biomasse. </w:t>
      </w:r>
      <w:r w:rsidRPr="0060204A">
        <w:t>Dans le monde de la thermodynamique, il existe une notion très générale appelée entropie. L’entropie est souvent associée à un niveau d’ordre ou de désordre</w:t>
      </w:r>
      <w:r>
        <w:t>. D</w:t>
      </w:r>
      <w:r w:rsidRPr="0060204A">
        <w:t>ans un contexte énergétique</w:t>
      </w:r>
      <w:r>
        <w:t>,</w:t>
      </w:r>
      <w:r w:rsidRPr="0060204A">
        <w:t xml:space="preserve"> elle est associée à la quantité d’énergie qui peut être tirée d’un</w:t>
      </w:r>
      <w:r>
        <w:t>e source</w:t>
      </w:r>
      <w:r w:rsidRPr="0060204A">
        <w:t xml:space="preserve"> quelconque, cet</w:t>
      </w:r>
      <w:r>
        <w:t>te</w:t>
      </w:r>
      <w:r w:rsidRPr="0060204A">
        <w:t xml:space="preserve"> </w:t>
      </w:r>
      <w:r>
        <w:t xml:space="preserve">source </w:t>
      </w:r>
      <w:r w:rsidRPr="0060204A">
        <w:t>p</w:t>
      </w:r>
      <w:r>
        <w:t>ouvant</w:t>
      </w:r>
      <w:r w:rsidRPr="0060204A">
        <w:t xml:space="preserve"> par exemple être un rayonnement lumineux com</w:t>
      </w:r>
      <w:r>
        <w:t>me le rayonnement solaire, ou de la matière</w:t>
      </w:r>
      <w:r w:rsidRPr="0060204A">
        <w:t xml:space="preserve"> comme un litre d’essence ou un kilogramme de sucre, dans un contexte d’utilisation donné. L’utilisation d’une source énergétique est toujours, c’est la deuxième loi de la thermodynamique, liée à une augmentation de l’entropie du système.</w:t>
      </w:r>
      <w:r>
        <w:t xml:space="preserve"> Ainsi, une énergie facilement utilisable sera associée à une faible entropie, et inversement.</w:t>
      </w:r>
      <w:r w:rsidRPr="0060204A">
        <w:t xml:space="preserve"> Prenons l’exemple des rayonnements lumineux : le rayonnement solaire est une énergie de basse entropie, car il contient tout un spectre de longueurs d’ondes, y compris des rayonnements UV qui sont très énergétiques</w:t>
      </w:r>
      <w:r>
        <w:t xml:space="preserve"> – et</w:t>
      </w:r>
      <w:r w:rsidRPr="0060204A">
        <w:t xml:space="preserve"> très facilement utilisables</w:t>
      </w:r>
      <w:r>
        <w:t xml:space="preserve">. Par exemple, </w:t>
      </w:r>
      <w:r w:rsidRPr="0060204A">
        <w:t xml:space="preserve">les plantes </w:t>
      </w:r>
      <w:r>
        <w:t xml:space="preserve">utilisent ce rayonnement pour </w:t>
      </w:r>
      <w:r w:rsidRPr="0060204A">
        <w:t>la photosynthèse</w:t>
      </w:r>
      <w:r>
        <w:t>,</w:t>
      </w:r>
      <w:r w:rsidRPr="0060204A">
        <w:t xml:space="preserve"> </w:t>
      </w:r>
      <w:r>
        <w:t xml:space="preserve">et certains composés moléculaires l’utilisent </w:t>
      </w:r>
      <w:r w:rsidRPr="0060204A">
        <w:t>pour initier des réactions chimiques</w:t>
      </w:r>
      <w:r>
        <w:t>,</w:t>
      </w:r>
      <w:r w:rsidRPr="0060204A">
        <w:t xml:space="preserve"> comme des réactions de photo-polymérisation par exemple. </w:t>
      </w:r>
      <w:r w:rsidR="009D2EB8">
        <w:t>À</w:t>
      </w:r>
      <w:r w:rsidRPr="0060204A">
        <w:t xml:space="preserve"> l’opposé, le rayonnement radiatif d’un corps chaud</w:t>
      </w:r>
      <w:r>
        <w:t xml:space="preserve"> </w:t>
      </w:r>
      <w:r w:rsidRPr="0060204A">
        <w:t>est constitué d’un rayonnement infrarouge, qui lui est une énergie radiative de basse qualité car moins facilement utilisable</w:t>
      </w:r>
      <w:r>
        <w:t> : par exemple le rayonnement d’u</w:t>
      </w:r>
      <w:r w:rsidRPr="0060204A">
        <w:t xml:space="preserve">n mur qui aurait été exposé au soleil </w:t>
      </w:r>
      <w:r>
        <w:t xml:space="preserve">toute une </w:t>
      </w:r>
      <w:r w:rsidRPr="0060204A">
        <w:t>journée</w:t>
      </w:r>
      <w:r>
        <w:t>.</w:t>
      </w:r>
      <w:r w:rsidRPr="0060204A">
        <w:t xml:space="preserve"> L’entropie d’un litre d’essence est très faible et ceci est associé à sa très forte densité énergétique lors de sa combustion, densité </w:t>
      </w:r>
      <w:r>
        <w:t xml:space="preserve">dont </w:t>
      </w:r>
      <w:r w:rsidRPr="0060204A">
        <w:t xml:space="preserve">nous </w:t>
      </w:r>
      <w:r>
        <w:t>profitons tous</w:t>
      </w:r>
      <w:r w:rsidRPr="0060204A">
        <w:t xml:space="preserve">. </w:t>
      </w:r>
      <w:r w:rsidR="009D2EB8">
        <w:t>À</w:t>
      </w:r>
      <w:r w:rsidRPr="0060204A">
        <w:t xml:space="preserve"> l’opposé, les émissions de combustion de ce même litre d’essence auront une grande entropie. Prenons le cas du CO</w:t>
      </w:r>
      <w:r w:rsidRPr="0060204A">
        <w:rPr>
          <w:vertAlign w:val="subscript"/>
        </w:rPr>
        <w:t>2</w:t>
      </w:r>
      <w:r w:rsidRPr="0060204A">
        <w:t xml:space="preserve"> émis : les molécules de ce gaz seront dispersées dans l’atmosphère où la concentration résiduelle est très faible (de l’ordre de 410 ppm aujourd’hui, ce qui est pourtant déjà supérieur de moitié au taux préindustriel). </w:t>
      </w:r>
      <w:r w:rsidR="00217A02">
        <w:t>Or</w:t>
      </w:r>
      <w:r w:rsidRPr="0060204A">
        <w:t>, le CO</w:t>
      </w:r>
      <w:r w:rsidRPr="0060204A">
        <w:rPr>
          <w:vertAlign w:val="subscript"/>
        </w:rPr>
        <w:t>2</w:t>
      </w:r>
      <w:r w:rsidRPr="0060204A">
        <w:t xml:space="preserve"> a lui-même un potentiel énergétique, et il pourrait être réutilisé, mais sa forte </w:t>
      </w:r>
      <w:r w:rsidRPr="0060204A">
        <w:lastRenderedPageBreak/>
        <w:t>diffusion dans l’atmosphère rend l’exercice compliqué. On mesure donc ce que veut dire un passage de basse à haute entropie : une conversion de l’énergie sous des formes moins utilisables. On peut d’ailleurs considérer que la planète terre est une batterie, ou plutôt plusieurs batteries</w:t>
      </w:r>
      <w:r>
        <w:t xml:space="preserve"> mises en parallèle : il s’agit principalement d’</w:t>
      </w:r>
      <w:r w:rsidRPr="0060204A">
        <w:t xml:space="preserve">une batterie chimique qu’est la biomasse, </w:t>
      </w:r>
      <w:r>
        <w:t xml:space="preserve">d’une </w:t>
      </w:r>
      <w:r w:rsidRPr="0060204A">
        <w:t xml:space="preserve">autre batterie chimique que sont les ressources fossiles, et </w:t>
      </w:r>
      <w:r>
        <w:t>d’</w:t>
      </w:r>
      <w:r w:rsidRPr="0060204A">
        <w:t xml:space="preserve">une dernière batterie physique que sont les minerais radioactifs utilisables dans l’industrie nucléaire. </w:t>
      </w:r>
      <w:r>
        <w:t xml:space="preserve">Chacune de ces batteries </w:t>
      </w:r>
      <w:proofErr w:type="gramStart"/>
      <w:r>
        <w:t>a</w:t>
      </w:r>
      <w:proofErr w:type="gramEnd"/>
      <w:r>
        <w:t xml:space="preserve"> une faible entropie, ou un fort potentiel énergétique, gagnée à des échelles de temps de plusieurs millions, voire milliards, d’années. </w:t>
      </w:r>
      <w:r w:rsidR="009D2EB8">
        <w:t>Or</w:t>
      </w:r>
      <w:r w:rsidRPr="0060204A">
        <w:t xml:space="preserve">, la déplétion </w:t>
      </w:r>
      <w:r>
        <w:t xml:space="preserve">rapide </w:t>
      </w:r>
      <w:r w:rsidRPr="0060204A">
        <w:t>de ces trois sous-</w:t>
      </w:r>
      <w:r>
        <w:t>batteries</w:t>
      </w:r>
      <w:r w:rsidRPr="0060204A">
        <w:t xml:space="preserve"> </w:t>
      </w:r>
      <w:r>
        <w:t xml:space="preserve">par l’utilisation humaine </w:t>
      </w:r>
      <w:r w:rsidRPr="0060204A">
        <w:t xml:space="preserve">montre que la batterie de la planète se décharge à un rythme alarmant. Ce rythme est particulièrement menaçant concernant la biomasse puisqu’au rythme actuel, il ne resterait selon une étude parue dans la revue </w:t>
      </w:r>
      <w:r w:rsidRPr="0060204A">
        <w:rPr>
          <w:i/>
        </w:rPr>
        <w:t>PNAS</w:t>
      </w:r>
      <w:r w:rsidRPr="0060204A">
        <w:t xml:space="preserve"> que mille ans de « potentiel » pour nourrir la population mondiale et bien moins en l’absence de changement rapide des habitudes (nous perdons l’équivalent de 200 ans de potentiel tous les 10 ans)</w:t>
      </w:r>
      <w:r w:rsidR="009D2EB8">
        <w:t xml:space="preserve"> (</w:t>
      </w:r>
      <w:r w:rsidRPr="0060204A">
        <w:fldChar w:fldCharType="begin"/>
      </w:r>
      <w:r>
        <w:instrText xml:space="preserve"> ADDIN ZOTERO_ITEM CSL_CITATION {"citationID":"Rp00fp0Y","properties":{"formattedCitation":"(Schramski, Gattie and Brown, 2015)","plainCitation":"(Schramski, Gattie and Brown, 2015)","noteIndex":0},"citationItems":[{"id":13829,"uris":["http://zotero.org/users/21664/items/NZHCGMAP"],"uri":["http://zotero.org/users/21664/items/NZHCGMAP"],"itemData":{"id":13829,"type":"article-journal","abstract":"Earth is a chemical battery where, over evolutionary time with a trickle-charge of photosynthesis using solar energy, billions of tons of living biomass were stored in forests and other ecosystems and in vast reserves of fossil fuels. In just the last few hundred years, humans extracted exploitable energy from these living and fossilized biomass fuels to build the modern industrial-technological-informational economy, to grow our population to more than 7 billion, and to transform the biogeochemical cycles and biodiversity of the earth. This rapid discharge of the earth’s store of organic energy fuels the human domination of the biosphere, including conversion of natural habitats to agricultural fields and the resulting loss of native species, emission of carbon dioxide and the resulting climate and sea level change, and use of supplemental nuclear, hydro, wind, and solar energy sources. The laws of thermodynamics governing the trickle-charge and rapid discharge of the earth’s battery are universal and absolute; the earth is only temporarily poised a quantifiable distance from the thermodynamic equilibrium of outer space. Although this distance from equilibrium is comprised of all energy types, most critical for humans is the store of living biomass. With the rapid depletion of this chemical energy, the earth is shifting back toward the inhospitable equilibrium of outer space with fundamental ramifications for the biosphere and humanity. Because there is no substitute or replacement energy for living biomass, the remaining distance from equilibrium that will be required to support human life is unknown.","container-title":"Proceedings of the National Academy of Sciences","DOI":"10.1073/pnas.1508353112","ISSN":"0027-8424, 1091-6490","issue":"31","journalAbbreviation":"PNAS","language":"en","note":"PMID: 26178196","page":"9511-9517","source":"www.pnas.org","title":"Human domination of the biosphere: Rapid discharge of the earth-space battery foretells the future of humankind","title-short":"Human domination of the biosphere","volume":"112","author":[{"family":"Schramski","given":"John R."},{"family":"Gattie","given":"David K."},{"family":"Brown","given":"James H."}],"issued":{"date-parts":[["2015",8,4]]}}}],"schema":"https://github.com/citation-style-language/schema/raw/master/csl-citation.json"} </w:instrText>
      </w:r>
      <w:r w:rsidRPr="0060204A">
        <w:fldChar w:fldCharType="separate"/>
      </w:r>
      <w:r w:rsidRPr="0061062B">
        <w:t>Schramski, Gattie and Brown, 2015)</w:t>
      </w:r>
      <w:r w:rsidRPr="0060204A">
        <w:fldChar w:fldCharType="end"/>
      </w:r>
      <w:r w:rsidR="009D2EB8">
        <w:t>.</w:t>
      </w:r>
      <w:r w:rsidRPr="0060204A">
        <w:t xml:space="preserve"> Dire que la planète se décharge rapidement, c’est dire que l’énergie nécessaire à la vie diminue vite. </w:t>
      </w:r>
      <w:r>
        <w:t xml:space="preserve">C’est aussi dire que les produits de transformation de cette énergie ont une entropie plus élevée, et qu’ils sont donc moins facilement utilisables qu’ils ne l’étaient sous leur forme initiale. </w:t>
      </w:r>
      <w:r w:rsidRPr="0060204A">
        <w:t xml:space="preserve">Mais au fait, comment cette </w:t>
      </w:r>
      <w:r>
        <w:t xml:space="preserve">batterie </w:t>
      </w:r>
      <w:r w:rsidRPr="0060204A">
        <w:t xml:space="preserve">s’est-elle chargée, puisque la planète n’était à l’origine qu’une accrétion d’éléments minéraux, et stérile ? </w:t>
      </w:r>
    </w:p>
    <w:p w14:paraId="7230577B" w14:textId="492A4139" w:rsidR="007F649B" w:rsidRPr="0060204A" w:rsidRDefault="007F649B" w:rsidP="009D2EB8">
      <w:pPr>
        <w:pStyle w:val="Corps"/>
      </w:pPr>
      <w:r w:rsidRPr="0060204A">
        <w:t>La réponse est merveilleusement simple </w:t>
      </w:r>
      <w:r>
        <w:t>concernant la biomasse et les ressources fossiles</w:t>
      </w:r>
      <w:r w:rsidRPr="0060204A">
        <w:t xml:space="preserve"> : les végétaux. En effet, les végétaux ont pour caractéristique de reposer sur une machinerie extrêmement complexe, performante, et bien entendu renouvelable : la photosynthèse. La photosynthèse réussit cette opération magique de combiner une énergie radiative de basse entropie, le rayonnement solaire, et une énergie chimique de haute entropie, le CO</w:t>
      </w:r>
      <w:r w:rsidRPr="0060204A">
        <w:rPr>
          <w:vertAlign w:val="subscript"/>
        </w:rPr>
        <w:t>2</w:t>
      </w:r>
      <w:r w:rsidRPr="0060204A">
        <w:t xml:space="preserve"> atmosphérique, en des plantes comprenant des feuilles, des tiges, des fibres, du bois, des racines, de l’écorce, des fruits </w:t>
      </w:r>
      <w:r>
        <w:t>ou</w:t>
      </w:r>
      <w:r w:rsidRPr="0060204A">
        <w:t xml:space="preserve"> des fleurs. Ces organes sont tous constitués de matière organique dite « condensée », c’est-à-dire solide ou liquide. </w:t>
      </w:r>
      <w:r w:rsidR="009D2EB8">
        <w:t>Or</w:t>
      </w:r>
      <w:r w:rsidRPr="0060204A">
        <w:t>, cette matière végétale a une faible entropie, alors qu’elle provient en grande partie du CO</w:t>
      </w:r>
      <w:r w:rsidRPr="0060204A">
        <w:rPr>
          <w:vertAlign w:val="subscript"/>
        </w:rPr>
        <w:t>2</w:t>
      </w:r>
      <w:r w:rsidRPr="0060204A">
        <w:t xml:space="preserve"> atmosphérique. C’est donc de cette manière que s’effectue la recharge de la batterie planétaire, que ce soit sous la forme d’écosystèmes se renouvelant et s’enrichissant, ou sur des échelles de temps géologiques, sous la forme de matière organique sédimentée et stockée dans les sols sous forme de gaz</w:t>
      </w:r>
      <w:r>
        <w:t>, de charbon</w:t>
      </w:r>
      <w:r w:rsidRPr="0060204A">
        <w:t xml:space="preserve"> ou de pétrole brut. Ce paradoxe de réduction d’entropie, apparemment à l’encontre du second principe de la thermodynamique, fascine les physiciens depuis des décennies. Ernest Schrödinger, célèbre pour ses travaux sur la mécanique quantique, décrivait lui-même les plantes comme étant capables de soutirer de l’ordre </w:t>
      </w:r>
      <w:r w:rsidRPr="0060204A">
        <w:lastRenderedPageBreak/>
        <w:t>à leur environnement, une qualité intuitivement associée à une inversion de la flèche du temps, temps qui s’écoulerait alors vers le passé</w:t>
      </w:r>
      <w:r w:rsidR="009D2EB8">
        <w:t xml:space="preserve"> </w:t>
      </w:r>
      <w:r w:rsidRPr="0060204A">
        <w:fldChar w:fldCharType="begin"/>
      </w:r>
      <w:r>
        <w:instrText xml:space="preserve"> ADDIN ZOTERO_ITEM CSL_CITATION {"citationID":"u4Vom3fv","properties":{"formattedCitation":"(Schrodinger, 1951)","plainCitation":"(Schrodinger, 1951)","noteIndex":0},"citationItems":[{"id":13476,"uris":["http://zotero.org/users/21664/items/VEI32I8B"],"uri":["http://zotero.org/users/21664/items/VEI32I8B"],"itemData":{"id":13476,"type":"book","publisher":"At the University Press","source":"Google Scholar","title":"What is life? The physical aspect of the living cell","title-short":"What is life?","author":[{"family":"Schrodinger","given":"Erwin"}],"issued":{"date-parts":[["1951"]]}}}],"schema":"https://github.com/citation-style-language/schema/raw/master/csl-citation.json"} </w:instrText>
      </w:r>
      <w:r w:rsidRPr="0060204A">
        <w:fldChar w:fldCharType="separate"/>
      </w:r>
      <w:r w:rsidRPr="0061062B">
        <w:t>(Schrodinger, 1951)</w:t>
      </w:r>
      <w:r w:rsidRPr="0060204A">
        <w:fldChar w:fldCharType="end"/>
      </w:r>
      <w:r w:rsidR="009D2EB8">
        <w:t>.</w:t>
      </w:r>
    </w:p>
    <w:p w14:paraId="600C076C" w14:textId="515C953B" w:rsidR="007F649B" w:rsidRPr="0060204A" w:rsidRDefault="007F649B" w:rsidP="002877DF">
      <w:pPr>
        <w:pStyle w:val="Corps"/>
      </w:pPr>
      <w:r w:rsidRPr="0060204A">
        <w:t>Les plantes sont de fait relativement autonomes sur le plan trophique, puisque leur métabolisme ne requiert que de l’énergie solaire, et quelques éléments simples (dioxyde de carbone, eau, phosphore, azote…) pour vivre</w:t>
      </w:r>
      <w:r>
        <w:t xml:space="preserve"> (ce propos mériterait d’être nuancé, mais il suffira pour cette discussion)</w:t>
      </w:r>
      <w:r w:rsidRPr="0060204A">
        <w:t xml:space="preserve">. </w:t>
      </w:r>
      <w:r>
        <w:t xml:space="preserve">Les plantes </w:t>
      </w:r>
      <w:r w:rsidRPr="0060204A">
        <w:t xml:space="preserve">sont donc qualifiées de </w:t>
      </w:r>
      <w:proofErr w:type="spellStart"/>
      <w:r w:rsidRPr="0060204A">
        <w:t>photoautotrophes</w:t>
      </w:r>
      <w:proofErr w:type="spellEnd"/>
      <w:r w:rsidRPr="0060204A">
        <w:t xml:space="preserve">. De plus, les plantes forment un niveau trophique </w:t>
      </w:r>
      <w:r>
        <w:t>« </w:t>
      </w:r>
      <w:r w:rsidRPr="0060204A">
        <w:t>de base</w:t>
      </w:r>
      <w:r>
        <w:t> »</w:t>
      </w:r>
      <w:r w:rsidRPr="0060204A">
        <w:t xml:space="preserve"> sur lequel </w:t>
      </w:r>
      <w:r>
        <w:t xml:space="preserve">reposent </w:t>
      </w:r>
      <w:r w:rsidRPr="0060204A">
        <w:t>des niveaux trophiques supérieurs dont les métabolismes ont besoin de molécules organiques plus élaborées (sucres, huiles, acides aminés, etc.) pour fonctionner. C’est le cas de l’homme, quel que soit son régime alimentaire d’ailleurs. Les plantes représentent ~82.5% de la biomasse totale, suivies par les bactéries (~12.8%), les champignons (~2.2%), les archées (~1.3%), les protistes (~0.7%), les animaux (~0.4%) et les virus (~0.1%)</w:t>
      </w:r>
      <w:r w:rsidR="009D2EB8">
        <w:t xml:space="preserve"> </w:t>
      </w:r>
      <w:r w:rsidRPr="0060204A">
        <w:fldChar w:fldCharType="begin"/>
      </w:r>
      <w:r>
        <w:instrText xml:space="preserve"> ADDIN ZOTERO_ITEM CSL_CITATION {"citationID":"a1nlbu0kamt","properties":{"formattedCitation":"(Bar-On, Phillips and Milo, 2018)","plainCitation":"(Bar-On, Phillips and Milo, 2018)","noteIndex":0},"citationItems":[{"id":14060,"uris":["http://zotero.org/users/21664/items/62K8P7X7"],"uri":["http://zotero.org/users/21664/items/62K8P7X7"],"itemData":{"id":14060,"type":"article-journal","abstract":"A census of the biomass on Earth is key for understanding the structure and dynamics of the biosphere. However, a global, quantitative view of how the biomass of different taxa compare with one another is still lacking. Here, we assemble the overall biomass composition of the biosphere, establishing a census of the ≈550 gigatons of carbon (Gt C) of biomass distributed among all of the kingdoms of life. We find that the kingdoms of life concentrate at different locations on the planet; plants (≈450 Gt C, the dominant kingdom) are primarily terrestrial, whereas animals (≈2 Gt C) are mainly marine, and bacteria (≈70 Gt C) and archaea (≈7 Gt C) are predominantly located in deep subsurface environments. We show that terrestrial biomass is about two orders of magnitude higher than marine biomass and estimate a total of ≈6 Gt C of marine biota, doubling the previous estimated quantity. Our analysis reveals that the global marine biomass pyramid contains more consumers than producers, thus increasing the scope of previous observations on inverse food pyramids. Finally, we highlight that the mass of humans is an order of magnitude higher than that of all wild mammals combined and report the historical impact of humanity on the global biomass of prominent taxa, including mammals, fish, and plants.","container-title":"Proceedings of the National Academy of Sciences","DOI":"10.1073/pnas.1711842115","ISSN":"0027-8424, 1091-6490","issue":"25","journalAbbreviation":"PNAS","language":"en","note":"PMID: 29784790","page":"6506-6511","source":"www.pnas.org","title":"The biomass distribution on Earth","volume":"115","author":[{"family":"Bar-On","given":"Yinon M."},{"family":"Phillips","given":"Rob"},{"family":"Milo","given":"Ron"}],"issued":{"date-parts":[["2018",6,19]]}}}],"schema":"https://github.com/citation-style-language/schema/raw/master/csl-citation.json"} </w:instrText>
      </w:r>
      <w:r w:rsidRPr="0060204A">
        <w:fldChar w:fldCharType="separate"/>
      </w:r>
      <w:r w:rsidRPr="0061062B">
        <w:t>(Bar-On, Phillips and Milo, 2018)</w:t>
      </w:r>
      <w:r w:rsidRPr="0060204A">
        <w:fldChar w:fldCharType="end"/>
      </w:r>
      <w:r w:rsidR="009D2EB8">
        <w:t>.</w:t>
      </w:r>
      <w:r w:rsidRPr="0060204A">
        <w:t xml:space="preserve"> Parmi les plantes, seule une fraction très minoritaire de l’ordre de 0.2% se trouve dans les environnements marins sous forme d’algues. Les forêts couvrent 31% de la surface terrestre et représentent entre 60 et 75% du carbone dit biogénique, c’est-à-dire du carbone présent dans les organismes et non sous forme minérale, dans les sols par exemple</w:t>
      </w:r>
      <w:r w:rsidR="009D2EB8">
        <w:t xml:space="preserve"> </w:t>
      </w:r>
      <w:r w:rsidRPr="0060204A">
        <w:fldChar w:fldCharType="begin"/>
      </w:r>
      <w:r>
        <w:instrText xml:space="preserve"> ADDIN ZOTERO_ITEM CSL_CITATION {"citationID":"a2jlquglbkd","properties":{"formattedCitation":"(Roux {\\i{}et al.}, 2020)","plainCitation":"(Roux et al., 2020)","noteIndex":0},"citationItems":[{"id":14182,"uris":["http://zotero.org/users/21664/items/KMWYQSN6"],"uri":["http://zotero.org/users/21664/items/KMWYQSN6"],"itemData":{"id":14182,"type":"book","abstract":"Cet ouvrage vise à éclairer le débat sur la façon dont la forêt et ses filières bois peuvent contribuer à atténuer le changement climatique. Il s’appuie sur trois scénarios de gestion forestière, se différenciant par les modalités des prélèvements de bois en forêt et par leur mode de gestion des boisements, et sur la projection de leurs bilans carbone à l’horizon 2050.","event-place":"Versailles","ISBN":"978-2-7592-3121-8","language":"fr","note":"Google-Books-ID: L2TyDwAAQBAJ","number-of-pages":"173","publisher":"Quae","publisher-place":"Versailles","source":"Google Books","title":"Filière forêt-bois et atténuation du changement climatique: Entre séquestration du carbone en forêt et développement de la bioéconomie","title-short":"Filière forêt-bois et atténuation du changement climatique","author":[{"family":"Roux","given":"Alice"},{"family":"Colin","given":"Antoine"},{"family":"Dhôte","given":"Jean-François"},{"family":"Schmitt","given":"Bertrand"}],"issued":{"date-parts":[["2020",7,31]]}}}],"schema":"https://github.com/citation-style-language/schema/raw/master/csl-citation.json"} </w:instrText>
      </w:r>
      <w:r w:rsidRPr="0060204A">
        <w:fldChar w:fldCharType="separate"/>
      </w:r>
      <w:r w:rsidRPr="0061062B">
        <w:t xml:space="preserve">(Roux </w:t>
      </w:r>
      <w:r w:rsidRPr="0061062B">
        <w:rPr>
          <w:i/>
          <w:iCs/>
        </w:rPr>
        <w:t>et al.</w:t>
      </w:r>
      <w:r w:rsidRPr="0061062B">
        <w:t>, 2020)</w:t>
      </w:r>
      <w:r w:rsidRPr="0060204A">
        <w:fldChar w:fldCharType="end"/>
      </w:r>
      <w:r w:rsidR="009D2EB8">
        <w:t>.</w:t>
      </w:r>
    </w:p>
    <w:p w14:paraId="48859B7E" w14:textId="77777777" w:rsidR="007F649B" w:rsidRPr="0060204A" w:rsidRDefault="007F649B" w:rsidP="009D2EB8">
      <w:pPr>
        <w:pStyle w:val="VDIIntertitre"/>
      </w:pPr>
      <w:r>
        <w:t>De nombreuses</w:t>
      </w:r>
      <w:r w:rsidRPr="0060204A">
        <w:t xml:space="preserve"> perspectives d’utilisation</w:t>
      </w:r>
    </w:p>
    <w:p w14:paraId="48AB01C5" w14:textId="77777777" w:rsidR="007F649B" w:rsidRDefault="007F649B" w:rsidP="009D2EB8">
      <w:pPr>
        <w:pStyle w:val="Corps"/>
      </w:pPr>
      <w:r>
        <w:t xml:space="preserve">Les matériaux issus de la biomasse (parfois dits </w:t>
      </w:r>
      <w:proofErr w:type="spellStart"/>
      <w:r>
        <w:t>biosourcés</w:t>
      </w:r>
      <w:proofErr w:type="spellEnd"/>
      <w:r>
        <w:t xml:space="preserve">) ont des utilisations très nombreuses, et ce depuis des temps immémoriaux : dans la nourriture, dans la construction (bois, matériaux d’isolation), l’ébénisterie (meubles, huiles, teintes, laques), l’agriculture (engrais, paillis, outils), dans les textiles (fibres naturelles telles que coton, laine et soie, viscose), dans la médecine ou la pharmacopée (compresses, onctions, matériaux de suture, </w:t>
      </w:r>
      <w:r w:rsidRPr="00D02270">
        <w:t>etc.</w:t>
      </w:r>
      <w:r>
        <w:t xml:space="preserve">), dans la papeterie, les emballages, l’industrie du caoutchouc (sève d’hévéa), en plomberie (joints fibre) ou même en électricité (papier isolants électriques). Les enregistrements vidéographiques avaient pour support des films de nitrocellulose jusque dans les années 1950, avant d’être remplacés par des films en acétate de cellulose jusque dans les années 1980. La nitrocellulose et les acétates de cellulose sont issus de la matière végétale. La nitrocellulose était également utilisée comme poudre explosive. Aujourd’hui, elle est encore trouvée dans des vernis à ongles ou dans des laques cellulosiques utilisées en lutherie. </w:t>
      </w:r>
    </w:p>
    <w:p w14:paraId="636FC9F7" w14:textId="77777777" w:rsidR="007F649B" w:rsidRDefault="007F649B" w:rsidP="009D2EB8">
      <w:pPr>
        <w:pStyle w:val="Corps"/>
      </w:pPr>
      <w:r>
        <w:lastRenderedPageBreak/>
        <w:t xml:space="preserve">D’autres matériaux issus de la biomasse font l’objet de développements plus récents. Il faut absolument souligner que de nombreuses avancées ont été faites ces dernières décennies dans les laboratoires de recherche. Ces avancées concernent à la fois la compréhension des molécules d’origine végétale ou animale, leur association au sein du vivant, mais aussi leurs utilisations à des fins techniques. Un énorme domaine de recherche est par exemple celui des </w:t>
      </w:r>
      <w:proofErr w:type="spellStart"/>
      <w:r>
        <w:t>nanocelluloses</w:t>
      </w:r>
      <w:proofErr w:type="spellEnd"/>
      <w:r>
        <w:t xml:space="preserve">, qui sont des fragments nanométriques de cellulose. Ces nanomatériaux conservent la chimie et la biodégradabilité de la matière d’origine, mais ils sont </w:t>
      </w:r>
      <w:proofErr w:type="spellStart"/>
      <w:r>
        <w:t>fonctionnalisables</w:t>
      </w:r>
      <w:proofErr w:type="spellEnd"/>
      <w:r>
        <w:t xml:space="preserve"> de nombreuses manières et peuvent aider à la fabrication de matériaux avancés, tels des </w:t>
      </w:r>
      <w:proofErr w:type="spellStart"/>
      <w:r>
        <w:t>supercondensateurs</w:t>
      </w:r>
      <w:proofErr w:type="spellEnd"/>
      <w:r>
        <w:t xml:space="preserve">, des batteries ou des écrans flexibles. </w:t>
      </w:r>
    </w:p>
    <w:p w14:paraId="52A3FC0B" w14:textId="77777777" w:rsidR="007F649B" w:rsidRDefault="007F649B" w:rsidP="009D2EB8">
      <w:pPr>
        <w:pStyle w:val="Corps"/>
      </w:pPr>
      <w:r>
        <w:t>Ces matériaux naturels sont donc non seulement au cœur de notre alimentation, mais également au cœur de nos développements intellectuels, technologiques et scientifiques. Ils sont déjà omniprésents. Pourtant, ils sont loin d’être aussi disponibles qu’on pourrait le penser.</w:t>
      </w:r>
    </w:p>
    <w:p w14:paraId="780920BD" w14:textId="77777777" w:rsidR="007F649B" w:rsidRPr="0060204A" w:rsidRDefault="007F649B" w:rsidP="009D2EB8">
      <w:pPr>
        <w:pStyle w:val="VDIIntertitre"/>
      </w:pPr>
      <w:r>
        <w:t>Une singularité thermodynamique, mais limitée</w:t>
      </w:r>
    </w:p>
    <w:p w14:paraId="1139DE56" w14:textId="52183425" w:rsidR="007F649B" w:rsidRPr="0060204A" w:rsidRDefault="007F649B" w:rsidP="009D2EB8">
      <w:pPr>
        <w:pStyle w:val="Corps"/>
      </w:pPr>
      <w:r>
        <w:t>On</w:t>
      </w:r>
      <w:r w:rsidRPr="0004193B">
        <w:t xml:space="preserve"> estime que l’homme a produit en</w:t>
      </w:r>
      <w:r>
        <w:t>tre 1900 et</w:t>
      </w:r>
      <w:r w:rsidRPr="0004193B">
        <w:t xml:space="preserve"> 2020 une quantité de matériaux </w:t>
      </w:r>
      <w:r>
        <w:t>correspondant à la quantité totale de</w:t>
      </w:r>
      <w:r w:rsidRPr="0004193B">
        <w:t xml:space="preserve"> biomass</w:t>
      </w:r>
      <w:r>
        <w:t>e disponible sur terre</w:t>
      </w:r>
      <w:r w:rsidRPr="0004193B">
        <w:t xml:space="preserve">, </w:t>
      </w:r>
      <w:r>
        <w:t xml:space="preserve">animaux inclus, de l’ordre de 1.1 </w:t>
      </w:r>
      <w:proofErr w:type="spellStart"/>
      <w:r>
        <w:t>Ttonnes</w:t>
      </w:r>
      <w:proofErr w:type="spellEnd"/>
      <w:r w:rsidR="009D2EB8">
        <w:t xml:space="preserve"> </w:t>
      </w:r>
      <w:r w:rsidRPr="005F0B08">
        <w:fldChar w:fldCharType="begin"/>
      </w:r>
      <w:r>
        <w:instrText xml:space="preserve"> ADDIN ZOTERO_ITEM CSL_CITATION {"citationID":"wg2BClRP","properties":{"formattedCitation":"(Elhacham {\\i{}et al.}, 2020)","plainCitation":"(Elhacham et al., 2020)","noteIndex":0},"citationItems":[{"id":13091,"uris":["http://zotero.org/users/21664/items/5QY4HECA"],"uri":["http://zotero.org/users/21664/items/5QY4HECA"],"itemData":{"id":13091,"type":"article-journal","abstract":"Humanity has become a dominant force in shaping the face of Earth1–9. An emerging question is how the overall material output of human activities compares to the overall natural biomass. Here we quantify the human-made mass, referred to as ‘anthropogenic mass’, and compare it to the overall living biomass on Earth, which currently equals approximately 1.1 teratonnes10,11. We find that Earth is exactly at the crossover point; in the year 2020 (± 6), the anthropogenic mass, which has recently doubled roughly every 20 years, will surpass all global living biomass. On average, for each person on the globe, anthropogenic mass equal to more than his or her bodyweight is produced every week. This quantification of the human enterprise gives a mass-based quantitative and symbolic characterization of the human-induced epoch of the Anthropocene.","container-title":"Nature","DOI":"10.1038/s41586-020-3010-5","ISSN":"1476-4687","language":"en","note":"publisher: Nature Publishing Group","page":"1-3","source":"www-nature-com.insis.bib.cnrs.fr","title":"Global human-made mass exceeds all living biomass","author":[{"family":"Elhacham","given":"Emily"},{"family":"Ben-Uri","given":"Liad"},{"family":"Grozovski","given":"Jonathan"},{"family":"Bar-On","given":"Yinon M."},{"family":"Milo","given":"Ron"}],"issued":{"date-parts":[["2020",12,9]]}}}],"schema":"https://github.com/citation-style-language/schema/raw/master/csl-citation.json"} </w:instrText>
      </w:r>
      <w:r w:rsidRPr="005F0B08">
        <w:fldChar w:fldCharType="separate"/>
      </w:r>
      <w:r w:rsidRPr="0061062B">
        <w:t>(</w:t>
      </w:r>
      <w:proofErr w:type="spellStart"/>
      <w:r w:rsidRPr="0061062B">
        <w:t>Elhacham</w:t>
      </w:r>
      <w:proofErr w:type="spellEnd"/>
      <w:r w:rsidRPr="0061062B">
        <w:t xml:space="preserve"> </w:t>
      </w:r>
      <w:r w:rsidRPr="0061062B">
        <w:rPr>
          <w:i/>
          <w:iCs/>
        </w:rPr>
        <w:t>et al.</w:t>
      </w:r>
      <w:r w:rsidRPr="0061062B">
        <w:t>, 2020)</w:t>
      </w:r>
      <w:r w:rsidRPr="005F0B08">
        <w:fldChar w:fldCharType="end"/>
      </w:r>
      <w:r w:rsidR="009D2EB8">
        <w:t>.</w:t>
      </w:r>
      <w:r w:rsidRPr="00E11F6C">
        <w:t xml:space="preserve"> </w:t>
      </w:r>
      <w:r>
        <w:t xml:space="preserve">La production des matériaux d’origine anthropique doublerait tous les 20 ans et elle est donc en constante accélération. La proportion de matériaux de la biomasse aurait représenté 98% du « mix » matériaux en 1900, et elle ne représenterait plus que 49 % en 2020, du fait des bonds de production des matériaux issus de ressources géologiques comme les ciments, briques, métaux, verres ou polymères. </w:t>
      </w:r>
      <w:r w:rsidRPr="0060204A">
        <w:t xml:space="preserve">Il est </w:t>
      </w:r>
      <w:r>
        <w:t xml:space="preserve">aussi </w:t>
      </w:r>
      <w:r w:rsidRPr="0060204A">
        <w:t xml:space="preserve">estimé que la quantité totale de biomasse </w:t>
      </w:r>
      <w:r>
        <w:t xml:space="preserve">sur terre </w:t>
      </w:r>
      <w:r w:rsidRPr="0060204A">
        <w:t xml:space="preserve">a été divisée par deux ces 5000 dernières années, du fait des pratiques agricoles </w:t>
      </w:r>
      <w:r>
        <w:t>nécessitant de raser des forêts</w:t>
      </w:r>
      <w:r w:rsidRPr="0060204A">
        <w:t xml:space="preserve">. Cette diminution est </w:t>
      </w:r>
      <w:r>
        <w:t xml:space="preserve">moins marquée que l’augmentation de </w:t>
      </w:r>
      <w:r w:rsidRPr="0060204A">
        <w:t>la population mondiale qui est passée d’approximativement 15 millions d’habitants vers 5000 av. J.</w:t>
      </w:r>
      <w:r w:rsidR="009D2EB8">
        <w:t>-</w:t>
      </w:r>
      <w:r w:rsidRPr="0060204A">
        <w:t xml:space="preserve">C. à 1 milliard au début du </w:t>
      </w:r>
      <w:r w:rsidR="009D2EB8">
        <w:t>XIX</w:t>
      </w:r>
      <w:r w:rsidRPr="0060204A">
        <w:rPr>
          <w:vertAlign w:val="superscript"/>
        </w:rPr>
        <w:t>e</w:t>
      </w:r>
      <w:r w:rsidRPr="0060204A">
        <w:t xml:space="preserve"> siècle</w:t>
      </w:r>
      <w:r>
        <w:t>,</w:t>
      </w:r>
      <w:r w:rsidRPr="0060204A">
        <w:t xml:space="preserve"> pour compter aujourd’hui 7,8 milliards d’habitants. </w:t>
      </w:r>
      <w:r>
        <w:t xml:space="preserve">La biomasse végétale vivante (ou </w:t>
      </w:r>
      <w:proofErr w:type="spellStart"/>
      <w:r w:rsidRPr="0060204A">
        <w:t>phytomasse</w:t>
      </w:r>
      <w:proofErr w:type="spellEnd"/>
      <w:r>
        <w:t>)</w:t>
      </w:r>
      <w:r w:rsidRPr="0060204A">
        <w:t xml:space="preserve"> </w:t>
      </w:r>
      <w:r>
        <w:t>ramenée au nombre d’</w:t>
      </w:r>
      <w:r w:rsidRPr="0060204A">
        <w:t>habitant</w:t>
      </w:r>
      <w:r>
        <w:t>s</w:t>
      </w:r>
      <w:r w:rsidRPr="0060204A">
        <w:t xml:space="preserve"> a réduit</w:t>
      </w:r>
      <w:r>
        <w:t xml:space="preserve"> à un rythme exponentiel</w:t>
      </w:r>
      <w:r w:rsidRPr="0060204A">
        <w:t xml:space="preserve">, ce qui est à mettre en vis-à-vis avec l’importance croissante des surfaces agricoles dans un monde </w:t>
      </w:r>
      <w:r>
        <w:t>o</w:t>
      </w:r>
      <w:r w:rsidRPr="0060204A">
        <w:t xml:space="preserve">ù la population augmente. On peut </w:t>
      </w:r>
      <w:r>
        <w:t xml:space="preserve">ainsi </w:t>
      </w:r>
      <w:r w:rsidRPr="0060204A">
        <w:t xml:space="preserve">estimer qu’un terrien avait de « disponible » 70000 tonnes de </w:t>
      </w:r>
      <w:proofErr w:type="spellStart"/>
      <w:r w:rsidRPr="0060204A">
        <w:t>phytomasse</w:t>
      </w:r>
      <w:proofErr w:type="spellEnd"/>
      <w:r w:rsidRPr="0060204A">
        <w:t xml:space="preserve"> en 5000 av. J</w:t>
      </w:r>
      <w:r w:rsidR="009D2EB8">
        <w:t>.-</w:t>
      </w:r>
      <w:r w:rsidRPr="0060204A">
        <w:t>C</w:t>
      </w:r>
      <w:r w:rsidR="009D2EB8">
        <w:t>.</w:t>
      </w:r>
      <w:r w:rsidRPr="0060204A">
        <w:t>, 800 tonnes en 1800, 400 tonnes en 1900 et 71 tonnes en 2020</w:t>
      </w:r>
      <w:r>
        <w:t xml:space="preserve"> (Figure 1)</w:t>
      </w:r>
      <w:r w:rsidRPr="0060204A">
        <w:t xml:space="preserve">. </w:t>
      </w:r>
      <w:r w:rsidR="009D2EB8">
        <w:t>À</w:t>
      </w:r>
      <w:r w:rsidRPr="0060204A">
        <w:t xml:space="preserve"> l’opposé, l’agriculture a augmenté sa </w:t>
      </w:r>
      <w:r w:rsidRPr="0060204A">
        <w:lastRenderedPageBreak/>
        <w:t>production par habitant d</w:t>
      </w:r>
      <w:r>
        <w:t xml:space="preserve">’environ </w:t>
      </w:r>
      <w:r w:rsidRPr="0060204A">
        <w:t>50% en 40 ans, malgré des déclins marqués de productivité de l’ordre de 20%, sans doute dus aux premiers effets du réchauffement climatique</w:t>
      </w:r>
      <w:r w:rsidR="009D2EB8">
        <w:t xml:space="preserve"> </w:t>
      </w:r>
      <w:r w:rsidRPr="0060204A">
        <w:fldChar w:fldCharType="begin"/>
      </w:r>
      <w:r>
        <w:instrText xml:space="preserve"> ADDIN ZOTERO_ITEM CSL_CITATION {"citationID":"a1cmf44e197","properties":{"formattedCitation":"(Ortiz-Bobea {\\i{}et al.}, 2021; {\\i{}FAOSTAT}, no date)","plainCitation":"(Ortiz-Bobea et al., 2021; FAOSTAT, no date)","noteIndex":0},"citationItems":[{"id":14255,"uris":["http://zotero.org/users/21664/items/N4MFAE9N"],"uri":["http://zotero.org/users/21664/items/N4MFAE9N"],"itemData":{"id":14255,"type":"webpage","title":"FAOSTAT","URL":"http://www.fao.org/faostat/fr/#compare","accessed":{"date-parts":[["2021",6,17]]}}},{"id":13576,"uris":["http://zotero.org/users/21664/items/2XX5BNEG"],"uri":["http://zotero.org/users/21664/items/2XX5BNEG"],"itemData":{"id":13576,"type":"article-journal","abstract":"Agricultural research has fostered productivity growth, but the historical influence of anthropogenic climate change (ACC) on that growth has not been quantified. We develop a robust econometric model of weather effects on global agricultural total factor productivity (TFP) and combine this model with counterfactual climate scenarios to evaluate impacts of past climate trends on TFP. Our baseline model indicates that ACC has reduced global agricultural TFP by about 21% since 1961, a slowdown that is equivalent to losing the last 7 years of productivity growth. The effect is substantially more severe (a reduction of ~26–34%) in warmer regions such as Africa and Latin America and the Caribbean. We also find that global agriculture has grown more vulnerable to ongoing climate change.","container-title":"Nature Climate Change","DOI":"10.1038/s41558-021-01000-1","ISSN":"1758-6798","issue":"4","language":"en","note":"number: 4\npublisher: Nature Publishing Group","page":"306-312","source":"www-nature-com.insis.bib.cnrs.fr","title":"Anthropogenic climate change has slowed global agricultural productivity growth","volume":"11","author":[{"family":"Ortiz-Bobea","given":"Ariel"},{"family":"Ault","given":"Toby R."},{"family":"Carrillo","given":"Carlos M."},{"family":"Chambers","given":"Robert G."},{"family":"Lobell","given":"David B."}],"issued":{"date-parts":[["2021",4]]}}}],"schema":"https://github.com/citation-style-language/schema/raw/master/csl-citation.json"} </w:instrText>
      </w:r>
      <w:r w:rsidRPr="0060204A">
        <w:fldChar w:fldCharType="separate"/>
      </w:r>
      <w:r w:rsidRPr="0061062B">
        <w:t xml:space="preserve">(Ortiz-Bobea </w:t>
      </w:r>
      <w:r w:rsidRPr="0061062B">
        <w:rPr>
          <w:i/>
          <w:iCs/>
        </w:rPr>
        <w:t>et al.</w:t>
      </w:r>
      <w:r w:rsidRPr="0061062B">
        <w:t xml:space="preserve">, 2021; </w:t>
      </w:r>
      <w:r w:rsidRPr="0061062B">
        <w:rPr>
          <w:i/>
          <w:iCs/>
        </w:rPr>
        <w:t>FAOSTAT</w:t>
      </w:r>
      <w:r w:rsidRPr="0061062B">
        <w:t>, no date)</w:t>
      </w:r>
      <w:r w:rsidRPr="0060204A">
        <w:fldChar w:fldCharType="end"/>
      </w:r>
      <w:r w:rsidR="009D2EB8">
        <w:t>.</w:t>
      </w:r>
      <w:r w:rsidRPr="0060204A">
        <w:t xml:space="preserve"> On estime aujourd’hui, selon les chiffres de la FAO, qu’il est produit </w:t>
      </w:r>
      <w:r>
        <w:t xml:space="preserve">environ </w:t>
      </w:r>
      <w:r w:rsidRPr="0060204A">
        <w:t>1.27 tonnes de nourriture par habitant et par an. La production primaire de textile (coton, lin, jute, etc.), elle, n’a pas su suivre l’augmentation de la population et elle a fortement diminué ces 40 dernières années malgré des techniques de culture intensives</w:t>
      </w:r>
      <w:r>
        <w:t>, les progrès de la génétique,</w:t>
      </w:r>
      <w:r w:rsidRPr="0060204A">
        <w:t xml:space="preserve"> et une augmentation des surfaces cultivées dans des pays comme le Brésil. </w:t>
      </w:r>
      <w:r>
        <w:t xml:space="preserve">Plusieurs facteurs peuvent expliquer cette tendance. La production de fibres de coton, qui compte pour approximativement un tiers de la production globale de fibres naturelles textiles, est limitée par des facteurs environnementaux : une grande consommation en eau et une forte vulnérabilité aux parasites. De plus, cette culture est fortement sensible aux aléas climatiques, et la menace est forte dans certaines zones de production dépendantes des pluies, comme l’Inde par exemple. </w:t>
      </w:r>
      <w:r w:rsidRPr="0060204A">
        <w:t>Sans doute pour faire face à une demande de première nécessité, mais aussi à une industrie de la mode tentaculaire, cette production est étayée par celle de fibre</w:t>
      </w:r>
      <w:r>
        <w:t>s</w:t>
      </w:r>
      <w:r w:rsidRPr="0060204A">
        <w:t xml:space="preserve"> textile</w:t>
      </w:r>
      <w:r>
        <w:t>s</w:t>
      </w:r>
      <w:r w:rsidRPr="0060204A">
        <w:t xml:space="preserve"> artificielle</w:t>
      </w:r>
      <w:r>
        <w:t>s</w:t>
      </w:r>
      <w:r w:rsidRPr="0060204A">
        <w:t xml:space="preserve"> de type viscose et bien sûr par les fibres synthétiques et </w:t>
      </w:r>
      <w:proofErr w:type="spellStart"/>
      <w:r w:rsidRPr="0060204A">
        <w:t>pétrosourcées</w:t>
      </w:r>
      <w:proofErr w:type="spellEnd"/>
      <w:r w:rsidRPr="0060204A">
        <w:t xml:space="preserve">. </w:t>
      </w:r>
    </w:p>
    <w:p w14:paraId="74133D77" w14:textId="77777777" w:rsidR="007F649B" w:rsidRPr="0060204A" w:rsidRDefault="007F649B" w:rsidP="007F649B">
      <w:pPr>
        <w:jc w:val="both"/>
      </w:pPr>
    </w:p>
    <w:p w14:paraId="2129EF39" w14:textId="77777777" w:rsidR="007F649B" w:rsidRPr="0060204A" w:rsidRDefault="007F649B" w:rsidP="007F649B">
      <w:pPr>
        <w:jc w:val="both"/>
      </w:pPr>
      <w:r w:rsidRPr="0060204A">
        <w:rPr>
          <w:noProof/>
        </w:rPr>
        <w:drawing>
          <wp:inline distT="0" distB="0" distL="0" distR="0" wp14:anchorId="0C8F2939" wp14:editId="6B2D27AD">
            <wp:extent cx="5972810" cy="1730829"/>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biomasse food textile.ti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972810" cy="1730829"/>
                    </a:xfrm>
                    <a:prstGeom prst="rect">
                      <a:avLst/>
                    </a:prstGeom>
                    <a:ln>
                      <a:noFill/>
                    </a:ln>
                    <a:extLst>
                      <a:ext uri="{53640926-AAD7-44D8-BBD7-CCE9431645EC}">
                        <a14:shadowObscured xmlns:a14="http://schemas.microsoft.com/office/drawing/2010/main"/>
                      </a:ext>
                    </a:extLst>
                  </pic:spPr>
                </pic:pic>
              </a:graphicData>
            </a:graphic>
          </wp:inline>
        </w:drawing>
      </w:r>
    </w:p>
    <w:p w14:paraId="60CB343F" w14:textId="4584ECE1" w:rsidR="007F649B" w:rsidRPr="0060204A" w:rsidRDefault="007F649B" w:rsidP="009D2EB8">
      <w:pPr>
        <w:pStyle w:val="VDILgende"/>
      </w:pPr>
      <w:bookmarkStart w:id="0" w:name="_Ref74817481"/>
      <w:r w:rsidRPr="0004193B">
        <w:t>Figure</w:t>
      </w:r>
      <w:r>
        <w:t xml:space="preserve"> 1</w:t>
      </w:r>
      <w:r w:rsidRPr="0004193B">
        <w:t xml:space="preserve">. </w:t>
      </w:r>
      <w:bookmarkStart w:id="1" w:name="_Ref74817470"/>
      <w:bookmarkEnd w:id="0"/>
      <w:r w:rsidRPr="0060204A">
        <w:t xml:space="preserve">A gauche: </w:t>
      </w:r>
      <w:r>
        <w:t>q</w:t>
      </w:r>
      <w:r w:rsidRPr="0060204A">
        <w:t xml:space="preserve">uantités globales de </w:t>
      </w:r>
      <w:proofErr w:type="spellStart"/>
      <w:r w:rsidRPr="0060204A">
        <w:t>phytomasse</w:t>
      </w:r>
      <w:proofErr w:type="spellEnd"/>
      <w:r w:rsidRPr="0060204A">
        <w:t xml:space="preserve"> (</w:t>
      </w:r>
      <w:r w:rsidRPr="0060204A">
        <w:sym w:font="Webdings" w:char="F03C"/>
      </w:r>
      <w:r w:rsidRPr="0060204A">
        <w:t>) et quantités ramenées au nombre d’habitants (</w:t>
      </w:r>
      <w:r w:rsidRPr="0060204A">
        <w:rPr>
          <w:color w:val="FFC000"/>
        </w:rPr>
        <w:sym w:font="Wingdings 3" w:char="F070"/>
      </w:r>
      <w:r w:rsidRPr="0060204A">
        <w:t>)</w:t>
      </w:r>
      <w:r>
        <w:t xml:space="preserve"> en échelle logarithmique</w:t>
      </w:r>
      <w:r w:rsidRPr="0060204A">
        <w:t xml:space="preserve">; données extraites de </w:t>
      </w:r>
      <w:proofErr w:type="spellStart"/>
      <w:r w:rsidRPr="0060204A">
        <w:t>Smil</w:t>
      </w:r>
      <w:proofErr w:type="spellEnd"/>
      <w:r w:rsidRPr="0060204A">
        <w:t xml:space="preserve"> (2011)</w:t>
      </w:r>
      <w:r w:rsidR="009D2EB8">
        <w:t xml:space="preserve"> </w:t>
      </w:r>
      <w:r w:rsidRPr="0060204A">
        <w:fldChar w:fldCharType="begin"/>
      </w:r>
      <w:r>
        <w:instrText xml:space="preserve"> ADDIN ZOTERO_ITEM CSL_CITATION {"citationID":"a1csosfm56g","properties":{"formattedCitation":"(Smil, 2011)","plainCitation":"(Smil, 2011)","noteIndex":0},"citationItems":[{"id":14252,"uris":["http://zotero.org/users/21664/items/2XY9QMVZ"],"uri":["http://zotero.org/users/21664/items/2XY9QMVZ"],"itemData":{"id":14252,"type":"article-journal","container-title":"Population and development review","issue":"4","note":"publisher: Wiley Online Library","page":"613–636","source":"Google Scholar","title":"Harvesting the biosphere: The human impact","title-short":"Harvesting the biosphere","volume":"37","author":[{"family":"Smil","given":"Vaclav"}],"issued":{"date-parts":[["2011"]]}}}],"schema":"https://github.com/citation-style-language/schema/raw/master/csl-citation.json"} </w:instrText>
      </w:r>
      <w:r w:rsidRPr="0060204A">
        <w:fldChar w:fldCharType="separate"/>
      </w:r>
      <w:r w:rsidRPr="0061062B">
        <w:t>(</w:t>
      </w:r>
      <w:proofErr w:type="spellStart"/>
      <w:r w:rsidRPr="0061062B">
        <w:t>Smil</w:t>
      </w:r>
      <w:proofErr w:type="spellEnd"/>
      <w:r w:rsidRPr="0061062B">
        <w:t>, 2011)</w:t>
      </w:r>
      <w:r w:rsidRPr="0060204A">
        <w:fldChar w:fldCharType="end"/>
      </w:r>
      <w:r w:rsidR="009D2EB8">
        <w:t>.</w:t>
      </w:r>
      <w:r w:rsidRPr="0060204A">
        <w:t xml:space="preserve"> </w:t>
      </w:r>
      <w:r w:rsidR="009D2EB8">
        <w:t>À</w:t>
      </w:r>
      <w:r w:rsidRPr="0060204A">
        <w:t xml:space="preserve"> </w:t>
      </w:r>
      <w:r>
        <w:t>droite</w:t>
      </w:r>
      <w:r w:rsidR="009D2EB8">
        <w:t xml:space="preserve"> </w:t>
      </w:r>
      <w:r w:rsidRPr="0060204A">
        <w:t xml:space="preserve">: </w:t>
      </w:r>
      <w:r>
        <w:t>p</w:t>
      </w:r>
      <w:r w:rsidRPr="0060204A">
        <w:t>roduction primaire de nourriture (</w:t>
      </w:r>
      <w:r w:rsidRPr="0060204A">
        <w:sym w:font="Webdings" w:char="F03C"/>
      </w:r>
      <w:r w:rsidRPr="0060204A">
        <w:t>) incluant les céréales, les légumes racines, le sucre, les légumineuses, les noix, les fruits, les légumes et les oléagineux et la production primaire de fibre textile</w:t>
      </w:r>
      <w:r w:rsidRPr="009D2EB8">
        <w:t>(</w:t>
      </w:r>
      <w:r w:rsidRPr="009D2EB8">
        <w:sym w:font="Wingdings 3" w:char="F070"/>
      </w:r>
      <w:r w:rsidRPr="009D2EB8">
        <w:t>) entre 1961 et 2019; données de la FAO</w:t>
      </w:r>
      <w:r w:rsidR="009D2EB8">
        <w:t xml:space="preserve"> </w:t>
      </w:r>
      <w:r w:rsidRPr="009D2EB8">
        <w:fldChar w:fldCharType="begin"/>
      </w:r>
      <w:r w:rsidRPr="009D2EB8">
        <w:instrText xml:space="preserve"> ADDIN ZOTERO_ITEM CSL_CITATION {"citationID":"av2nu0dn98","properties":{"formattedCitation":"({\\i{}FAOSTAT}, no date)","plainCitation":"(FAOSTAT, no date)","noteIndex":0},"citationItems":[{"id":14255,"uris":["http://zotero.org/users/21664/items/N4MFAE9N"],"uri":["http://zotero.org/users/21664/items/N4MFAE9N"],"itemData":{"id":14255,"type":"webpage","title":"FAOSTAT","URL":"http://www.fao.org/faostat/fr/#compare","accessed":{"date-parts":[["2021",6,17]]}}}],"schema":"https://github.com/citation-style-language/schema/raw/master/csl-citation.json"} </w:instrText>
      </w:r>
      <w:r w:rsidRPr="009D2EB8">
        <w:fldChar w:fldCharType="separate"/>
      </w:r>
      <w:r w:rsidRPr="009D2EB8">
        <w:t>(FAOSTAT, no date)</w:t>
      </w:r>
      <w:r w:rsidRPr="009D2EB8">
        <w:fldChar w:fldCharType="end"/>
      </w:r>
      <w:bookmarkEnd w:id="1"/>
      <w:r w:rsidR="009D2EB8">
        <w:t>.</w:t>
      </w:r>
      <w:r w:rsidRPr="009D2EB8">
        <w:t xml:space="preserve"> La production annuelle de viscose n’est pas représentée mais elle fluctue entre 0.5 et 0.8 kg/habitant depuis 1950, et elle s’élève actuellement à ~0.75 kg/habitant</w:t>
      </w:r>
      <w:r w:rsidRPr="0060204A">
        <w:rPr>
          <w:color w:val="000000" w:themeColor="text1"/>
        </w:rPr>
        <w:t xml:space="preserve"> </w:t>
      </w:r>
      <w:r w:rsidRPr="0060204A">
        <w:rPr>
          <w:color w:val="000000" w:themeColor="text1"/>
        </w:rPr>
        <w:fldChar w:fldCharType="begin"/>
      </w:r>
      <w:r>
        <w:rPr>
          <w:color w:val="000000" w:themeColor="text1"/>
        </w:rPr>
        <w:instrText xml:space="preserve"> ADDIN ZOTERO_ITEM CSL_CITATION {"citationID":"a1n6nj7og0v","properties":{"formattedCitation":"(Woodings, 2001)","plainCitation":"(Woodings, 2001)","noteIndex":0},"citationItems":[{"id":14256,"uris":["http://zotero.org/users/21664/items/ILBUYDBJ"],"uri":["http://zotero.org/users/21664/items/ILBUYDBJ"],"itemData":{"id":14256,"type":"book","abstract":"This is a comprehensive work by industrial and academic specialists proving up-to-date information on the chemistry, physics, process technology, applications and markets for man-made cellulosic fibres. It covers the properties and applications of viscose rayon, cupprammonium rayon and the new solvent-spun fibres as well as considering their relationships with the natural cellulosics such as cotton and the synthetic polymer fibres such as polyester.This overview of the only truly, naturally recyclable fibres and the latest manufacturing techniques that are being developed to produce them will be of interest to professionals in textile production, research and development, manufacturing chemists and textile technologists.The nonwovens and paper industries that use cellulose as a basic ingredient of their products will also find it valuable as will medical textiles producers and geotextiles engineers.","edition":"CRC","ISBN":"978-1-85573-758-7","language":"en","number-of-pages":"349","publisher":"Woodhead publishing limited","source":"Google Books","title":"Regenerated Cellulose Fibres","author":[{"family":"Woodings","given":"C."}],"issued":{"date-parts":[["2001",4,30]]}}}],"schema":"https://github.com/citation-style-language/schema/raw/master/csl-citation.json"} </w:instrText>
      </w:r>
      <w:r w:rsidRPr="0060204A">
        <w:rPr>
          <w:color w:val="000000" w:themeColor="text1"/>
        </w:rPr>
        <w:fldChar w:fldCharType="separate"/>
      </w:r>
      <w:r w:rsidRPr="0061062B">
        <w:t>(Woodings, 2001)</w:t>
      </w:r>
      <w:r w:rsidRPr="0060204A">
        <w:rPr>
          <w:color w:val="000000" w:themeColor="text1"/>
        </w:rPr>
        <w:fldChar w:fldCharType="end"/>
      </w:r>
      <w:r w:rsidR="009D2EB8">
        <w:rPr>
          <w:color w:val="000000" w:themeColor="text1"/>
        </w:rPr>
        <w:t>.</w:t>
      </w:r>
    </w:p>
    <w:p w14:paraId="6EA04D38" w14:textId="128FEF79" w:rsidR="007F649B" w:rsidRPr="001C5C2C" w:rsidRDefault="007F649B" w:rsidP="00DB6089">
      <w:pPr>
        <w:pStyle w:val="Corps"/>
      </w:pPr>
      <w:r w:rsidRPr="0060204A">
        <w:t xml:space="preserve">D’un point de vue global, la production annuelle de pétrole était de 4.5 </w:t>
      </w:r>
      <w:proofErr w:type="spellStart"/>
      <w:r w:rsidRPr="0060204A">
        <w:t>Gt</w:t>
      </w:r>
      <w:r>
        <w:t>onnes</w:t>
      </w:r>
      <w:proofErr w:type="spellEnd"/>
      <w:r w:rsidRPr="0060204A">
        <w:t xml:space="preserve">/an en 2020, et la production totale d’énergie fossiles, incluant gaz et charbon </w:t>
      </w:r>
      <w:r>
        <w:t>était</w:t>
      </w:r>
      <w:r w:rsidRPr="0060204A">
        <w:t xml:space="preserve"> de 15 </w:t>
      </w:r>
      <w:proofErr w:type="spellStart"/>
      <w:r w:rsidRPr="0060204A">
        <w:t>Gt</w:t>
      </w:r>
      <w:r>
        <w:t>onnes</w:t>
      </w:r>
      <w:proofErr w:type="spellEnd"/>
      <w:r w:rsidRPr="0060204A">
        <w:t xml:space="preserve">/an. La production actuelle de bois sec, de céréales, d’huiles et de sucre est de 4 à 5,5 </w:t>
      </w:r>
      <w:proofErr w:type="spellStart"/>
      <w:r w:rsidRPr="0060204A">
        <w:t>Gt</w:t>
      </w:r>
      <w:r>
        <w:t>onnes</w:t>
      </w:r>
      <w:proofErr w:type="spellEnd"/>
      <w:r w:rsidRPr="0060204A">
        <w:t xml:space="preserve">/an. On estime également que les animaux d’élevage </w:t>
      </w:r>
      <w:r w:rsidRPr="0060204A">
        <w:lastRenderedPageBreak/>
        <w:t xml:space="preserve">consomment 3,3 </w:t>
      </w:r>
      <w:proofErr w:type="spellStart"/>
      <w:r w:rsidRPr="0060204A">
        <w:t>Gt</w:t>
      </w:r>
      <w:r>
        <w:t>onne</w:t>
      </w:r>
      <w:proofErr w:type="spellEnd"/>
      <w:r w:rsidRPr="0060204A">
        <w:t xml:space="preserve"> de </w:t>
      </w:r>
      <w:proofErr w:type="spellStart"/>
      <w:r w:rsidRPr="0060204A">
        <w:t>phytomasse</w:t>
      </w:r>
      <w:proofErr w:type="spellEnd"/>
      <w:r w:rsidRPr="0060204A">
        <w:t xml:space="preserve"> sèche en milieu naturel par an.</w:t>
      </w:r>
      <w:r w:rsidRPr="00C30845">
        <w:t xml:space="preserve"> </w:t>
      </w:r>
      <w:r>
        <w:t xml:space="preserve">Si l’on veut remplacer les ressources fossiles par de la biomasse, deux problèmes émergent. Le premier est que la </w:t>
      </w:r>
      <w:r w:rsidRPr="0060204A">
        <w:t xml:space="preserve">production </w:t>
      </w:r>
      <w:r>
        <w:t xml:space="preserve">de biomasse (bois, céréales, huile, sucre…) </w:t>
      </w:r>
      <w:r w:rsidRPr="0060204A">
        <w:t>est largement dirigée vers des besoins vitaux, pour l’alimentation et l’habitat notamment</w:t>
      </w:r>
      <w:r>
        <w:t xml:space="preserve">, il n’y a que très peu de disponibilité pour remplacer les ressources fossiles. L’autre problème est celui de l’énergie contenue dans du bois ou tout autre matériau </w:t>
      </w:r>
      <w:proofErr w:type="spellStart"/>
      <w:r>
        <w:t>biosourcé</w:t>
      </w:r>
      <w:proofErr w:type="spellEnd"/>
      <w:r>
        <w:t xml:space="preserve"> : </w:t>
      </w:r>
      <w:r w:rsidR="00DB6089">
        <w:rPr>
          <w:color w:val="222222"/>
        </w:rPr>
        <w:t>trois tonnes de biomasse équivalent approximativement à une tonne équivalent pétrole</w:t>
      </w:r>
      <w:r>
        <w:t xml:space="preserve">. </w:t>
      </w:r>
      <w:r w:rsidRPr="009D66F6">
        <w:rPr>
          <w:i/>
        </w:rPr>
        <w:t xml:space="preserve">Ces chiffres montrent assez naturellement qu’un remplacement des énergies fossiles par de la biomasse est de très loin inatteignable au niveau de consommation actuel, et ces données doivent servir à anticiper de manière critique les limites de production des </w:t>
      </w:r>
      <w:proofErr w:type="spellStart"/>
      <w:r w:rsidRPr="009D66F6">
        <w:rPr>
          <w:i/>
        </w:rPr>
        <w:t>agrocarburants</w:t>
      </w:r>
      <w:proofErr w:type="spellEnd"/>
      <w:r>
        <w:rPr>
          <w:i/>
        </w:rPr>
        <w:t xml:space="preserve"> et des alternatives </w:t>
      </w:r>
      <w:proofErr w:type="spellStart"/>
      <w:r>
        <w:rPr>
          <w:i/>
        </w:rPr>
        <w:t>biosourcées</w:t>
      </w:r>
      <w:proofErr w:type="spellEnd"/>
      <w:r>
        <w:rPr>
          <w:i/>
        </w:rPr>
        <w:t xml:space="preserve"> dans le monde des matériaux</w:t>
      </w:r>
      <w:r w:rsidRPr="009D66F6">
        <w:rPr>
          <w:i/>
        </w:rPr>
        <w:t>.</w:t>
      </w:r>
      <w:r w:rsidRPr="0060204A">
        <w:t xml:space="preserve"> </w:t>
      </w:r>
      <w:r w:rsidRPr="00F1455F">
        <w:t>Il est déjà démontré scientifiquement que les tentatives de production de méthane, d’hydrogène ou d’électricité à partir de biomasse sont limités de manière inhérente par les cinétiques de croissance des végétaux</w:t>
      </w:r>
      <w:r>
        <w:t xml:space="preserve"> et les apports énergétiques et matériaux externes</w:t>
      </w:r>
      <w:r w:rsidR="009D2EB8">
        <w:t xml:space="preserve"> </w:t>
      </w:r>
      <w:r w:rsidRPr="005F0B08">
        <w:fldChar w:fldCharType="begin"/>
      </w:r>
      <w:r>
        <w:instrText xml:space="preserve"> ADDIN ZOTERO_ITEM CSL_CITATION {"citationID":"bwhzwAvQ","properties":{"formattedCitation":"(Minowa and Ogi, 1998; Ren, Ward and Regan, 2007; Jeihanipour, Karimi and Taherzadeh, 2009)","plainCitation":"(Minowa and Ogi, 1998; Ren, Ward and Regan, 2007; Jeihanipour, Karimi and Taherzadeh, 2009)","noteIndex":0},"citationItems":[{"id":14110,"uris":["http://zotero.org/users/21664/items/7JI4L8RK"],"uri":["http://zotero.org/users/21664/items/7JI4L8RK"],"itemData":{"id":14110,"type":"article-journal","container-title":"Environmental science &amp; technology","issue":"13","note":"publisher: ACS Publications","page":"4781–4786","source":"Google Scholar","title":"Electricity production from cellulose in a microbial fuel cell using a defined binary culture","volume":"41","author":[{"family":"Ren","given":"Zhiyong"},{"family":"Ward","given":"Thomas E."},{"family":"Regan","given":"John M."}],"issued":{"date-parts":[["2007"]]}}},{"id":13521,"uris":["http://zotero.org/users/21664/items/GNEEYIQU"],"uri":["http://zotero.org/users/21664/items/GNEEYIQU"],"itemData":{"id":13521,"type":"article-journal","container-title":"Catalysis Today","issue":"1-4","note":"publisher: Elsevier","page":"411–416","source":"Google Scholar","title":"Hydrogen production from cellulose using a reduced nickel catalyst","volume":"45","author":[{"family":"Minowa","given":"Tomoaki"},{"family":"Ogi","given":"Tomoko"}],"issued":{"date-parts":[["1998"]]}}},{"id":1414,"uris":["http://zotero.org/users/21664/items/G3NXWHRA"],"uri":["http://zotero.org/users/21664/items/G3NXWHRA"],"itemData":{"id":1414,"type":"article-journal","abstract":"Pretreatment of high-crystalline cellulose with N-methyl-morpholine-N-oxide (NMO or NMMO) to improve bioethanol and biogas production was investigated. The pretreatments were performed at 90 and 120°C for 0.5-15 h in three different modes, including dissolution (85% NMO), ballooning (79% NMO), and swelling (73% NMO). The pretreated materials were then enzymatically hydrolyzed and fermented to ethanol or anaerobically digested to biogas (methane). The pretreatment at 85% NMO, 120°C and 2.5 h resulted in 100% yield in the subsequent enzymatic hydrolysis and around 150% improvement in t</w:instrText>
      </w:r>
      <w:r w:rsidRPr="00DB6089">
        <w:rPr>
          <w:lang w:val="en-US"/>
        </w:rPr>
        <w:instrText>he yield of ethanol compared to the untreated and water-treated material. However, the best results of biogas production were obtained when the cellulose was treated with swelling and ballooning mode,</w:instrText>
      </w:r>
      <w:r w:rsidRPr="009D2EB8">
        <w:rPr>
          <w:lang w:val="en-US"/>
        </w:rPr>
        <w:instrText xml:space="preserve"> which gave almost complete digestion in 15 days. Thus, the pretreatment resulted in 460 g ethanol or 415 L methane from each kg of cellulose. Analysis of the structure of treated and untreated celluloses showed that the dissolution mode can efficiently convert the crystalline cellulose I to cellulose II. However, it decreases the water swelling capacity of the cellulose. On the other hand, swelling and ballooning modes in NMO treatment were less efficient in both water swelling capacity and cellulose crystallinity. No cellulose loss, ambient pressure, relatively moderate conditions, and high efficiency make the NMO a good alternative for pretreatment of high-crystalline cellulosic materials. Biotechnol. Bioeng. © 2009 Wiley Periodicals, Inc.","container-title":"Biotechnology and Bioengineering","DOI":"10.1002/bit.22558","issue":"9999","page":"n/a","source":"Wiley InterScience","title":"Enhancement of ethanol and biogas production from high-crystalline cellulose by different modes of NMO pretreatment","volume":"9999","author":[{"family":"Jeihanipour","given":"Azam"},{"family":"Karimi","given":"Keikhosro"},{"family":"Taherzadeh","given":"Mohammad J."}],"issued":{"date-parts":[["2009"]]}}}],"schema":"https://github.com/citation-style-language/schema/raw/master/csl-citation.json"} </w:instrText>
      </w:r>
      <w:r w:rsidRPr="005F0B08">
        <w:fldChar w:fldCharType="separate"/>
      </w:r>
      <w:r w:rsidRPr="009D2EB8">
        <w:rPr>
          <w:lang w:val="en-US"/>
        </w:rPr>
        <w:t>(Minowa and Ogi, 1998</w:t>
      </w:r>
      <w:r w:rsidR="009D2EB8">
        <w:rPr>
          <w:lang w:val="en-US"/>
        </w:rPr>
        <w:t> </w:t>
      </w:r>
      <w:r w:rsidRPr="009D2EB8">
        <w:rPr>
          <w:lang w:val="en-US"/>
        </w:rPr>
        <w:t>; Ren, Ward and Regan, 2007</w:t>
      </w:r>
      <w:r w:rsidR="009D2EB8">
        <w:rPr>
          <w:lang w:val="en-US"/>
        </w:rPr>
        <w:t> </w:t>
      </w:r>
      <w:r w:rsidRPr="009D2EB8">
        <w:rPr>
          <w:lang w:val="en-US"/>
        </w:rPr>
        <w:t>; Jeihanipour, Karimi and Taherzadeh, 2009)</w:t>
      </w:r>
      <w:r w:rsidRPr="005F0B08">
        <w:fldChar w:fldCharType="end"/>
      </w:r>
      <w:r w:rsidR="009D2EB8" w:rsidRPr="009D2EB8">
        <w:rPr>
          <w:lang w:val="en-US"/>
        </w:rPr>
        <w:t>.</w:t>
      </w:r>
      <w:r w:rsidRPr="009D2EB8">
        <w:rPr>
          <w:lang w:val="en-US"/>
        </w:rPr>
        <w:t xml:space="preserve"> </w:t>
      </w:r>
      <w:r w:rsidRPr="001C5C2C">
        <w:t xml:space="preserve">Dans les laboratoires spécialisés, ce calcul avait déjà été fait dans les années 1970 suite aux chocs pétroliers, avec les conséquences politiques vis-à-vis des compromis sur la souveraineté en énergie que nous connaissons. </w:t>
      </w:r>
      <w:r>
        <w:t>Le problème n’est pas nouveau.</w:t>
      </w:r>
    </w:p>
    <w:p w14:paraId="16BF529C" w14:textId="32DEAEB3" w:rsidR="007F649B" w:rsidRPr="00F1455F" w:rsidRDefault="007F649B" w:rsidP="009D2EB8">
      <w:pPr>
        <w:pStyle w:val="Corps"/>
      </w:pPr>
      <w:r w:rsidRPr="00F1455F">
        <w:t xml:space="preserve">Des précédents historiques </w:t>
      </w:r>
      <w:r>
        <w:t xml:space="preserve">précis </w:t>
      </w:r>
      <w:r w:rsidRPr="00F1455F">
        <w:t xml:space="preserve">existent d’ailleurs. Un exemple intéressant est celui des gazogènes, qui avaient fait l’objet </w:t>
      </w:r>
      <w:r>
        <w:t xml:space="preserve">d’investissements massifs dans la première moitié du </w:t>
      </w:r>
      <w:r w:rsidR="009D2EB8">
        <w:t>XX</w:t>
      </w:r>
      <w:r w:rsidRPr="00F1455F">
        <w:rPr>
          <w:vertAlign w:val="superscript"/>
        </w:rPr>
        <w:t>e</w:t>
      </w:r>
      <w:r>
        <w:t xml:space="preserve"> siècle. Les gazogènes étaient schématiquement des chaudières à bois ou à charbon de bois qui servaient de moteur dans des véhicules comme des bus ou des voitures. C’était une belle idée née de considérations souverainistes, mais qui auraient pu naître de considérations écologiques. </w:t>
      </w:r>
      <w:r w:rsidRPr="00F1455F">
        <w:t xml:space="preserve">Les gazogènes ont été abandonnés du fait d’une production de bois </w:t>
      </w:r>
      <w:r>
        <w:t xml:space="preserve">insuffisante en France, </w:t>
      </w:r>
      <w:r w:rsidRPr="00F1455F">
        <w:t>alors que la population était bien moins no</w:t>
      </w:r>
      <w:r>
        <w:t>m</w:t>
      </w:r>
      <w:r w:rsidRPr="00F1455F">
        <w:t>breuse</w:t>
      </w:r>
      <w:r>
        <w:t xml:space="preserve"> et la périurbanisation moins développée qu’aujourd’hui. Pour l‘anecdote, d</w:t>
      </w:r>
      <w:r w:rsidRPr="00F1455F">
        <w:t xml:space="preserve">’autres désavantages ont conduit des pays plus riches en bois comme la Suède ou la Finlande à abandonner </w:t>
      </w:r>
      <w:r>
        <w:t xml:space="preserve">aussi </w:t>
      </w:r>
      <w:r w:rsidRPr="00F1455F">
        <w:t>cette technolog</w:t>
      </w:r>
      <w:r>
        <w:t>ie : les morts par incendie ou</w:t>
      </w:r>
      <w:r w:rsidRPr="00F1455F">
        <w:t xml:space="preserve"> </w:t>
      </w:r>
      <w:r>
        <w:t xml:space="preserve">par </w:t>
      </w:r>
      <w:r w:rsidRPr="00F1455F">
        <w:t xml:space="preserve">exposition au monoxyde de carbone étaient </w:t>
      </w:r>
      <w:r>
        <w:t xml:space="preserve">trop </w:t>
      </w:r>
      <w:r w:rsidRPr="00F1455F">
        <w:t>nombreuses</w:t>
      </w:r>
      <w:r>
        <w:t>, et ces problèmes de santé publique étaient couplés à des désagréments techniques indépassables</w:t>
      </w:r>
      <w:r w:rsidRPr="00F1455F">
        <w:t xml:space="preserve">. Les solutions </w:t>
      </w:r>
      <w:r>
        <w:t>reposant sur la biomasse</w:t>
      </w:r>
      <w:r w:rsidRPr="00F1455F">
        <w:t xml:space="preserve"> ne sont </w:t>
      </w:r>
      <w:r>
        <w:t xml:space="preserve">donc </w:t>
      </w:r>
      <w:r w:rsidRPr="00F1455F">
        <w:t>pas toujours la panacée</w:t>
      </w:r>
      <w:r>
        <w:t xml:space="preserve">. </w:t>
      </w:r>
    </w:p>
    <w:p w14:paraId="44D0E87D" w14:textId="16190369" w:rsidR="007F649B" w:rsidRPr="00052F18" w:rsidRDefault="007F649B" w:rsidP="009D2EB8">
      <w:pPr>
        <w:pStyle w:val="Corps"/>
      </w:pPr>
      <w:r>
        <w:t>L</w:t>
      </w:r>
      <w:r w:rsidRPr="0060204A">
        <w:t xml:space="preserve">a production actuelle de biomasse est maintenue </w:t>
      </w:r>
      <w:r>
        <w:t>au</w:t>
      </w:r>
      <w:r w:rsidRPr="0060204A">
        <w:t xml:space="preserve"> niveau </w:t>
      </w:r>
      <w:r>
        <w:t xml:space="preserve">actuel </w:t>
      </w:r>
      <w:r w:rsidRPr="0060204A">
        <w:t xml:space="preserve">par de forts apports en engrais et une mécanisation extrême, les deux reposants largement sur l’apport énergétique des ressources fossiles. Par exemple, on estime que les rendements agricoles seraient divisés par deux en l’absence d’apports en engrais azotés, </w:t>
      </w:r>
      <w:r>
        <w:t xml:space="preserve">assuré </w:t>
      </w:r>
      <w:r w:rsidRPr="0060204A">
        <w:t>grâce à une production annuelle de 120 Mt</w:t>
      </w:r>
      <w:r>
        <w:t xml:space="preserve"> d’ammoniac (</w:t>
      </w:r>
      <w:r w:rsidRPr="0060204A">
        <w:t>NH</w:t>
      </w:r>
      <w:r w:rsidRPr="0060204A">
        <w:rPr>
          <w:vertAlign w:val="subscript"/>
        </w:rPr>
        <w:t>3</w:t>
      </w:r>
      <w:r w:rsidRPr="007F69CB">
        <w:t>)</w:t>
      </w:r>
      <w:r>
        <w:t xml:space="preserve"> par le </w:t>
      </w:r>
      <w:r>
        <w:lastRenderedPageBreak/>
        <w:t xml:space="preserve">procédé Haber-Bosch </w:t>
      </w:r>
      <w:r w:rsidR="009D2EB8">
        <w:t>–</w:t>
      </w:r>
      <w:r>
        <w:t> qui</w:t>
      </w:r>
      <w:r w:rsidRPr="0060204A">
        <w:t xml:space="preserve"> repos</w:t>
      </w:r>
      <w:r>
        <w:t>e</w:t>
      </w:r>
      <w:r w:rsidRPr="0060204A">
        <w:t xml:space="preserve"> complétement sur l</w:t>
      </w:r>
      <w:r>
        <w:t>’utilisation d</w:t>
      </w:r>
      <w:r w:rsidRPr="0060204A">
        <w:t>e carburants fossiles et responsable de 1,2% des émissions de CO</w:t>
      </w:r>
      <w:r w:rsidRPr="0060204A">
        <w:rPr>
          <w:vertAlign w:val="subscript"/>
        </w:rPr>
        <w:t>2</w:t>
      </w:r>
      <w:r w:rsidRPr="0060204A">
        <w:t xml:space="preserve"> mondiales. De la même manière, les apports en phosphore sont primordiaux car cet élément est au cœur de la photosynthèse ; </w:t>
      </w:r>
      <w:r>
        <w:t>mais</w:t>
      </w:r>
      <w:r w:rsidRPr="0060204A">
        <w:t xml:space="preserve"> le phosphore provient habituellement de mines de phosphate</w:t>
      </w:r>
      <w:r>
        <w:t xml:space="preserve">, et les ressources en sont limitées, et seront, selon les estimations, épuisées dans </w:t>
      </w:r>
      <w:r w:rsidRPr="0060204A">
        <w:t xml:space="preserve">100 </w:t>
      </w:r>
      <w:r>
        <w:t>à</w:t>
      </w:r>
      <w:r w:rsidRPr="0060204A">
        <w:t xml:space="preserve"> 260 ans</w:t>
      </w:r>
      <w:r w:rsidR="009D2EB8">
        <w:t xml:space="preserve"> </w:t>
      </w:r>
      <w:r w:rsidRPr="0060204A">
        <w:fldChar w:fldCharType="begin"/>
      </w:r>
      <w:r>
        <w:instrText xml:space="preserve"> ADDIN ZOTERO_ITEM CSL_CITATION {"citationID":"eqd4mBVn","properties":{"formattedCitation":"(Cordell and White, 2011; Rhodes, 2013)","plainCitation":"(Cordell and White, 2011; Rhodes, 2013)","noteIndex":0},"citationItems":[{"id":14033,"uris":["http://zotero.org/users/21664/items/N8X95TV6"],"uri":["http://zotero.org/users/21664/items/N8X95TV6"],"itemData":{"id":14033,"type":"article-journal","abstract":"This paper reviews the latest information and perspectives on global phosphorus scarcity. Phosphorus is essential for food production and modern agriculture currently sources phosphorus fertilizers from finite phosphate rock. The 2008 food and phosphate fertilizer price spikes triggered increased concerns regarding the depletion timeline of phosphate rock reserves. While estimates range from 30 to 300 years and are shrouded by lack of publicly available data and substantial uncertainty, there is a general consensus that the quality and accessibility of remaining reserves are decreasing and costs will increase. This paper clarifies common sources of misunderstandings about phosphorus scarcity and identifies areas of consensus. It then asks, despite some persistent uncertainty, what would it take to achieve global phosphorus security? What would a ‘hard-landing’ response look like and how could preferred ‘soft-landing’ responses be achieved?","container-title":"Sustainability","DOI":"10.3390/su3102027","issue":"10","language":"en","note":"number: 10\npublisher: Molecular Diversity Preservation International","page":"2027-2049","source":"www.mdpi.com","title":"Peak Phosphorus: Clarifying the Key Issues of a Vigorous Debate about Long-Term Phosphorus Security","title-short":"Peak Phosphorus","volume":"3","author":[{"family":"Cordell","given":"Dana"},{"family":"White","given":"Stuart"}],"issued":{"date-parts":[["2011",10]]}}},{"id":14032,"uris":["http://zotero.org/users/21664/items/DQI6P3L9"],"uri":["http://zotero.org/users/21664/items/DQI6P3L9"],"itemData":{"id":14032,"type":"article-journal","abstract":"The peak in the world production of phosphorus has been predicted to occur in 2033, based on world reserves of rock phosphate (URR) reckoned at around 24,000 million tonnes (Mt), with around 18,000 Mt remaining. This figure was reckoned-up to 71,000 Mt, by the USGS, in 2012, but a production maximum during the present century is still highly probable. There are complex issues over what the demand will be for phosphorus in the future, as measured against a rising population (from 7 billion to over 9 billion in 2050), and a greater per capita demand for fertiliser to grow more grain, in part to feed animals and meet a rising demand for meat by a human species that is not merely more populous but more affluent. As a counterweight to this, we may expect that greater efficiencies in the use of phosphorus – including recycling from farms and of human and animal waste – will reduce the per capita demand for phosphate rock. The unseen game changer is peakoil, since phosphate is mined and recovered using machinery powered by liquid fuels refined from crude oil. Hence, peak oil and peak phosphorus might appear as conjoined twins. There is no unequivocal case that we can afford to ignore the likelihood of a supply-demand gap for phosphorus occurring sometime this century, and it would be perilous to do so.","container-title":"Science Progress","DOI":"10.3184/003685013X13677472447741","ISSN":"0036-8504","issue":"2","journalAbbreviation":"Science Progress","language":"en","note":"publisher: SAGE Publications Ltd","page":"109-152","source":"SAGE Journals","title":"Peak Phosphorus – Peak Food? The Need to Close the Phosphorus Cycle","title-short":"Peak Phosphorus – Peak Food?","volume":"96","author":[{"family":"Rhodes","given":"Christopher J."}],"issued":{"date-parts":[["2013",6,1]]}}}],"schema":"https://github.com/citation-style-language/schema/raw/master/csl-citation.json"} </w:instrText>
      </w:r>
      <w:r w:rsidRPr="0060204A">
        <w:fldChar w:fldCharType="separate"/>
      </w:r>
      <w:r w:rsidRPr="0061062B">
        <w:t>(Cordell and White, 2011; Rhodes, 2013)</w:t>
      </w:r>
      <w:r w:rsidRPr="0060204A">
        <w:fldChar w:fldCharType="end"/>
      </w:r>
      <w:r w:rsidR="009D2EB8">
        <w:t>.</w:t>
      </w:r>
    </w:p>
    <w:p w14:paraId="00241BA0" w14:textId="05955C3E" w:rsidR="007F649B" w:rsidRPr="009D2EB8" w:rsidRDefault="007F649B" w:rsidP="009D2EB8">
      <w:pPr>
        <w:pStyle w:val="Corps"/>
      </w:pPr>
      <w:r w:rsidRPr="00513E5D">
        <w:t xml:space="preserve">Il est difficile d’extrapoler la façon dont la main de l’homme et le changement climatique vont </w:t>
      </w:r>
      <w:r>
        <w:t>affecter</w:t>
      </w:r>
      <w:r w:rsidRPr="00513E5D">
        <w:t xml:space="preserve"> la biomasse. Néanmoins, les effets du changement climatique se font déjà sentir depuis plusieurs années à travers les fluctuations des récoltes et des prix des cours des matières premières agricoles, mais aussi à travers le nombre grandissant d’incendies qui ravage des surfaces de plus en plus étendues. S’il est établi que la croissance de la biomasse peut répondre favorablement à des niveaux de CO</w:t>
      </w:r>
      <w:r w:rsidRPr="00513E5D">
        <w:rPr>
          <w:vertAlign w:val="subscript"/>
        </w:rPr>
        <w:t>2</w:t>
      </w:r>
      <w:r w:rsidRPr="00513E5D">
        <w:t xml:space="preserve"> atmosphérique plus élevés </w:t>
      </w:r>
      <w:r>
        <w:t>à condition que</w:t>
      </w:r>
      <w:r w:rsidRPr="00513E5D">
        <w:t xml:space="preserve"> l’azote et le phosphore so</w:t>
      </w:r>
      <w:r>
        <w:t>ie</w:t>
      </w:r>
      <w:r w:rsidRPr="00513E5D">
        <w:t xml:space="preserve">nt disponibles, la chaleur induit cependant un stress qui </w:t>
      </w:r>
      <w:r>
        <w:t>perturbe</w:t>
      </w:r>
      <w:r w:rsidRPr="00513E5D">
        <w:t xml:space="preserve"> le métabolisme des plantes</w:t>
      </w:r>
      <w:r>
        <w:t xml:space="preserve"> </w:t>
      </w:r>
      <w:r w:rsidRPr="00513E5D">
        <w:t xml:space="preserve">: </w:t>
      </w:r>
      <w:r>
        <w:t>en diminuant l’activité d’enzymes liées à la photosynthèse, en augmentant l’évapotranspiration, en appauvrissant les circuits d’irrigation, et en diminuant la capture de CO</w:t>
      </w:r>
      <w:r w:rsidRPr="00513E5D">
        <w:rPr>
          <w:vertAlign w:val="subscript"/>
        </w:rPr>
        <w:t>2</w:t>
      </w:r>
      <w:r>
        <w:t xml:space="preserve"> par les feuilles. L’augmentation des phénomènes climatiques violents (vents, pluie, sécheresse, grêle) va également endommager les cultures, parfois de manière dramatique. Enfin, la raréfaction de l’eau douce, directement nécessaire aux besoins vitaux de l’homme mais aussi aux végétaux, suscite à juste titre une inquiétude grandissante. Pour toutes ces raisons, i</w:t>
      </w:r>
      <w:r w:rsidRPr="0060204A">
        <w:t>l est clair que la production de biomasse n’est pas appelée à augmenter de manière significative</w:t>
      </w:r>
      <w:r>
        <w:t>.</w:t>
      </w:r>
    </w:p>
    <w:p w14:paraId="04447E54" w14:textId="77777777" w:rsidR="007F649B" w:rsidRPr="00513E5D" w:rsidRDefault="007F649B" w:rsidP="009D2EB8">
      <w:pPr>
        <w:pStyle w:val="VDIIntertitre"/>
      </w:pPr>
      <w:r>
        <w:t>La biomasse ne sauvera pas le climat</w:t>
      </w:r>
    </w:p>
    <w:p w14:paraId="52AF0EA5" w14:textId="3832CDD2" w:rsidR="007F649B" w:rsidRPr="003345DF" w:rsidRDefault="007F649B" w:rsidP="009D2EB8">
      <w:pPr>
        <w:pStyle w:val="Corps"/>
      </w:pPr>
      <w:r>
        <w:t xml:space="preserve">Les conditions de croissance de la biomasse sont d’une grande importance car le bois, les algues ou les cultures intensives émanent d’environnements très différents (la forêt, la mer ou des champs) avec des potentiels de stockage du carbone très variables. Par exemple, les algues ne constituent qu’une petite portion de la biomasse, comme décrit précédemment ; leur potentiel d’utilisation pour le stockage est donc minime. </w:t>
      </w:r>
      <w:r w:rsidR="009D2EB8">
        <w:t>À</w:t>
      </w:r>
      <w:r>
        <w:t xml:space="preserve"> l’inverse, en termes d’importance, </w:t>
      </w:r>
      <w:r w:rsidRPr="00052F18">
        <w:t xml:space="preserve">les forêts stockent </w:t>
      </w:r>
      <w:r>
        <w:t>au moins la moitié</w:t>
      </w:r>
      <w:r w:rsidRPr="00052F18">
        <w:t xml:space="preserve"> du carbone organique </w:t>
      </w:r>
      <w:r>
        <w:t xml:space="preserve">terrestre </w:t>
      </w:r>
      <w:r w:rsidRPr="00052F18">
        <w:t>dans leurs tissus et dans le sol</w:t>
      </w:r>
      <w:r>
        <w:t>. D</w:t>
      </w:r>
      <w:r w:rsidRPr="003345DF">
        <w:t xml:space="preserve">e </w:t>
      </w:r>
      <w:r>
        <w:t xml:space="preserve">nouvelles </w:t>
      </w:r>
      <w:r w:rsidRPr="003345DF">
        <w:t>forêts pourrai</w:t>
      </w:r>
      <w:r>
        <w:t>en</w:t>
      </w:r>
      <w:r w:rsidRPr="003345DF">
        <w:t xml:space="preserve">t </w:t>
      </w:r>
      <w:r>
        <w:t>donc jouer un rôle bénéfique</w:t>
      </w:r>
      <w:r w:rsidRPr="003345DF">
        <w:t xml:space="preserve"> dans l'atténuation d</w:t>
      </w:r>
      <w:r>
        <w:t>u niveau de</w:t>
      </w:r>
      <w:r w:rsidRPr="003345DF">
        <w:t xml:space="preserve"> carbone </w:t>
      </w:r>
      <w:r>
        <w:t xml:space="preserve">atmosphérique : principal puits de carbone du vivant, les forêts pourraient croître en masse et stocker beaucoup de carbone. </w:t>
      </w:r>
      <w:r w:rsidRPr="003345DF">
        <w:t xml:space="preserve">Les estimations actuelles montrent que les </w:t>
      </w:r>
      <w:r w:rsidRPr="003345DF">
        <w:lastRenderedPageBreak/>
        <w:t>plantations forestières à grande échelle pourraient réduire le carbone atmosphérique de 15 à 60 ppm</w:t>
      </w:r>
      <w:r w:rsidR="009D2EB8">
        <w:t xml:space="preserve"> </w:t>
      </w:r>
      <w:r w:rsidRPr="005F0B08">
        <w:fldChar w:fldCharType="begin"/>
      </w:r>
      <w:r>
        <w:instrText xml:space="preserve"> ADDIN ZOTERO_ITEM CSL_CITATION {"citationID":"iE5q0Vpn","properties":{"formattedCitation":"(Waring {\\i{}et al.}, 2020)","plainCitation":"(Waring et al., 2020)","noteIndex":0},"citationItems":[{"id":13808,"uris":["http://zotero.org/users/21664/items/68NYDWPN"],"uri":["http://zotero.org/users/21664/items/68NYDWPN"],"itemData":{"id":13808,"type":"article-journal","abstract":"The severe consequences of human disruptions to the global carbon cycle have prompted intense interest in strategies to reduce atmospheric CO2 concentrations. Because growing forests capture CO2 in their biomass and soils, large-scale tree planting efforts have been advertised as a viable way to counteract anthropogenic emissions as part of net-zero emission strategies. Here, we assess the potential impact of reforestation and afforestation on the global climate system, and identify ecological, economic, and societal implications of such efforts.","container-title":"Frontiers in Forests and Global Change","DOI":"10.3389/ffgc.2020.00058","ISSN":"2624-893X","journalAbbreviation":"Front. For. Glob. Change","language":"English","note":"publisher: Frontiers","source":"Frontiers","title":"Forests and Decarbonization – Roles of Natural and Planted Forests","URL":"https://www.frontiersin.org/articles/10.3389/ffgc.2020.00058/full","volume":"3","author":[{"family":"Waring","given":"Bonnie"},{"family":"Neumann","given":"Mathias"},{"family":"Prentice","given":"Iain Colin"},{"family":"Adams","given":"Mark"},{"family":"Smith","given":"Pete"},{"family":"Siegert","given":"Martin"}],"accessed":{"date-parts":[["2021",5,7]]},"issued":{"date-parts":[["2020"]]}}}],"schema":"https://github.com/citation-style-language/schema/raw/master/csl-citation.json"} </w:instrText>
      </w:r>
      <w:r w:rsidRPr="005F0B08">
        <w:fldChar w:fldCharType="separate"/>
      </w:r>
      <w:r w:rsidRPr="0061062B">
        <w:t xml:space="preserve">(Waring </w:t>
      </w:r>
      <w:r w:rsidRPr="0061062B">
        <w:rPr>
          <w:i/>
          <w:iCs/>
        </w:rPr>
        <w:t>et al.</w:t>
      </w:r>
      <w:r w:rsidRPr="0061062B">
        <w:t>, 2020)</w:t>
      </w:r>
      <w:r w:rsidRPr="005F0B08">
        <w:fldChar w:fldCharType="end"/>
      </w:r>
      <w:r w:rsidR="009D2EB8">
        <w:t>.</w:t>
      </w:r>
      <w:r w:rsidRPr="003345DF">
        <w:t xml:space="preserve"> </w:t>
      </w:r>
      <w:r>
        <w:t>Cela ne représente que 6 à 25 ans de compensation de nos émissions au rythme actuel. De plus</w:t>
      </w:r>
      <w:r w:rsidRPr="003345DF">
        <w:t xml:space="preserve">, cette capacité de stockage prendrait environ 100 ans pour être atteinte en raison du temps nécessaire </w:t>
      </w:r>
      <w:r>
        <w:t xml:space="preserve">aux </w:t>
      </w:r>
      <w:r w:rsidRPr="003345DF">
        <w:t xml:space="preserve">forêts </w:t>
      </w:r>
      <w:r>
        <w:t>pour atteindre</w:t>
      </w:r>
      <w:r w:rsidRPr="003345DF">
        <w:t xml:space="preserve"> leur maturité</w:t>
      </w:r>
      <w:r>
        <w:t xml:space="preserve">. </w:t>
      </w:r>
      <w:r w:rsidRPr="003345DF">
        <w:t xml:space="preserve">À plus long terme, </w:t>
      </w:r>
      <w:r>
        <w:t xml:space="preserve">sur plusieurs </w:t>
      </w:r>
      <w:r w:rsidRPr="003345DF">
        <w:t xml:space="preserve">siècles </w:t>
      </w:r>
      <w:r>
        <w:t xml:space="preserve">ou </w:t>
      </w:r>
      <w:r w:rsidRPr="003345DF">
        <w:t>millénaires, les arbres</w:t>
      </w:r>
      <w:r>
        <w:t xml:space="preserve"> nouvellement plantés</w:t>
      </w:r>
      <w:r w:rsidRPr="003345DF">
        <w:t xml:space="preserve"> enrichiront la teneur en carbone du sol par des transferts de matière organique </w:t>
      </w:r>
      <w:r>
        <w:t>aux racines et aux micro-organismes des sous-sols. Ceci pourrait agir comme un pompage de CO</w:t>
      </w:r>
      <w:r w:rsidRPr="00B927DD">
        <w:rPr>
          <w:vertAlign w:val="subscript"/>
        </w:rPr>
        <w:t>2</w:t>
      </w:r>
      <w:r>
        <w:t xml:space="preserve"> supplémentaire</w:t>
      </w:r>
      <w:r w:rsidRPr="003345DF">
        <w:t xml:space="preserve"> </w:t>
      </w:r>
      <w:r>
        <w:t>– mais</w:t>
      </w:r>
      <w:r w:rsidRPr="003345DF">
        <w:t xml:space="preserve"> </w:t>
      </w:r>
      <w:r>
        <w:t>sur des échelles de temps qui n’ont jamais été envisagées dans un aucun projet de civilisation</w:t>
      </w:r>
      <w:r w:rsidRPr="003345DF">
        <w:t>.</w:t>
      </w:r>
    </w:p>
    <w:p w14:paraId="20D1A5A6" w14:textId="7F73E4BD" w:rsidR="007F649B" w:rsidRDefault="007F649B" w:rsidP="009D2EB8">
      <w:pPr>
        <w:pStyle w:val="Corps"/>
      </w:pPr>
      <w:r>
        <w:t>Y aurait-il d’autres techniques pour baisser rapidement les taux de carbone atmosphérique ? Peut-être</w:t>
      </w:r>
      <w:r w:rsidRPr="003345DF">
        <w:t xml:space="preserve">, </w:t>
      </w:r>
      <w:r>
        <w:t xml:space="preserve">en considérant que le </w:t>
      </w:r>
      <w:r w:rsidRPr="003345DF">
        <w:t xml:space="preserve">cycle du carbone dépend </w:t>
      </w:r>
      <w:r>
        <w:t>aussi des plantes étudiées. P</w:t>
      </w:r>
      <w:r w:rsidRPr="003345DF">
        <w:t>ar exemple, les arbres poussent lentement</w:t>
      </w:r>
      <w:r>
        <w:t>. Dans le cadre d’un reboisement, il faut attendre un certain temps avant de procéder à une coupe afin que les essences commerciales aient atteint un stade de croissance adéquat, c’est ce qui s’appelle une rotation forestière.</w:t>
      </w:r>
      <w:r w:rsidRPr="003345DF">
        <w:t xml:space="preserve"> </w:t>
      </w:r>
      <w:r w:rsidR="009D2EB8">
        <w:t>Or</w:t>
      </w:r>
      <w:r>
        <w:t>, u</w:t>
      </w:r>
      <w:r w:rsidRPr="003345DF">
        <w:t xml:space="preserve">ne rotation forestière peut durer un siècle, et elle varie généralement de 45 à 120 ans. </w:t>
      </w:r>
      <w:r>
        <w:t>Si le bois sert de combustible, il faudra attendre une rotation complète pour que le stock de CO</w:t>
      </w:r>
      <w:r w:rsidRPr="00FD2593">
        <w:rPr>
          <w:vertAlign w:val="subscript"/>
        </w:rPr>
        <w:t>2</w:t>
      </w:r>
      <w:r>
        <w:t xml:space="preserve"> soit à nouveau piégé sous forme de bois. </w:t>
      </w:r>
      <w:r w:rsidRPr="003345DF">
        <w:t>En revanche, les plantes annuelles à croissance rapide (</w:t>
      </w:r>
      <w:r>
        <w:t xml:space="preserve">comme celles issues des </w:t>
      </w:r>
      <w:r w:rsidRPr="003345DF">
        <w:t>cultures</w:t>
      </w:r>
      <w:r>
        <w:t xml:space="preserve"> intensives</w:t>
      </w:r>
      <w:r w:rsidRPr="003345DF">
        <w:t>) régénèrent essentiellement la quantité de carbone stockée en un an.</w:t>
      </w:r>
      <w:r>
        <w:t xml:space="preserve"> Une idée pharaonique serait donc de stocker un maximum de ces plantes dans les bâtiments pour les isoler, en réalisant donc à la fois le double objectif d’isoler les bâtiments pour réaliser des économies d’énergie et de stocker du carbone atmosphérique dans ces bâtiments, à très grande échelle.</w:t>
      </w:r>
      <w:r w:rsidRPr="003345DF">
        <w:t xml:space="preserve"> </w:t>
      </w:r>
      <w:r>
        <w:t xml:space="preserve">Le potentiel de stockage peut être évaluée par des « analyses de cycle de vie » dynamiques, qui prennent en compte les cycles de renouvellement des couches d’isolant, qui libèrent le carbone stocké à la fin de leur durée de vie, de quelques décennies tout au plus. </w:t>
      </w:r>
      <w:r w:rsidRPr="003345DF">
        <w:t>Entre-temps</w:t>
      </w:r>
      <w:r>
        <w:t xml:space="preserve"> néanmoins, d’autr</w:t>
      </w:r>
      <w:r w:rsidRPr="003345DF">
        <w:t xml:space="preserve">es plantes auront </w:t>
      </w:r>
      <w:r>
        <w:t xml:space="preserve">poussé </w:t>
      </w:r>
      <w:r w:rsidRPr="003345DF">
        <w:t>et stocké plus de carbone</w:t>
      </w:r>
      <w:r>
        <w:t xml:space="preserve"> dans de nouvelles enveloppes d’isolation</w:t>
      </w:r>
      <w:r w:rsidRPr="003345DF">
        <w:t xml:space="preserve">. Un scénario </w:t>
      </w:r>
      <w:r>
        <w:t xml:space="preserve">a été étudié </w:t>
      </w:r>
      <w:r w:rsidRPr="003345DF">
        <w:t>dans lequel les façades des bâtiments s</w:t>
      </w:r>
      <w:r>
        <w:t>eraient</w:t>
      </w:r>
      <w:r w:rsidRPr="003345DF">
        <w:t xml:space="preserve"> massivement rénovées avec de la paille dans 28 pays européens</w:t>
      </w:r>
      <w:r w:rsidR="009D2EB8">
        <w:t xml:space="preserve"> </w:t>
      </w:r>
      <w:r w:rsidRPr="0004193B">
        <w:fldChar w:fldCharType="begin"/>
      </w:r>
      <w:r>
        <w:instrText xml:space="preserve"> ADDIN ZOTERO_ITEM CSL_CITATION {"citationID":"BBoiZlUF","properties":{"formattedCitation":"(Pittau {\\i{}et al.}, 2019)","plainCitation":"(Pittau et al., 2019)","noteIndex":0},"citationItems":[{"id":13717,"uris":["http://zotero.org/users/21664/items/RZVKRMYG"],"uri":["http://zotero.org/users/21664/items/RZVKRMYG"],"itemData":{"id":13717,"type":"article-journal","abstract":"In the next decades, a large share of residential buildings in EU-28 is expected to be renovated to achieve the 2</w:instrText>
      </w:r>
      <w:r>
        <w:rPr>
          <w:rFonts w:ascii="Times New Roman" w:hAnsi="Times New Roman" w:cs="Times New Roman"/>
        </w:rPr>
        <w:instrText> </w:instrText>
      </w:r>
      <w:r>
        <w:instrText xml:space="preserve">°C target requested by the Paris Agreement by 2050. Bio-based materials used for increasing the thermal insulation and temporary store carbon in construction elements might be a valuable opportunity that can contribute to accelerate the transition to a zero-carbon society. This article investigates the effect of massively storing carbon in bio-based construction products when used for the renovation of existing facades. Five alternative construction solutions were compared, three with a large amount of fast-growing biogenic material used as insulation, one with timber used for the frame and additional fibrewood as insulation, and the last one with synthetic insulation. A statistic-based Geocluster model was developed to predict the future material flow for building renovation in EU-28 and a dynamic life cycle assessment performed in order to verify the contribution of construction materials in reducing/increasing the carbon emissions over time. The results show that fast-growing biogenic materials have an increased potential to act as a carbon sink compared to timber. In particular, if straw is used as an insulation material, the capacity to store carbon from the atmosphere is effective in the short-term, which represents an important strategy towards the Paris climate Agreement goals.","container-title":"Journal of Cleaner Production","DOI":"10.1016/j.jclepro.2018.12.304","ISSN":"0959-6526","journalAbbreviation":"Journal of Cleaner Production","language":"en","page":"365-376","source":"ScienceDirect","title":"Retrofit as a carbon sink: The carbon storage potentials of the EU housing stock","title-short":"Retrofit as a carbon sink","volume":"214","author":[{"family":"Pittau","given":"Francesco"},{"family":"Lumia","given":"Gabriele"},{"family":"Heeren","given":"Niko"},{"family":"Iannaccone","given":"Giuliana"},{"family":"Habert","given":"Guillaume"}],"issued":{"date-parts":[["2019",3,20]]}}}],"schema":"https://github.com/citation-style-language/schema/raw/master/csl-citation.json"} </w:instrText>
      </w:r>
      <w:r w:rsidRPr="0004193B">
        <w:fldChar w:fldCharType="separate"/>
      </w:r>
      <w:r w:rsidRPr="0061062B">
        <w:t xml:space="preserve">(Pittau </w:t>
      </w:r>
      <w:r w:rsidRPr="0061062B">
        <w:rPr>
          <w:i/>
          <w:iCs/>
        </w:rPr>
        <w:t>et al.</w:t>
      </w:r>
      <w:r w:rsidRPr="0061062B">
        <w:t>, 2019)</w:t>
      </w:r>
      <w:r w:rsidRPr="0004193B">
        <w:fldChar w:fldCharType="end"/>
      </w:r>
      <w:r w:rsidR="009D2EB8">
        <w:t>.</w:t>
      </w:r>
      <w:r w:rsidRPr="003345DF">
        <w:t xml:space="preserve"> </w:t>
      </w:r>
      <w:r>
        <w:t xml:space="preserve">L’étude a montré que de 500 à 700 </w:t>
      </w:r>
      <w:proofErr w:type="spellStart"/>
      <w:r>
        <w:t>Mtonnes</w:t>
      </w:r>
      <w:proofErr w:type="spellEnd"/>
      <w:r>
        <w:t xml:space="preserve"> </w:t>
      </w:r>
      <w:r w:rsidRPr="003345DF">
        <w:t>équivalent CO</w:t>
      </w:r>
      <w:r w:rsidRPr="00035508">
        <w:rPr>
          <w:vertAlign w:val="subscript"/>
        </w:rPr>
        <w:t>2</w:t>
      </w:r>
      <w:r w:rsidRPr="003345DF">
        <w:t xml:space="preserve"> peuvent être stocké</w:t>
      </w:r>
      <w:r>
        <w:t>e</w:t>
      </w:r>
      <w:r w:rsidRPr="003345DF">
        <w:t xml:space="preserve">s dans les 200 prochaines années et la neutralité carbone </w:t>
      </w:r>
      <w:r>
        <w:t xml:space="preserve">de la solution </w:t>
      </w:r>
      <w:r w:rsidRPr="003345DF">
        <w:t>serait presque immédiate</w:t>
      </w:r>
      <w:r>
        <w:t>, ce qui est excellent</w:t>
      </w:r>
      <w:r w:rsidRPr="003345DF">
        <w:t xml:space="preserve">. </w:t>
      </w:r>
      <w:r>
        <w:t>Moins performante</w:t>
      </w:r>
      <w:r w:rsidRPr="003345DF">
        <w:t>, une isolation avec du bois et de la laine de verre mettrait environ 150 ans pour atteindre la neutralité carbone</w:t>
      </w:r>
      <w:r>
        <w:t> ;</w:t>
      </w:r>
      <w:r w:rsidRPr="003345DF">
        <w:t xml:space="preserve"> </w:t>
      </w:r>
      <w:r>
        <w:t xml:space="preserve">pire encore, </w:t>
      </w:r>
      <w:r w:rsidRPr="003345DF">
        <w:t xml:space="preserve">une solution classique de polystyrène expansé produirait 300-400 </w:t>
      </w:r>
      <w:proofErr w:type="spellStart"/>
      <w:r w:rsidRPr="003345DF">
        <w:t>Mt</w:t>
      </w:r>
      <w:r>
        <w:t>onnes</w:t>
      </w:r>
      <w:proofErr w:type="spellEnd"/>
      <w:r w:rsidRPr="003345DF">
        <w:t xml:space="preserve"> d'équivalent CO</w:t>
      </w:r>
      <w:r w:rsidRPr="00035508">
        <w:rPr>
          <w:vertAlign w:val="subscript"/>
        </w:rPr>
        <w:t>2</w:t>
      </w:r>
      <w:r w:rsidRPr="003345DF">
        <w:t xml:space="preserve"> à l'horizon 2220. La différence nette entre </w:t>
      </w:r>
      <w:r>
        <w:t>le</w:t>
      </w:r>
      <w:r w:rsidRPr="003345DF">
        <w:t xml:space="preserve"> choix </w:t>
      </w:r>
      <w:r>
        <w:t xml:space="preserve">le plus favorable (paille) et le choix le moins favorable (polystyrène expansé) </w:t>
      </w:r>
      <w:r w:rsidRPr="003345DF">
        <w:t xml:space="preserve">est d'environ 1 </w:t>
      </w:r>
      <w:proofErr w:type="spellStart"/>
      <w:r w:rsidRPr="003345DF">
        <w:t>Gt</w:t>
      </w:r>
      <w:r>
        <w:t>onne</w:t>
      </w:r>
      <w:proofErr w:type="spellEnd"/>
      <w:r>
        <w:t xml:space="preserve"> </w:t>
      </w:r>
      <w:r w:rsidRPr="003345DF">
        <w:t>équivalent CO</w:t>
      </w:r>
      <w:r w:rsidRPr="00035508">
        <w:rPr>
          <w:vertAlign w:val="subscript"/>
        </w:rPr>
        <w:t>2</w:t>
      </w:r>
      <w:r w:rsidRPr="003345DF">
        <w:t xml:space="preserve"> </w:t>
      </w:r>
      <w:r>
        <w:t xml:space="preserve">sur 200 ans </w:t>
      </w:r>
      <w:r w:rsidRPr="003345DF">
        <w:t xml:space="preserve">; </w:t>
      </w:r>
      <w:r>
        <w:t xml:space="preserve">cela semble considérable… mais </w:t>
      </w:r>
      <w:r w:rsidRPr="003345DF">
        <w:t xml:space="preserve">il a été estimé que les </w:t>
      </w:r>
      <w:r>
        <w:lastRenderedPageBreak/>
        <w:t xml:space="preserve">seules </w:t>
      </w:r>
      <w:r w:rsidRPr="003345DF">
        <w:t xml:space="preserve">émissions de gaz à effet de serre de l'industrie pétrolière </w:t>
      </w:r>
      <w:r>
        <w:t>du</w:t>
      </w:r>
      <w:r w:rsidRPr="003345DF">
        <w:t xml:space="preserve">es au </w:t>
      </w:r>
      <w:proofErr w:type="spellStart"/>
      <w:r w:rsidRPr="003345DF">
        <w:t>torchage</w:t>
      </w:r>
      <w:proofErr w:type="spellEnd"/>
      <w:r w:rsidRPr="003345DF">
        <w:t xml:space="preserve"> du gaz et à l'extraction thermique du pétrole brut lourd</w:t>
      </w:r>
      <w:r>
        <w:t xml:space="preserve"> représentaient</w:t>
      </w:r>
      <w:r w:rsidRPr="003345DF">
        <w:t xml:space="preserve"> environ 1,7 </w:t>
      </w:r>
      <w:proofErr w:type="spellStart"/>
      <w:r w:rsidRPr="003345DF">
        <w:t>Gt</w:t>
      </w:r>
      <w:r>
        <w:t>onnes</w:t>
      </w:r>
      <w:proofErr w:type="spellEnd"/>
      <w:r>
        <w:t xml:space="preserve"> </w:t>
      </w:r>
      <w:r w:rsidRPr="003345DF">
        <w:t>équivalent CO</w:t>
      </w:r>
      <w:r w:rsidRPr="009463DB">
        <w:rPr>
          <w:vertAlign w:val="subscript"/>
        </w:rPr>
        <w:t>2</w:t>
      </w:r>
      <w:r w:rsidRPr="003345DF">
        <w:t xml:space="preserve"> </w:t>
      </w:r>
      <w:r>
        <w:t>pour la seule année</w:t>
      </w:r>
      <w:r w:rsidRPr="003345DF">
        <w:t xml:space="preserve"> 2015, et les émissions totales </w:t>
      </w:r>
      <w:r>
        <w:t xml:space="preserve">annuelles </w:t>
      </w:r>
      <w:r w:rsidRPr="003345DF">
        <w:t xml:space="preserve">de </w:t>
      </w:r>
      <w:r>
        <w:t xml:space="preserve">gaz à effet de serre </w:t>
      </w:r>
      <w:r w:rsidRPr="003345DF">
        <w:t>dues à la combustion sont environ 20 fois plus élevés (la contributi</w:t>
      </w:r>
      <w:r>
        <w:t>on du méthane est importante)</w:t>
      </w:r>
      <w:r w:rsidR="009D2EB8">
        <w:t xml:space="preserve"> </w:t>
      </w:r>
      <w:r w:rsidRPr="0004193B">
        <w:fldChar w:fldCharType="begin"/>
      </w:r>
      <w:r>
        <w:instrText xml:space="preserve"> ADDIN ZOTERO_ITEM CSL_CITATION {"citationID":"lljPoznl","properties":{"formattedCitation":"(Masnadi {\\i{}et al.}, 2018)","plainCitation":"(Masnadi et al., 2018)","noteIndex":0},"citationItems":[{"id":13914,"uris":["http://zotero.org/users/21664/items/E7BNBRYQ"],"uri":["http://zotero.org/users/21664/items/E7BNBRYQ"],"itemData":{"id":13914,"type":"article-journal","container-title":"Science","issue":"6405","note":"publisher: American Association for the Advancement of Science","page":"851–853","source":"Google Scholar","title":"Global carbon intensity of crude oil production","volume":"361","author":[{"family":"Masnadi","given":"Mohammad S."},{"family":"El-Houjeiri","given":"Hassan M."},{"family":"Schunack","given":"Dominik"},{"family":"Li","given":"Yunpo"},{"family":"Englander","given":"Jacob G."},{"family":"Badahdah","given":"Alhassan"},{"family":"Monfort","given":"Jean-Christophe"},{"family":"Anderson","given":"James E."},{"family":"Wallington","given":"Timothy J."},{"family":"Bergerson","given":"Joule A."}],"issued":{"date-parts":[["2018"]]}}}],"schema":"https://github.com/citation-style-language/schema/raw/master/csl-citation.json"} </w:instrText>
      </w:r>
      <w:r w:rsidRPr="0004193B">
        <w:fldChar w:fldCharType="separate"/>
      </w:r>
      <w:r w:rsidRPr="0061062B">
        <w:t xml:space="preserve">(Masnadi </w:t>
      </w:r>
      <w:r w:rsidRPr="0061062B">
        <w:rPr>
          <w:i/>
          <w:iCs/>
        </w:rPr>
        <w:t>et al.</w:t>
      </w:r>
      <w:r w:rsidRPr="0061062B">
        <w:t>, 2018)</w:t>
      </w:r>
      <w:r w:rsidRPr="0004193B">
        <w:fldChar w:fldCharType="end"/>
      </w:r>
      <w:r w:rsidR="009D2EB8">
        <w:t>.</w:t>
      </w:r>
      <w:r w:rsidRPr="0004193B">
        <w:t xml:space="preserve"> </w:t>
      </w:r>
      <w:r>
        <w:t>Cela veut dire que 200 ans d’isolation massive des bâtiments européens avec la technique la plus prometteuse, et la plus ambitieuse aussi en terme d’échelle, ne suffirait même pas à compenser 60% des émissions de CO</w:t>
      </w:r>
      <w:r w:rsidRPr="009463DB">
        <w:rPr>
          <w:vertAlign w:val="subscript"/>
        </w:rPr>
        <w:t>2</w:t>
      </w:r>
      <w:r>
        <w:t xml:space="preserve"> de l’industrie pétrolière pour une seule année d’activité, ou 3 % des émissions annuelles dues à la combustion.</w:t>
      </w:r>
    </w:p>
    <w:p w14:paraId="58FD10A4" w14:textId="403E56BD" w:rsidR="007F649B" w:rsidRPr="009D2EB8" w:rsidRDefault="007F649B" w:rsidP="009D2EB8">
      <w:pPr>
        <w:pStyle w:val="Corps"/>
      </w:pPr>
      <w:r w:rsidRPr="0004193B">
        <w:t xml:space="preserve"> </w:t>
      </w:r>
      <w:r>
        <w:t>Dans ce contexte et au vu des échelles du problème, on comprend les doutes d’une partie de la communauté scientifique quant aux potentiels moyens technologiques de captage du CO</w:t>
      </w:r>
      <w:r w:rsidRPr="00653A0E">
        <w:rPr>
          <w:vertAlign w:val="subscript"/>
        </w:rPr>
        <w:t>2</w:t>
      </w:r>
      <w:r>
        <w:rPr>
          <w:vertAlign w:val="subscript"/>
        </w:rPr>
        <w:t> </w:t>
      </w:r>
      <w:r>
        <w:t>: ces moyens pourraient peut-être utiles dans un contexte de dépollution industrielle ciblée, mais pas dans un cadre global avec l’objectif de faire baisser les niveaux de CO</w:t>
      </w:r>
      <w:r w:rsidRPr="00653A0E">
        <w:rPr>
          <w:vertAlign w:val="subscript"/>
        </w:rPr>
        <w:t>2</w:t>
      </w:r>
      <w:r>
        <w:t xml:space="preserve"> dans l’atmosphère par captage direct, ni les niveaux de pollution de manière générale</w:t>
      </w:r>
      <w:r w:rsidR="009D2EB8">
        <w:t xml:space="preserve"> </w:t>
      </w:r>
      <w:r>
        <w:fldChar w:fldCharType="begin"/>
      </w:r>
      <w:r>
        <w:instrText xml:space="preserve"> ADDIN ZOTERO_ITEM CSL_CITATION {"citationID":"0uMfckE3","properties":{"formattedCitation":"(Gambhir and Tavoni, 2019; Jacobson, 2019)","plainCitation":"(Gambhir and Tavoni, 2019; Jacobson, 2019)","noteIndex":0},"citationItems":[{"id":14235,"uris":["http://zotero.org/users/21664/items/QGH8UEGN"],"uri":["http://zotero.org/users/21664/items/QGH8UEGN"],"itemData":{"id":14235,"type":"article-journal","abstract":"Data from a coal with carbon capture and use (CCU) plant and a synthetic direct air carbon capture and use (SDACCU) plant are analyzed for the equipment's ability, alone, to reduce CO2. In both plants, natural gas turbines power the equipment. A net of only 10.8% of the CCU plant's CO2-equivalent (CO2e) emissions and 10.5% of the CO2 removed from the air by the SDACCU plant are captured over 20 years, and only 20–31%, are captured over 100 years. The low net capture rates are due to uncaptured combustion emissions from natural gas used to power the equipment, uncaptured upstream emissions, and, in the case of CCU, uncaptured coal combustion emissions. Moreover, the CCU and SDACCU plants both increase air pollution and total social costs relative to no capture. Using wind to power the equipment reduces CO2e relative to using natural gas but still allows air pollution emissions to continue and increases the total social cost relative to no carbon capture. Conversely, using wind to displace coal without capturing carbon reduces CO2e, air pollution, and total social cost substantially. In sum, CCU and SDACCU increase or hold constant air pollution health damage and reduce little carbon before even considering sequestration or use leakages of carbon back to the air. Spending on capture rather than wind replacing either fossil fuels or bioenergy always increases total social cost substantially. No improvement in CCU or SDACCU equipment can change this conclusion while fossil fuel emissions exist, since carbon capture always incurs an equipment cost never incurred by wind, and carbon capture never reduces, instead mostly increases, air pollution and fuel mining, which wind eliminates. Once fossil fuel emissions end, CCU (for industry) and SDACCU social costs need to be evaluated against the social costs of natural reforestation and reducing nonenergy halogen, nitrous oxide, methane, and biomass burning emissions.","container-title":"Energy &amp; Environmental Science","DOI":"10.1039/C9EE02709B","ISSN":"1754-5706","issue":"12","journalAbbreviation":"Energy Environ. Sci.","language":"en","note":"publisher: The Royal Society of Chemistry","page":"3567-3574","source":"pubs-rsc-org.insis.bib.cnrs.fr","title":"The health and climate impacts of carbon capture and direct air capture","volume":"12","author":[{"family":"Jacobson","given":"Mark Z."}],"issued":{"date-parts":[["2019",12,4]]}}},{"id":14238,"uris":["http://zotero.org/users/21664/items/S4WP4P2K"],"uri":["http://zotero.org/users/21664/items/S4WP4P2K"],"itemData":{"id":14238,"type":"article-journal","abstract":"Owing to the small quantity of carbon dioxide (CO2) that can be emitted before we exceed the 1.5°C–2°C target of the Paris Agreement on climate change, we are increasingly likely to require ways of removing significant CO2 from the atmosphere. In addition to the biological options considered to date such as afforestation and bioenergy with CO2 capture, direct air carbon capture and sequestration (DACCS) is emerging as a potentially important synthetic CO2 removal technology. Here, we explain how DACCS works, focusing on two major processes that have been developed into large-scale pilot plants. We discuss cost estimates and operational energy requirements, as well as ecological and ethical considerations. We highlight the role of DACCS in the low-carbon transition by discussing its benefits, while also noting potential trade-offs and uncertainties that deserve further investigation.","container-title":"One Earth","DOI":"10.1016/j.oneear.2019.11.006","ISSN":"2590-3322","issue":"4","journalAbbreviation":"One Earth","language":"en","page":"405-409","source":"ScienceDirect","title":"Direct Air Carbon Capture and Sequestration: How It Works and How It Could Contribute to Climate-Change Mitigation","title-short":"Direct Air Carbon Capture and Sequestration","volume":"1","author":[{"family":"Gambhir","given":"Ajay"},{"family":"Tavoni","given":"Massimo"}],"issued":{"date-parts":[["2019",12,20]]}}}],"schema":"https://github.com/citation-style-language/schema/raw/master/csl-citation.json"} </w:instrText>
      </w:r>
      <w:r>
        <w:fldChar w:fldCharType="separate"/>
      </w:r>
      <w:r w:rsidRPr="0061062B">
        <w:t>(Gambhir and Tavoni, 2019</w:t>
      </w:r>
      <w:r w:rsidR="009D2EB8">
        <w:t> </w:t>
      </w:r>
      <w:r w:rsidRPr="0061062B">
        <w:t>; Jacobson, 2019)</w:t>
      </w:r>
      <w:r>
        <w:fldChar w:fldCharType="end"/>
      </w:r>
      <w:r w:rsidR="009D2EB8">
        <w:t>.</w:t>
      </w:r>
    </w:p>
    <w:p w14:paraId="7F745863" w14:textId="77777777" w:rsidR="007F649B" w:rsidRPr="00EF326F" w:rsidRDefault="007F649B" w:rsidP="009D2EB8">
      <w:pPr>
        <w:pStyle w:val="VDIIntertitre"/>
      </w:pPr>
      <w:r>
        <w:t>La seule solution reste un changement radical de nos modes de vie</w:t>
      </w:r>
    </w:p>
    <w:p w14:paraId="2D6FD4FD" w14:textId="32927956" w:rsidR="007F649B" w:rsidRPr="006E30FE" w:rsidRDefault="007F649B" w:rsidP="009D2EB8">
      <w:pPr>
        <w:pStyle w:val="Corps"/>
      </w:pPr>
      <w:r w:rsidRPr="00C75191">
        <w:t xml:space="preserve">Les </w:t>
      </w:r>
      <w:r>
        <w:t xml:space="preserve">connaissances scientifiques sur l’utilisation du vivant et la place de l’homme dans son environnement ont fortement progressé ces dernières décennies. Il est aujourd’hui à peu près certain que la </w:t>
      </w:r>
      <w:r w:rsidRPr="00C75191">
        <w:t>limitation des effets du changement climatique ne se fer</w:t>
      </w:r>
      <w:r>
        <w:t>a</w:t>
      </w:r>
      <w:r w:rsidRPr="00C75191">
        <w:t xml:space="preserve"> </w:t>
      </w:r>
      <w:r>
        <w:t xml:space="preserve">pas grâce à la biomasse, et certainement pas dans une perspective productiviste de surutilisation de celle-ci pour remplacer des alternatives fossiles : la biomasse qui serait nécessaire n’est quantitativement pas du tout disponible, et elle ne le sera pas dans le futur. Ce qui est montré par les estimations actuelles d’utilisation de la biomasse est que seul </w:t>
      </w:r>
      <w:r w:rsidRPr="00C75191">
        <w:t>u</w:t>
      </w:r>
      <w:r>
        <w:t>n</w:t>
      </w:r>
      <w:r w:rsidRPr="00C75191">
        <w:t xml:space="preserve"> </w:t>
      </w:r>
      <w:r>
        <w:t>ralentissement massif de l’utilisation des ressources fossiles, et idéalement un arrêt de leur extraction, peuvent permettre de limiter les taux de CO</w:t>
      </w:r>
      <w:r w:rsidRPr="004C4AE1">
        <w:rPr>
          <w:vertAlign w:val="subscript"/>
        </w:rPr>
        <w:t>2</w:t>
      </w:r>
      <w:r>
        <w:t xml:space="preserve"> dans l’atmosphère. L’économie doit s’adapter, tout comme les citoyens les plus consommateurs. Et les politiques économiques doivent impérativement se rendre compte qu’elles ne sont pas extrinsèques à la nature, mais bien au contraire circonscrites, dépendantes, et extrêmement vulnérables</w:t>
      </w:r>
      <w:r w:rsidR="009D2EB8">
        <w:t xml:space="preserve"> </w:t>
      </w:r>
      <w:r>
        <w:fldChar w:fldCharType="begin"/>
      </w:r>
      <w:r>
        <w:instrText xml:space="preserve"> ADDIN ZOTERO_ITEM CSL_CITATION {"citationID":"3d0vThTY","properties":{"formattedCitation":"(Georgescu-Roegen, 1986; Rupprecht {\\i{}et al.}, 2020)","plainCitation":"(Georgescu-Roegen, 1986; Rupprecht et al., 2020)","noteIndex":0},"citationItems":[{"id":14011,"uris":["http://zotero.org/users/21664/items/JJ6CKND5"],"uri":["http://zotero.org/users/21664/items/JJ6CKND5"],"itemData":{"id":14011,"type":"article-journal","container-title":"Eastern Economic Journal","issue":"1","note":"publisher: JSTOR","page":"3–25","source":"Google Scholar","title":"The entropy law and the economic process in retrospect","volume":"12","author":[{"family":"Georgescu-Roegen","given":"Nicholas"}],"issued":{"date-parts":[["1986"]]}}},{"id":14219,"uris":["http://zotero.org/users/21664/items/3Z2XCMA3"],"uri":["http://zotero.org/users/21664/items/3Z2XCMA3"],"itemData":{"id":14219,"type":"article-journal","abstract":"The sustainability concept seeks to balance how present and future generations of humans meet their needs. But because nature is viewed only as a resource, sustainability fails to recognize that humans and other living beings depend on each other for their well-being. We therefore argue that true sustainability can only be achieved if the interdependent needs of all species of current and future generations are met, and propose calling this ‘multispecies sustainability’. We explore the concept through visualizations and scenarios, then consider how it might be applied through case studies involving bees and healthy green spaces.","container-title":"Global Sustainability","DOI":"10.1017/sus.2020.28","ISSN":"2059-4798","language":"en","note":"publisher: Cambridge University Press","source":"Cambridge University Press","title":"Multispecies sustainability","URL":"http://www.cambridge.org/core/journals/global-sustainability/article/multispecies-sustainability/BC40ADF1FA174AC7979C9F369C049CD4#","volume":"3","author":[{"family":"Rupprecht","given":"Christoph D. D."},{"family":"Vervoort","given":"Joost"},{"family":"Berthelsen","given":"Chris"},{"family":"Mangnus","given":"Astrid"},{"family":"Osborne","given":"Natalie"},{"family":"Thompson","given":"Kyle"},{"family":"Urushima","given":"Andrea Y. F."},{"family":"Kóvskaya","given":"Maya"},{"family":"Spiegelberg","given":"Maximilian"},{"family":"Cristiano","given":"Silvio"},{"family":"Springett","given":"Jay"},{"family":"Marschütz","given":"Benedikt"},{"family":"Flies","given":"Emily J."},{"family":"McGreevy","given":"Steven R."},{"family":"Droz","given":"Laÿna"},{"family":"Breed","given":"Martin F."},{"family":"Gan","given":"Jingchao"},{"family":"Shinkai","given":"Rika"},{"family":"Kawai","given":"Ayako"}],"accessed":{"date-parts":[["2021",6,11]]},"issued":{"date-parts":[["2020"]],"season":"ed"}}}],"schema":"https://github.com/citation-style-language/schema/raw/master/csl-citation.json"} </w:instrText>
      </w:r>
      <w:r>
        <w:fldChar w:fldCharType="separate"/>
      </w:r>
      <w:r w:rsidRPr="0061062B">
        <w:t>(Georgescu-Roegen, 1986</w:t>
      </w:r>
      <w:r w:rsidR="009D2EB8">
        <w:t> </w:t>
      </w:r>
      <w:r w:rsidRPr="0061062B">
        <w:t xml:space="preserve">; Rupprecht </w:t>
      </w:r>
      <w:r w:rsidRPr="0061062B">
        <w:rPr>
          <w:i/>
          <w:iCs/>
        </w:rPr>
        <w:t>et al.</w:t>
      </w:r>
      <w:r w:rsidRPr="0061062B">
        <w:t>, 2020)</w:t>
      </w:r>
      <w:r>
        <w:fldChar w:fldCharType="end"/>
      </w:r>
      <w:r w:rsidR="009D2EB8">
        <w:t>.</w:t>
      </w:r>
      <w:r>
        <w:t xml:space="preserve"> Il faut également rester vigilant à ce que les idées de </w:t>
      </w:r>
      <w:proofErr w:type="spellStart"/>
      <w:r>
        <w:lastRenderedPageBreak/>
        <w:t>bioéconomie</w:t>
      </w:r>
      <w:proofErr w:type="spellEnd"/>
      <w:r>
        <w:t xml:space="preserve">, d’économie circulaire, l’économie de la revente, ou les solutions </w:t>
      </w:r>
      <w:proofErr w:type="spellStart"/>
      <w:r w:rsidRPr="006E30FE">
        <w:rPr>
          <w:i/>
        </w:rPr>
        <w:t>low</w:t>
      </w:r>
      <w:proofErr w:type="spellEnd"/>
      <w:r w:rsidRPr="006E30FE">
        <w:rPr>
          <w:i/>
        </w:rPr>
        <w:t xml:space="preserve"> </w:t>
      </w:r>
      <w:proofErr w:type="spellStart"/>
      <w:r w:rsidRPr="006E30FE">
        <w:rPr>
          <w:i/>
        </w:rPr>
        <w:t>tech</w:t>
      </w:r>
      <w:proofErr w:type="spellEnd"/>
      <w:r>
        <w:rPr>
          <w:i/>
        </w:rPr>
        <w:t xml:space="preserve"> </w:t>
      </w:r>
      <w:r>
        <w:t>ne soient pas que des émergents du système économique actuel, c’est-à-dire un étage de complexité supplémentaire ne le remettant pas profondément en cause.</w:t>
      </w:r>
    </w:p>
    <w:p w14:paraId="69F58F6D" w14:textId="3B277738" w:rsidR="007F649B" w:rsidRPr="00C75191" w:rsidRDefault="007F649B" w:rsidP="00F62911">
      <w:pPr>
        <w:pStyle w:val="Corps"/>
      </w:pPr>
      <w:r>
        <w:t>Par conséquent, les changements à mettre en place pour que l’homme puisse bénéficier d’un environnement vivable seront drastiques, et toutes les facettes de nos vies seront affectées. L’homme peut replanter autant de forêt qu’il le souhaite, si des changements profonds de modes de vie ne sont pas mis en place très rapidement, les conséquences du changement climatique seront encore plus violentes, inégalitaires et pire encore (si cela est possible) : non choisies. Ce que l’écologie montre, c’est que la biomasse évolue dans son ensemble sur le temps long, sur des milliers voire des millions d’années comme le montre par exemple la constitution des réserves fossiles. La perspective humaine n’est donc pas à court terme, la perspective est de ré-aiguillier nos modes de vie pour leur donner une portée millénaire, en adéquation avec les échelles de temps du vivant. C’est peut-être le plus beau projet collectif que l’humanité ait jamais eu à entreprendre, celui de se mettre en accord avec l’écologie de son environnement, celle-là même qui promulgue ses conditions d’existence ; le cap d’un projet collectif pour l’an 3000 est profondément enthousiasmant, mais il faut le mettre en œuvre au plus vite.</w:t>
      </w:r>
    </w:p>
    <w:p w14:paraId="0C8C30AD" w14:textId="77777777" w:rsidR="007F649B" w:rsidRPr="007F649B" w:rsidRDefault="007F649B" w:rsidP="009D2EB8">
      <w:pPr>
        <w:pStyle w:val="VDIBibliographietitre"/>
        <w:rPr>
          <w:lang w:val="en-US"/>
        </w:rPr>
      </w:pPr>
      <w:proofErr w:type="spellStart"/>
      <w:proofErr w:type="gramStart"/>
      <w:r w:rsidRPr="007F649B">
        <w:rPr>
          <w:lang w:val="en-US"/>
        </w:rPr>
        <w:t>Références</w:t>
      </w:r>
      <w:proofErr w:type="spellEnd"/>
      <w:r w:rsidRPr="007F649B">
        <w:rPr>
          <w:lang w:val="en-US"/>
        </w:rPr>
        <w:t> :</w:t>
      </w:r>
      <w:proofErr w:type="gramEnd"/>
    </w:p>
    <w:p w14:paraId="79341BC9" w14:textId="77777777" w:rsidR="007F649B" w:rsidRPr="002877DF" w:rsidRDefault="007F649B" w:rsidP="009D2EB8">
      <w:pPr>
        <w:pStyle w:val="VDIBibliographie"/>
        <w:rPr>
          <w:lang w:val="en-US"/>
        </w:rPr>
      </w:pPr>
      <w:r w:rsidRPr="0060204A">
        <w:rPr>
          <w:rFonts w:asciiTheme="minorHAnsi" w:hAnsiTheme="minorHAnsi" w:cstheme="minorBidi"/>
        </w:rPr>
        <w:fldChar w:fldCharType="begin"/>
      </w:r>
      <w:r w:rsidRPr="002877DF">
        <w:rPr>
          <w:lang w:val="en-US"/>
        </w:rPr>
        <w:instrText xml:space="preserve"> ADDIN ZOTERO_BIBL {"uncited":[],"omitted":[],"custom":[]} CSL_BIBLIOGRAPHY </w:instrText>
      </w:r>
      <w:r w:rsidRPr="0060204A">
        <w:rPr>
          <w:rFonts w:asciiTheme="minorHAnsi" w:hAnsiTheme="minorHAnsi" w:cstheme="minorBidi"/>
        </w:rPr>
        <w:fldChar w:fldCharType="separate"/>
      </w:r>
      <w:r w:rsidRPr="002877DF">
        <w:rPr>
          <w:lang w:val="en-US"/>
        </w:rPr>
        <w:t xml:space="preserve">Bar-On, Y.M., Phillips, R. and Milo, R. (2018) ‘The biomass distribution on Earth’, </w:t>
      </w:r>
      <w:r w:rsidRPr="002877DF">
        <w:rPr>
          <w:i/>
          <w:iCs/>
          <w:lang w:val="en-US"/>
        </w:rPr>
        <w:t>Proceedings of the National Academy of Sciences</w:t>
      </w:r>
      <w:r w:rsidRPr="002877DF">
        <w:rPr>
          <w:lang w:val="en-US"/>
        </w:rPr>
        <w:t>, 115(25), pp. 6506–6511. doi:10.1073/pnas.1711842115.</w:t>
      </w:r>
    </w:p>
    <w:p w14:paraId="5F1ADE09" w14:textId="03227855" w:rsidR="007F649B" w:rsidRPr="009D2EB8" w:rsidRDefault="007F649B" w:rsidP="009D2EB8">
      <w:pPr>
        <w:pStyle w:val="VDIBibliographie"/>
        <w:rPr>
          <w:lang w:val="en-US"/>
        </w:rPr>
      </w:pPr>
      <w:r w:rsidRPr="009D2EB8">
        <w:rPr>
          <w:lang w:val="en-US"/>
        </w:rPr>
        <w:t xml:space="preserve">Cordell, D. and White, S. (2011) ‘Peak Phosphorus: Clarifying the Key Issues of a Vigorous Debate about Long-Term Phosphorus Security’, </w:t>
      </w:r>
      <w:r w:rsidRPr="009D2EB8">
        <w:rPr>
          <w:i/>
          <w:iCs/>
          <w:lang w:val="en-US"/>
        </w:rPr>
        <w:t>Sustainability</w:t>
      </w:r>
      <w:r w:rsidRPr="009D2EB8">
        <w:rPr>
          <w:lang w:val="en-US"/>
        </w:rPr>
        <w:t>, 3(10), p. 2027–2049. doi:10.3390/su3102027.</w:t>
      </w:r>
    </w:p>
    <w:p w14:paraId="24C4EE64" w14:textId="77777777" w:rsidR="007F649B" w:rsidRPr="002877DF" w:rsidRDefault="007F649B" w:rsidP="009D2EB8">
      <w:pPr>
        <w:pStyle w:val="VDIBibliographie"/>
        <w:rPr>
          <w:lang w:val="en-US"/>
        </w:rPr>
      </w:pPr>
      <w:r w:rsidRPr="002877DF">
        <w:rPr>
          <w:lang w:val="en-US"/>
        </w:rPr>
        <w:t xml:space="preserve">Elhacham, E. </w:t>
      </w:r>
      <w:r w:rsidRPr="002877DF">
        <w:rPr>
          <w:i/>
          <w:iCs/>
          <w:lang w:val="en-US"/>
        </w:rPr>
        <w:t>et al.</w:t>
      </w:r>
      <w:r w:rsidRPr="002877DF">
        <w:rPr>
          <w:lang w:val="en-US"/>
        </w:rPr>
        <w:t xml:space="preserve"> (2020) ‘Global human-made mass exceeds all living biomass’, </w:t>
      </w:r>
      <w:r w:rsidRPr="002877DF">
        <w:rPr>
          <w:i/>
          <w:iCs/>
          <w:lang w:val="en-US"/>
        </w:rPr>
        <w:t>Nature</w:t>
      </w:r>
      <w:r w:rsidRPr="002877DF">
        <w:rPr>
          <w:lang w:val="en-US"/>
        </w:rPr>
        <w:t>, pp. 1–3. doi:10.1038/s41586-020-3010-5.</w:t>
      </w:r>
    </w:p>
    <w:p w14:paraId="31FA341E" w14:textId="77777777" w:rsidR="007F649B" w:rsidRPr="002877DF" w:rsidRDefault="007F649B" w:rsidP="009D2EB8">
      <w:pPr>
        <w:pStyle w:val="VDIBibliographie"/>
        <w:rPr>
          <w:lang w:val="en-US"/>
        </w:rPr>
      </w:pPr>
      <w:r w:rsidRPr="002877DF">
        <w:rPr>
          <w:i/>
          <w:iCs/>
          <w:lang w:val="en-US"/>
        </w:rPr>
        <w:t>FAOSTAT</w:t>
      </w:r>
      <w:r w:rsidRPr="002877DF">
        <w:rPr>
          <w:lang w:val="en-US"/>
        </w:rPr>
        <w:t xml:space="preserve"> (no date). Available at: http://www.fao.org/faostat/fr/#compare (Accessed: 17 June 2021).</w:t>
      </w:r>
    </w:p>
    <w:p w14:paraId="66AE28CE" w14:textId="0FC14608" w:rsidR="007F649B" w:rsidRPr="00F54F32" w:rsidRDefault="007F649B" w:rsidP="009D2EB8">
      <w:pPr>
        <w:pStyle w:val="VDIBibliographie"/>
        <w:rPr>
          <w:lang w:val="en-US"/>
        </w:rPr>
      </w:pPr>
      <w:r w:rsidRPr="00F54F32">
        <w:rPr>
          <w:lang w:val="en-US"/>
        </w:rPr>
        <w:t xml:space="preserve">Gambhir, A. and Tavoni, M. (2019) ‘Direct Air Carbon Capture and Sequestration: How It Works and How It Could Contribute to Climate-Change Mitigation’, </w:t>
      </w:r>
      <w:r w:rsidRPr="00F54F32">
        <w:rPr>
          <w:i/>
          <w:iCs/>
          <w:lang w:val="en-US"/>
        </w:rPr>
        <w:t>One Earth</w:t>
      </w:r>
      <w:r w:rsidRPr="00F54F32">
        <w:rPr>
          <w:lang w:val="en-US"/>
        </w:rPr>
        <w:t>, 1(4), p. 405–409. doi:10.1016/j.oneear.2019.11.006.</w:t>
      </w:r>
    </w:p>
    <w:p w14:paraId="426052BC" w14:textId="7BDE070C" w:rsidR="007F649B" w:rsidRPr="00F54F32" w:rsidRDefault="007F649B" w:rsidP="009D2EB8">
      <w:pPr>
        <w:pStyle w:val="VDIBibliographie"/>
        <w:rPr>
          <w:lang w:val="en-US"/>
        </w:rPr>
      </w:pPr>
      <w:r w:rsidRPr="00F54F32">
        <w:rPr>
          <w:lang w:val="en-US"/>
        </w:rPr>
        <w:lastRenderedPageBreak/>
        <w:t xml:space="preserve">Georgescu-Roegen, N. (1986) ‘The entropy law and the economic process in retrospect’, </w:t>
      </w:r>
      <w:r w:rsidRPr="00F54F32">
        <w:rPr>
          <w:i/>
          <w:iCs/>
          <w:lang w:val="en-US"/>
        </w:rPr>
        <w:t>Eastern Economic Journal</w:t>
      </w:r>
      <w:r w:rsidRPr="00F54F32">
        <w:rPr>
          <w:lang w:val="en-US"/>
        </w:rPr>
        <w:t>, 12(1), p. 3–25.</w:t>
      </w:r>
    </w:p>
    <w:p w14:paraId="0452BF5B" w14:textId="77777777" w:rsidR="007F649B" w:rsidRPr="002877DF" w:rsidRDefault="007F649B" w:rsidP="009D2EB8">
      <w:pPr>
        <w:pStyle w:val="VDIBibliographie"/>
        <w:rPr>
          <w:lang w:val="en-US"/>
        </w:rPr>
      </w:pPr>
      <w:r w:rsidRPr="002877DF">
        <w:rPr>
          <w:lang w:val="en-US"/>
        </w:rPr>
        <w:t xml:space="preserve">Jacobson, M.Z. (2019) ‘The health and climate impacts of carbon capture and direct air capture’, </w:t>
      </w:r>
      <w:r w:rsidRPr="002877DF">
        <w:rPr>
          <w:i/>
          <w:iCs/>
          <w:lang w:val="en-US"/>
        </w:rPr>
        <w:t>Energy &amp; Environmental Science</w:t>
      </w:r>
      <w:r w:rsidRPr="002877DF">
        <w:rPr>
          <w:lang w:val="en-US"/>
        </w:rPr>
        <w:t>, 12(12), pp. 3567–3574. doi:10.1039/C9EE02709B.</w:t>
      </w:r>
    </w:p>
    <w:p w14:paraId="7583BD5A" w14:textId="77777777" w:rsidR="007F649B" w:rsidRPr="002877DF" w:rsidRDefault="007F649B" w:rsidP="009D2EB8">
      <w:pPr>
        <w:pStyle w:val="VDIBibliographie"/>
        <w:rPr>
          <w:lang w:val="en-US"/>
        </w:rPr>
      </w:pPr>
      <w:r w:rsidRPr="002877DF">
        <w:rPr>
          <w:lang w:val="en-US"/>
        </w:rPr>
        <w:t xml:space="preserve">Jeihanipour, A., Karimi, K. and Taherzadeh, M.J. (2009) ‘Enhancement of ethanol and biogas production from high-crystalline cellulose by different modes of NMO pretreatment’, </w:t>
      </w:r>
      <w:r w:rsidRPr="002877DF">
        <w:rPr>
          <w:i/>
          <w:iCs/>
          <w:lang w:val="en-US"/>
        </w:rPr>
        <w:t>Biotechnology and Bioengineering</w:t>
      </w:r>
      <w:r w:rsidRPr="002877DF">
        <w:rPr>
          <w:lang w:val="en-US"/>
        </w:rPr>
        <w:t>, 9999(9999), p. n/a. doi:10.1002/bit.22558.</w:t>
      </w:r>
    </w:p>
    <w:p w14:paraId="5A0427D8" w14:textId="04A85F53" w:rsidR="007F649B" w:rsidRPr="00F54F32" w:rsidRDefault="007F649B" w:rsidP="009D2EB8">
      <w:pPr>
        <w:pStyle w:val="VDIBibliographie"/>
        <w:rPr>
          <w:lang w:val="en-US"/>
        </w:rPr>
      </w:pPr>
      <w:r w:rsidRPr="0061062B">
        <w:t xml:space="preserve">Masnadi, M.S. </w:t>
      </w:r>
      <w:r w:rsidRPr="0061062B">
        <w:rPr>
          <w:i/>
          <w:iCs/>
        </w:rPr>
        <w:t>et al.</w:t>
      </w:r>
      <w:r w:rsidRPr="0061062B">
        <w:t xml:space="preserve"> </w:t>
      </w:r>
      <w:r w:rsidRPr="00F54F32">
        <w:rPr>
          <w:lang w:val="en-US"/>
        </w:rPr>
        <w:t xml:space="preserve">(2018) ‘Global carbon intensity of crude oil production’, </w:t>
      </w:r>
      <w:r w:rsidRPr="00F54F32">
        <w:rPr>
          <w:i/>
          <w:iCs/>
          <w:lang w:val="en-US"/>
        </w:rPr>
        <w:t>Science</w:t>
      </w:r>
      <w:r w:rsidRPr="00F54F32">
        <w:rPr>
          <w:lang w:val="en-US"/>
        </w:rPr>
        <w:t>, 361(6405), p. 851–853.</w:t>
      </w:r>
    </w:p>
    <w:p w14:paraId="6C7976F0" w14:textId="4A5DB264" w:rsidR="007F649B" w:rsidRPr="00F54F32" w:rsidRDefault="007F649B" w:rsidP="009D2EB8">
      <w:pPr>
        <w:pStyle w:val="VDIBibliographie"/>
        <w:rPr>
          <w:lang w:val="en-US"/>
        </w:rPr>
      </w:pPr>
      <w:r w:rsidRPr="00F54F32">
        <w:rPr>
          <w:lang w:val="en-US"/>
        </w:rPr>
        <w:t xml:space="preserve">Minowa, T. and Ogi, T. (1998) ‘Hydrogen production from cellulose using a reduced nickel catalyst’, </w:t>
      </w:r>
      <w:r w:rsidRPr="00F54F32">
        <w:rPr>
          <w:i/>
          <w:iCs/>
          <w:lang w:val="en-US"/>
        </w:rPr>
        <w:t>Catalysis Today</w:t>
      </w:r>
      <w:r w:rsidRPr="00F54F32">
        <w:rPr>
          <w:lang w:val="en-US"/>
        </w:rPr>
        <w:t>, 45(1–4), p. 411–416.</w:t>
      </w:r>
    </w:p>
    <w:p w14:paraId="0AD4BD7E" w14:textId="77777777" w:rsidR="007F649B" w:rsidRPr="002877DF" w:rsidRDefault="007F649B" w:rsidP="009D2EB8">
      <w:pPr>
        <w:pStyle w:val="VDIBibliographie"/>
        <w:rPr>
          <w:lang w:val="en-US"/>
        </w:rPr>
      </w:pPr>
      <w:r w:rsidRPr="0061062B">
        <w:t xml:space="preserve">Ortiz-Bobea, A. </w:t>
      </w:r>
      <w:r w:rsidRPr="0061062B">
        <w:rPr>
          <w:i/>
          <w:iCs/>
        </w:rPr>
        <w:t>et al.</w:t>
      </w:r>
      <w:r w:rsidRPr="0061062B">
        <w:t xml:space="preserve"> </w:t>
      </w:r>
      <w:r w:rsidRPr="002877DF">
        <w:rPr>
          <w:lang w:val="en-US"/>
        </w:rPr>
        <w:t xml:space="preserve">(2021) ‘Anthropogenic climate change has slowed global agricultural productivity growth’, </w:t>
      </w:r>
      <w:r w:rsidRPr="002877DF">
        <w:rPr>
          <w:i/>
          <w:iCs/>
          <w:lang w:val="en-US"/>
        </w:rPr>
        <w:t>Nature Climate Change</w:t>
      </w:r>
      <w:r w:rsidRPr="002877DF">
        <w:rPr>
          <w:lang w:val="en-US"/>
        </w:rPr>
        <w:t>, 11(4), pp. 306–312. doi:10.1038/s41558-021-01000-1.</w:t>
      </w:r>
    </w:p>
    <w:p w14:paraId="1E763842" w14:textId="77777777" w:rsidR="007F649B" w:rsidRPr="002877DF" w:rsidRDefault="007F649B" w:rsidP="009D2EB8">
      <w:pPr>
        <w:pStyle w:val="VDIBibliographie"/>
        <w:rPr>
          <w:lang w:val="en-US"/>
        </w:rPr>
      </w:pPr>
      <w:r w:rsidRPr="002877DF">
        <w:rPr>
          <w:lang w:val="en-US"/>
        </w:rPr>
        <w:t xml:space="preserve">Pittau, F. </w:t>
      </w:r>
      <w:r w:rsidRPr="002877DF">
        <w:rPr>
          <w:i/>
          <w:iCs/>
          <w:lang w:val="en-US"/>
        </w:rPr>
        <w:t>et al.</w:t>
      </w:r>
      <w:r w:rsidRPr="002877DF">
        <w:rPr>
          <w:lang w:val="en-US"/>
        </w:rPr>
        <w:t xml:space="preserve"> (2019) ‘Retrofit as a carbon sink: The carbon storage potentials of the EU housing stock’, </w:t>
      </w:r>
      <w:r w:rsidRPr="002877DF">
        <w:rPr>
          <w:i/>
          <w:iCs/>
          <w:lang w:val="en-US"/>
        </w:rPr>
        <w:t>Journal of Cleaner Production</w:t>
      </w:r>
      <w:r w:rsidRPr="002877DF">
        <w:rPr>
          <w:lang w:val="en-US"/>
        </w:rPr>
        <w:t>, 214, pp. 365–376. doi:10.1016/j.jclepro.2018.12.304.</w:t>
      </w:r>
    </w:p>
    <w:p w14:paraId="3858F945" w14:textId="07918BDC" w:rsidR="007F649B" w:rsidRPr="00F54F32" w:rsidRDefault="007F649B" w:rsidP="009D2EB8">
      <w:pPr>
        <w:pStyle w:val="VDIBibliographie"/>
        <w:rPr>
          <w:lang w:val="en-US"/>
        </w:rPr>
      </w:pPr>
      <w:r w:rsidRPr="00F54F32">
        <w:rPr>
          <w:lang w:val="en-US"/>
        </w:rPr>
        <w:t xml:space="preserve">Ren, Z., Ward, T.E. and Regan, J.M. (2007) ‘Electricity production from cellulose in a microbial fuel cell using a defined binary culture’, </w:t>
      </w:r>
      <w:r w:rsidRPr="00F54F32">
        <w:rPr>
          <w:i/>
          <w:iCs/>
          <w:lang w:val="en-US"/>
        </w:rPr>
        <w:t>Environmental science &amp; technology</w:t>
      </w:r>
      <w:r w:rsidRPr="00F54F32">
        <w:rPr>
          <w:lang w:val="en-US"/>
        </w:rPr>
        <w:t>, 41(13), p. 4781–4786.</w:t>
      </w:r>
    </w:p>
    <w:p w14:paraId="485F95DF" w14:textId="77777777" w:rsidR="007F649B" w:rsidRPr="002877DF" w:rsidRDefault="007F649B" w:rsidP="009D2EB8">
      <w:pPr>
        <w:pStyle w:val="VDIBibliographie"/>
        <w:rPr>
          <w:lang w:val="en-US"/>
        </w:rPr>
      </w:pPr>
      <w:r w:rsidRPr="002877DF">
        <w:rPr>
          <w:lang w:val="en-US"/>
        </w:rPr>
        <w:t xml:space="preserve">Rhodes, C.J. (2013) ‘Peak Phosphorus – Peak Food? The Need to Close the Phosphorus Cycle’, </w:t>
      </w:r>
      <w:r w:rsidRPr="002877DF">
        <w:rPr>
          <w:i/>
          <w:iCs/>
          <w:lang w:val="en-US"/>
        </w:rPr>
        <w:t>Science Progress</w:t>
      </w:r>
      <w:r w:rsidRPr="002877DF">
        <w:rPr>
          <w:lang w:val="en-US"/>
        </w:rPr>
        <w:t>, 96(2), pp. 109–152. doi:10.3184/003685013X13677472447741.</w:t>
      </w:r>
    </w:p>
    <w:p w14:paraId="160562A2" w14:textId="77777777" w:rsidR="007F649B" w:rsidRPr="0061062B" w:rsidRDefault="007F649B" w:rsidP="009D2EB8">
      <w:pPr>
        <w:pStyle w:val="VDIBibliographie"/>
      </w:pPr>
      <w:r w:rsidRPr="0061062B">
        <w:t xml:space="preserve">Roux, A. </w:t>
      </w:r>
      <w:r w:rsidRPr="0061062B">
        <w:rPr>
          <w:i/>
          <w:iCs/>
        </w:rPr>
        <w:t>et al.</w:t>
      </w:r>
      <w:r w:rsidRPr="0061062B">
        <w:t xml:space="preserve"> (2020) </w:t>
      </w:r>
      <w:r w:rsidRPr="0061062B">
        <w:rPr>
          <w:i/>
          <w:iCs/>
        </w:rPr>
        <w:t>Filière forêt-bois et atténuation du changement climatique: Entre séquestration du carbone en forêt et développement de la bioéconomie</w:t>
      </w:r>
      <w:r w:rsidRPr="0061062B">
        <w:t>. Versailles: Quae.</w:t>
      </w:r>
    </w:p>
    <w:p w14:paraId="67A5936D" w14:textId="77777777" w:rsidR="007F649B" w:rsidRPr="002877DF" w:rsidRDefault="007F649B" w:rsidP="009D2EB8">
      <w:pPr>
        <w:pStyle w:val="VDIBibliographie"/>
        <w:rPr>
          <w:lang w:val="en-US"/>
        </w:rPr>
      </w:pPr>
      <w:r w:rsidRPr="0061062B">
        <w:t xml:space="preserve">Rupprecht, C.D.D. </w:t>
      </w:r>
      <w:r w:rsidRPr="0061062B">
        <w:rPr>
          <w:i/>
          <w:iCs/>
        </w:rPr>
        <w:t>et al.</w:t>
      </w:r>
      <w:r w:rsidRPr="0061062B">
        <w:t xml:space="preserve"> </w:t>
      </w:r>
      <w:r w:rsidRPr="002877DF">
        <w:rPr>
          <w:lang w:val="en-US"/>
        </w:rPr>
        <w:t xml:space="preserve">(2020) ‘Multispecies sustainability’, </w:t>
      </w:r>
      <w:r w:rsidRPr="002877DF">
        <w:rPr>
          <w:i/>
          <w:iCs/>
          <w:lang w:val="en-US"/>
        </w:rPr>
        <w:t>Global Sustainability</w:t>
      </w:r>
      <w:r w:rsidRPr="002877DF">
        <w:rPr>
          <w:lang w:val="en-US"/>
        </w:rPr>
        <w:t>, 3. doi:10.1017/sus.2020.28.</w:t>
      </w:r>
    </w:p>
    <w:p w14:paraId="5615ADBD" w14:textId="77777777" w:rsidR="007F649B" w:rsidRPr="002877DF" w:rsidRDefault="007F649B" w:rsidP="009D2EB8">
      <w:pPr>
        <w:pStyle w:val="VDIBibliographie"/>
        <w:rPr>
          <w:lang w:val="en-US"/>
        </w:rPr>
      </w:pPr>
      <w:r w:rsidRPr="002877DF">
        <w:rPr>
          <w:lang w:val="en-US"/>
        </w:rPr>
        <w:t xml:space="preserve">Schramski, J.R., Gattie, D.K. and Brown, J.H. (2015) ‘Human domination of the biosphere: Rapid discharge of the earth-space battery foretells the future of humankind’, </w:t>
      </w:r>
      <w:r w:rsidRPr="002877DF">
        <w:rPr>
          <w:i/>
          <w:iCs/>
          <w:lang w:val="en-US"/>
        </w:rPr>
        <w:t>Proceedings of the National Academy of Sciences</w:t>
      </w:r>
      <w:r w:rsidRPr="002877DF">
        <w:rPr>
          <w:lang w:val="en-US"/>
        </w:rPr>
        <w:t>, 112(31), pp. 9511–9517. doi:10.1073/pnas.1508353112.</w:t>
      </w:r>
    </w:p>
    <w:p w14:paraId="18B71024" w14:textId="77777777" w:rsidR="007F649B" w:rsidRPr="00E857CE" w:rsidRDefault="007F649B" w:rsidP="009D2EB8">
      <w:pPr>
        <w:pStyle w:val="VDIBibliographie"/>
      </w:pPr>
      <w:r w:rsidRPr="002877DF">
        <w:rPr>
          <w:lang w:val="en-US"/>
        </w:rPr>
        <w:lastRenderedPageBreak/>
        <w:t xml:space="preserve">Schrodinger, E. (1951) </w:t>
      </w:r>
      <w:r w:rsidRPr="002877DF">
        <w:rPr>
          <w:i/>
          <w:iCs/>
          <w:lang w:val="en-US"/>
        </w:rPr>
        <w:t>What is life? The physical aspect of the living cell</w:t>
      </w:r>
      <w:r w:rsidRPr="002877DF">
        <w:rPr>
          <w:lang w:val="en-US"/>
        </w:rPr>
        <w:t xml:space="preserve">. </w:t>
      </w:r>
      <w:r w:rsidRPr="00E857CE">
        <w:t>At the University Press.</w:t>
      </w:r>
    </w:p>
    <w:p w14:paraId="41F2FECF" w14:textId="75AF2F1D" w:rsidR="007F649B" w:rsidRPr="00F54F32" w:rsidRDefault="007F649B" w:rsidP="009D2EB8">
      <w:pPr>
        <w:pStyle w:val="VDIBibliographie"/>
        <w:rPr>
          <w:lang w:val="en-US"/>
        </w:rPr>
      </w:pPr>
      <w:r w:rsidRPr="00F54F32">
        <w:rPr>
          <w:lang w:val="en-US"/>
        </w:rPr>
        <w:t xml:space="preserve">Smil, V. (2011) ‘Harvesting the biosphere: The human impact’, </w:t>
      </w:r>
      <w:r w:rsidRPr="00F54F32">
        <w:rPr>
          <w:i/>
          <w:iCs/>
          <w:lang w:val="en-US"/>
        </w:rPr>
        <w:t>Population and development review</w:t>
      </w:r>
      <w:r w:rsidRPr="00F54F32">
        <w:rPr>
          <w:lang w:val="en-US"/>
        </w:rPr>
        <w:t>, 37(4), p. 613–636.</w:t>
      </w:r>
    </w:p>
    <w:p w14:paraId="22261ADA" w14:textId="77777777" w:rsidR="007F649B" w:rsidRPr="002877DF" w:rsidRDefault="007F649B" w:rsidP="009D2EB8">
      <w:pPr>
        <w:pStyle w:val="VDIBibliographie"/>
        <w:rPr>
          <w:lang w:val="en-US"/>
        </w:rPr>
      </w:pPr>
      <w:r w:rsidRPr="002877DF">
        <w:rPr>
          <w:lang w:val="en-US"/>
        </w:rPr>
        <w:t xml:space="preserve">Waring, B. </w:t>
      </w:r>
      <w:r w:rsidRPr="002877DF">
        <w:rPr>
          <w:i/>
          <w:iCs/>
          <w:lang w:val="en-US"/>
        </w:rPr>
        <w:t>et al.</w:t>
      </w:r>
      <w:r w:rsidRPr="002877DF">
        <w:rPr>
          <w:lang w:val="en-US"/>
        </w:rPr>
        <w:t xml:space="preserve"> (2020) ‘Forests and Decarbonization – Roles of Natural and Planted Forests’, </w:t>
      </w:r>
      <w:r w:rsidRPr="002877DF">
        <w:rPr>
          <w:i/>
          <w:iCs/>
          <w:lang w:val="en-US"/>
        </w:rPr>
        <w:t>Frontiers in Forests and Global Change</w:t>
      </w:r>
      <w:r w:rsidRPr="002877DF">
        <w:rPr>
          <w:lang w:val="en-US"/>
        </w:rPr>
        <w:t>, 3. doi:10.3389/ffgc.2020.00058.</w:t>
      </w:r>
    </w:p>
    <w:p w14:paraId="2AE0D3E5" w14:textId="77777777" w:rsidR="007F649B" w:rsidRPr="00E857CE" w:rsidRDefault="007F649B" w:rsidP="009D2EB8">
      <w:pPr>
        <w:pStyle w:val="VDIBibliographie"/>
      </w:pPr>
      <w:r w:rsidRPr="002877DF">
        <w:rPr>
          <w:lang w:val="en-US"/>
        </w:rPr>
        <w:t xml:space="preserve">Woodings, C. (2001) </w:t>
      </w:r>
      <w:r w:rsidRPr="002877DF">
        <w:rPr>
          <w:i/>
          <w:iCs/>
          <w:lang w:val="en-US"/>
        </w:rPr>
        <w:t>Regenerated Cellulose Fibres</w:t>
      </w:r>
      <w:r w:rsidRPr="002877DF">
        <w:rPr>
          <w:lang w:val="en-US"/>
        </w:rPr>
        <w:t xml:space="preserve">. </w:t>
      </w:r>
      <w:r w:rsidRPr="00E857CE">
        <w:t>CRC. Woodhead publishing limited.</w:t>
      </w:r>
    </w:p>
    <w:p w14:paraId="52D0B15D" w14:textId="5CAF7494" w:rsidR="007F649B" w:rsidRDefault="007F649B" w:rsidP="00F54F32">
      <w:pPr>
        <w:pStyle w:val="VDIBibliographie"/>
        <w:numPr>
          <w:ilvl w:val="0"/>
          <w:numId w:val="0"/>
        </w:numPr>
      </w:pPr>
      <w:r w:rsidRPr="0060204A">
        <w:fldChar w:fldCharType="end"/>
      </w:r>
    </w:p>
    <w:p w14:paraId="4FDF0512" w14:textId="5B2CE895" w:rsidR="0063372A" w:rsidRDefault="0063372A" w:rsidP="0063372A">
      <w:pPr>
        <w:pStyle w:val="VDIdate"/>
      </w:pPr>
      <w:r>
        <w:t>Publié dans lavi</w:t>
      </w:r>
      <w:r w:rsidR="006E7A74">
        <w:t>e</w:t>
      </w:r>
      <w:r>
        <w:t>desidees.fr, le</w:t>
      </w:r>
      <w:r w:rsidR="008F3232">
        <w:t xml:space="preserve"> </w:t>
      </w:r>
      <w:r w:rsidR="00F62911">
        <w:t>2 novembre</w:t>
      </w:r>
      <w:r w:rsidR="00C70344">
        <w:t xml:space="preserve"> 2020</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8BFD" w14:textId="77777777" w:rsidR="0091634D" w:rsidRDefault="0091634D">
      <w:r>
        <w:separator/>
      </w:r>
    </w:p>
  </w:endnote>
  <w:endnote w:type="continuationSeparator" w:id="0">
    <w:p w14:paraId="2313B5B1" w14:textId="77777777" w:rsidR="0091634D" w:rsidRDefault="0091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2144" w14:textId="77777777" w:rsidR="0091634D" w:rsidRDefault="0091634D">
      <w:r>
        <w:separator/>
      </w:r>
    </w:p>
  </w:footnote>
  <w:footnote w:type="continuationSeparator" w:id="0">
    <w:p w14:paraId="6617BB0D" w14:textId="77777777" w:rsidR="0091634D" w:rsidRDefault="0091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A60CD"/>
    <w:rsid w:val="001B22FA"/>
    <w:rsid w:val="001C0661"/>
    <w:rsid w:val="001E233F"/>
    <w:rsid w:val="001E4C4E"/>
    <w:rsid w:val="001F2932"/>
    <w:rsid w:val="00217A02"/>
    <w:rsid w:val="00231FE5"/>
    <w:rsid w:val="00235E33"/>
    <w:rsid w:val="0028766C"/>
    <w:rsid w:val="002877DF"/>
    <w:rsid w:val="00314734"/>
    <w:rsid w:val="003253C2"/>
    <w:rsid w:val="00357564"/>
    <w:rsid w:val="003616E4"/>
    <w:rsid w:val="00370594"/>
    <w:rsid w:val="00380B7A"/>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754CB"/>
    <w:rsid w:val="00787779"/>
    <w:rsid w:val="007922AF"/>
    <w:rsid w:val="00792FBC"/>
    <w:rsid w:val="007A1268"/>
    <w:rsid w:val="007B5D97"/>
    <w:rsid w:val="007D35B5"/>
    <w:rsid w:val="007E729E"/>
    <w:rsid w:val="007F3C3E"/>
    <w:rsid w:val="007F649B"/>
    <w:rsid w:val="00865FAE"/>
    <w:rsid w:val="008B1967"/>
    <w:rsid w:val="008C7D8A"/>
    <w:rsid w:val="008D57AB"/>
    <w:rsid w:val="008E46DD"/>
    <w:rsid w:val="008E5CFF"/>
    <w:rsid w:val="008F3232"/>
    <w:rsid w:val="0091634D"/>
    <w:rsid w:val="009243CE"/>
    <w:rsid w:val="009400B0"/>
    <w:rsid w:val="009403BD"/>
    <w:rsid w:val="00953330"/>
    <w:rsid w:val="00961394"/>
    <w:rsid w:val="0096333A"/>
    <w:rsid w:val="0098253B"/>
    <w:rsid w:val="009857DD"/>
    <w:rsid w:val="009D2EB8"/>
    <w:rsid w:val="009F57ED"/>
    <w:rsid w:val="00A55C33"/>
    <w:rsid w:val="00A8559A"/>
    <w:rsid w:val="00AD258A"/>
    <w:rsid w:val="00AE4248"/>
    <w:rsid w:val="00B05675"/>
    <w:rsid w:val="00B24251"/>
    <w:rsid w:val="00B70A0C"/>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D06258"/>
    <w:rsid w:val="00D128B5"/>
    <w:rsid w:val="00D81B12"/>
    <w:rsid w:val="00D85E7E"/>
    <w:rsid w:val="00D85FB6"/>
    <w:rsid w:val="00D9144D"/>
    <w:rsid w:val="00D960E5"/>
    <w:rsid w:val="00DA1B1B"/>
    <w:rsid w:val="00DA2A03"/>
    <w:rsid w:val="00DA63DC"/>
    <w:rsid w:val="00DB6089"/>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54F32"/>
    <w:rsid w:val="00F607AA"/>
    <w:rsid w:val="00F62911"/>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Bibliographie">
    <w:name w:val="Bibliography"/>
    <w:basedOn w:val="Normal"/>
    <w:next w:val="Normal"/>
    <w:uiPriority w:val="37"/>
    <w:semiHidden/>
    <w:unhideWhenUsed/>
    <w:rsid w:val="007F649B"/>
    <w:pPr>
      <w:spacing w:after="160" w:line="259" w:lineRule="auto"/>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15442">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13</Pages>
  <Words>10103</Words>
  <Characters>55872</Characters>
  <Application>Microsoft Office Word</Application>
  <DocSecurity>0</DocSecurity>
  <Lines>716</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2022-02-21T10:35:00Z</dcterms:created>
  <dcterms:modified xsi:type="dcterms:W3CDTF">2022-02-21T10:36:00Z</dcterms:modified>
</cp:coreProperties>
</file>