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11F0433A" w:rsidR="00E75C6B" w:rsidRPr="008D3DF4" w:rsidRDefault="003D2954" w:rsidP="00E75C6B">
      <w:pPr>
        <w:pStyle w:val="VDITitre"/>
      </w:pPr>
      <w:r>
        <w:t>L’enfance du genre</w:t>
      </w:r>
    </w:p>
    <w:p w14:paraId="6EC222D4" w14:textId="6475C473" w:rsidR="00E75C6B" w:rsidRPr="003D2954" w:rsidRDefault="008B1967" w:rsidP="003D2954">
      <w:pPr>
        <w:pStyle w:val="VDIAuteur"/>
        <w:rPr>
          <w:rFonts w:ascii="Times New Roman" w:hAnsi="Times New Roman" w:cs="Times New Roman"/>
        </w:rPr>
      </w:pPr>
      <w:proofErr w:type="gramStart"/>
      <w:r w:rsidRPr="00E23705">
        <w:t>p</w:t>
      </w:r>
      <w:r w:rsidR="00E75C6B" w:rsidRPr="00E23705">
        <w:t>ar</w:t>
      </w:r>
      <w:proofErr w:type="gramEnd"/>
      <w:r w:rsidR="00E75C6B" w:rsidRPr="00E23705">
        <w:t xml:space="preserve"> </w:t>
      </w:r>
      <w:proofErr w:type="spellStart"/>
      <w:r w:rsidR="003D2954" w:rsidRPr="003D2954">
        <w:t>Andræ</w:t>
      </w:r>
      <w:proofErr w:type="spellEnd"/>
      <w:r w:rsidR="003D2954" w:rsidRPr="003D2954">
        <w:t xml:space="preserve"> </w:t>
      </w:r>
      <w:proofErr w:type="spellStart"/>
      <w:r w:rsidR="003D2954" w:rsidRPr="003D2954">
        <w:t>Thomazo</w:t>
      </w:r>
      <w:proofErr w:type="spellEnd"/>
    </w:p>
    <w:p w14:paraId="725B50C9" w14:textId="335FE2E5" w:rsidR="004D3E75" w:rsidRPr="004D3E75" w:rsidRDefault="004D3E75" w:rsidP="004D3E75">
      <w:pPr>
        <w:pStyle w:val="VDIChapo"/>
      </w:pPr>
      <w:r w:rsidRPr="004D3E75">
        <w:t xml:space="preserve">La prise en charge des </w:t>
      </w:r>
      <w:proofErr w:type="spellStart"/>
      <w:r w:rsidRPr="004D3E75">
        <w:t>enfants</w:t>
      </w:r>
      <w:proofErr w:type="spellEnd"/>
      <w:r w:rsidRPr="004D3E75">
        <w:t xml:space="preserve"> trans </w:t>
      </w:r>
      <w:proofErr w:type="spellStart"/>
      <w:r w:rsidRPr="004D3E75">
        <w:t>aux</w:t>
      </w:r>
      <w:proofErr w:type="spellEnd"/>
      <w:r w:rsidRPr="004D3E75">
        <w:t xml:space="preserve"> </w:t>
      </w:r>
      <w:proofErr w:type="spellStart"/>
      <w:r>
        <w:t>É</w:t>
      </w:r>
      <w:r w:rsidRPr="004D3E75">
        <w:t>tats-Unis</w:t>
      </w:r>
      <w:proofErr w:type="spellEnd"/>
      <w:r w:rsidRPr="004D3E75">
        <w:t xml:space="preserve"> </w:t>
      </w:r>
      <w:proofErr w:type="spellStart"/>
      <w:r w:rsidRPr="004D3E75">
        <w:t>pousse</w:t>
      </w:r>
      <w:proofErr w:type="spellEnd"/>
      <w:r w:rsidRPr="004D3E75">
        <w:t xml:space="preserve"> </w:t>
      </w:r>
      <w:proofErr w:type="spellStart"/>
      <w:r w:rsidRPr="004D3E75">
        <w:t>le</w:t>
      </w:r>
      <w:proofErr w:type="spellEnd"/>
      <w:r w:rsidRPr="004D3E75">
        <w:t xml:space="preserve"> monde </w:t>
      </w:r>
      <w:proofErr w:type="spellStart"/>
      <w:r w:rsidRPr="004D3E75">
        <w:t>médical</w:t>
      </w:r>
      <w:proofErr w:type="spellEnd"/>
      <w:r w:rsidRPr="004D3E75">
        <w:t xml:space="preserve"> à </w:t>
      </w:r>
      <w:proofErr w:type="spellStart"/>
      <w:r>
        <w:t>s’émanciper</w:t>
      </w:r>
      <w:proofErr w:type="spellEnd"/>
      <w:r w:rsidRPr="004D3E75">
        <w:t xml:space="preserve"> </w:t>
      </w:r>
      <w:proofErr w:type="spellStart"/>
      <w:r w:rsidRPr="004D3E75">
        <w:t>progressivement</w:t>
      </w:r>
      <w:proofErr w:type="spellEnd"/>
      <w:r w:rsidRPr="004D3E75">
        <w:t xml:space="preserve"> </w:t>
      </w:r>
      <w:proofErr w:type="spellStart"/>
      <w:r w:rsidRPr="004D3E75">
        <w:t>d’une</w:t>
      </w:r>
      <w:proofErr w:type="spellEnd"/>
      <w:r w:rsidRPr="004D3E75">
        <w:t xml:space="preserve"> </w:t>
      </w:r>
      <w:proofErr w:type="spellStart"/>
      <w:r w:rsidRPr="004D3E75">
        <w:t>conception</w:t>
      </w:r>
      <w:proofErr w:type="spellEnd"/>
      <w:r w:rsidRPr="004D3E75">
        <w:t xml:space="preserve"> </w:t>
      </w:r>
      <w:proofErr w:type="spellStart"/>
      <w:r w:rsidRPr="004D3E75">
        <w:t>schématique</w:t>
      </w:r>
      <w:proofErr w:type="spellEnd"/>
      <w:r w:rsidRPr="004D3E75">
        <w:t xml:space="preserve"> du genre. </w:t>
      </w:r>
      <w:proofErr w:type="spellStart"/>
      <w:r w:rsidRPr="004D3E75">
        <w:t>L’enquête</w:t>
      </w:r>
      <w:proofErr w:type="spellEnd"/>
      <w:r w:rsidRPr="004D3E75">
        <w:t xml:space="preserve"> </w:t>
      </w:r>
      <w:proofErr w:type="spellStart"/>
      <w:r w:rsidRPr="004D3E75">
        <w:t>ethnographique</w:t>
      </w:r>
      <w:proofErr w:type="spellEnd"/>
      <w:r w:rsidRPr="004D3E75">
        <w:t xml:space="preserve"> de </w:t>
      </w:r>
      <w:proofErr w:type="spellStart"/>
      <w:r w:rsidRPr="004D3E75">
        <w:t>Tey</w:t>
      </w:r>
      <w:proofErr w:type="spellEnd"/>
      <w:r w:rsidRPr="004D3E75">
        <w:t xml:space="preserve"> </w:t>
      </w:r>
      <w:proofErr w:type="spellStart"/>
      <w:r w:rsidRPr="004D3E75">
        <w:t>Meadow</w:t>
      </w:r>
      <w:proofErr w:type="spellEnd"/>
      <w:r w:rsidRPr="004D3E75">
        <w:t xml:space="preserve"> </w:t>
      </w:r>
      <w:proofErr w:type="spellStart"/>
      <w:r w:rsidRPr="004D3E75">
        <w:t>auprès</w:t>
      </w:r>
      <w:proofErr w:type="spellEnd"/>
      <w:r w:rsidRPr="004D3E75">
        <w:t xml:space="preserve"> de </w:t>
      </w:r>
      <w:proofErr w:type="spellStart"/>
      <w:r w:rsidRPr="004D3E75">
        <w:t>cette</w:t>
      </w:r>
      <w:proofErr w:type="spellEnd"/>
      <w:r w:rsidRPr="004D3E75">
        <w:t xml:space="preserve"> </w:t>
      </w:r>
      <w:proofErr w:type="spellStart"/>
      <w:r w:rsidRPr="004D3E75">
        <w:t>population</w:t>
      </w:r>
      <w:proofErr w:type="spellEnd"/>
      <w:r w:rsidRPr="004D3E75">
        <w:t xml:space="preserve"> </w:t>
      </w:r>
      <w:proofErr w:type="spellStart"/>
      <w:r w:rsidRPr="004D3E75">
        <w:t>permet</w:t>
      </w:r>
      <w:proofErr w:type="spellEnd"/>
      <w:r w:rsidRPr="004D3E75">
        <w:t xml:space="preserve"> de </w:t>
      </w:r>
      <w:proofErr w:type="spellStart"/>
      <w:r w:rsidRPr="004D3E75">
        <w:t>saisir</w:t>
      </w:r>
      <w:proofErr w:type="spellEnd"/>
      <w:r w:rsidRPr="004D3E75">
        <w:t xml:space="preserve"> les acteurs en prise </w:t>
      </w:r>
      <w:proofErr w:type="spellStart"/>
      <w:r w:rsidRPr="004D3E75">
        <w:t>avec</w:t>
      </w:r>
      <w:proofErr w:type="spellEnd"/>
      <w:r w:rsidRPr="004D3E75">
        <w:t xml:space="preserve"> </w:t>
      </w:r>
      <w:proofErr w:type="spellStart"/>
      <w:r w:rsidRPr="004D3E75">
        <w:t>cette</w:t>
      </w:r>
      <w:proofErr w:type="spellEnd"/>
      <w:r w:rsidRPr="004D3E75">
        <w:t xml:space="preserve"> </w:t>
      </w:r>
      <w:proofErr w:type="spellStart"/>
      <w:r w:rsidRPr="004D3E75">
        <w:t>transformation</w:t>
      </w:r>
      <w:proofErr w:type="spellEnd"/>
      <w:r w:rsidRPr="004D3E75">
        <w:t>. </w:t>
      </w:r>
    </w:p>
    <w:p w14:paraId="7261C39E" w14:textId="72D2CD92" w:rsidR="00123C60" w:rsidRPr="00123C60" w:rsidRDefault="00E75C6B" w:rsidP="00123C60">
      <w:pPr>
        <w:pStyle w:val="VDIRecens"/>
        <w:rPr>
          <w:rFonts w:ascii="Garamond" w:hAnsi="Garamond"/>
          <w:lang w:val="en-US"/>
        </w:rPr>
      </w:pPr>
      <w:r w:rsidRPr="00123C60">
        <w:t>À propos de :</w:t>
      </w:r>
      <w:r w:rsidR="00E23705" w:rsidRPr="00123C60">
        <w:t xml:space="preserve"> </w:t>
      </w:r>
      <w:proofErr w:type="spellStart"/>
      <w:r w:rsidR="00123C60" w:rsidRPr="00123C60">
        <w:t>Tey</w:t>
      </w:r>
      <w:proofErr w:type="spellEnd"/>
      <w:r w:rsidR="00123C60" w:rsidRPr="00123C60">
        <w:t xml:space="preserve"> </w:t>
      </w:r>
      <w:proofErr w:type="spellStart"/>
      <w:r w:rsidR="00123C60" w:rsidRPr="00123C60">
        <w:t>Meadow</w:t>
      </w:r>
      <w:proofErr w:type="spellEnd"/>
      <w:r w:rsidR="00123C60" w:rsidRPr="00123C60">
        <w:t xml:space="preserve">, </w:t>
      </w:r>
      <w:r w:rsidR="00123C60" w:rsidRPr="00123C60">
        <w:rPr>
          <w:i/>
          <w:iCs/>
        </w:rPr>
        <w:t xml:space="preserve">Trans Kids. </w:t>
      </w:r>
      <w:r w:rsidR="00123C60" w:rsidRPr="00123C60">
        <w:rPr>
          <w:i/>
          <w:iCs/>
          <w:lang w:val="en-US"/>
        </w:rPr>
        <w:t xml:space="preserve">Being Gendered in the Twenty-First Century </w:t>
      </w:r>
      <w:r w:rsidR="00123C60" w:rsidRPr="00123C60">
        <w:rPr>
          <w:lang w:val="en-US"/>
        </w:rPr>
        <w:t xml:space="preserve">(2018), </w:t>
      </w:r>
      <w:r w:rsidR="00123C60">
        <w:rPr>
          <w:lang w:val="en-US"/>
        </w:rPr>
        <w:t xml:space="preserve">University of California Press, </w:t>
      </w:r>
      <w:r w:rsidR="00123C60" w:rsidRPr="00123C60">
        <w:rPr>
          <w:lang w:val="en-US"/>
        </w:rPr>
        <w:t>320 p.</w:t>
      </w:r>
    </w:p>
    <w:p w14:paraId="529124C1" w14:textId="1C254D82" w:rsidR="00123C60" w:rsidRPr="00B55F4F" w:rsidRDefault="00123C60" w:rsidP="00123C60">
      <w:pPr>
        <w:pStyle w:val="Corps"/>
      </w:pPr>
      <w:r w:rsidRPr="00B55F4F">
        <w:t xml:space="preserve">La diffusion du documentaire </w:t>
      </w:r>
      <w:r w:rsidRPr="00B55F4F">
        <w:rPr>
          <w:i/>
          <w:iCs/>
        </w:rPr>
        <w:t>Petite Fille</w:t>
      </w:r>
      <w:r w:rsidRPr="00B55F4F">
        <w:t xml:space="preserve"> de Sébastien </w:t>
      </w:r>
      <w:proofErr w:type="spellStart"/>
      <w:r w:rsidRPr="00B55F4F">
        <w:t>Lifshitz</w:t>
      </w:r>
      <w:proofErr w:type="spellEnd"/>
      <w:r w:rsidRPr="00B55F4F">
        <w:t>, à la fin de l’année 2020, a engendré de vifs débats autour de</w:t>
      </w:r>
      <w:r w:rsidRPr="00B55F4F">
        <w:rPr>
          <w:i/>
          <w:iCs/>
        </w:rPr>
        <w:t xml:space="preserve"> </w:t>
      </w:r>
      <w:r w:rsidRPr="00B55F4F">
        <w:t xml:space="preserve">la question de la prise en charge médicale des enfants </w:t>
      </w:r>
      <w:proofErr w:type="spellStart"/>
      <w:r w:rsidRPr="00B55F4F">
        <w:t>trans</w:t>
      </w:r>
      <w:proofErr w:type="spellEnd"/>
      <w:r>
        <w:t>. Bien que la transition ne soit que sociale avant l’adolescence (les traitements hormonaux de substitution ne sont prescrits qu’à partir de 16 ans), la mise en place d’un accompagnement psychologique des enfants et de leur famille questionne. L</w:t>
      </w:r>
      <w:r w:rsidRPr="00B55F4F">
        <w:t xml:space="preserve">a controverse ne semble pas pouvoir se résoudre par l’appel aux </w:t>
      </w:r>
      <w:proofErr w:type="spellStart"/>
      <w:r w:rsidRPr="00B55F4F">
        <w:t>expert·es</w:t>
      </w:r>
      <w:proofErr w:type="spellEnd"/>
      <w:r>
        <w:t>.</w:t>
      </w:r>
      <w:r w:rsidRPr="00B55F4F">
        <w:t xml:space="preserve"> </w:t>
      </w:r>
      <w:r>
        <w:t>L</w:t>
      </w:r>
      <w:r w:rsidRPr="00B55F4F">
        <w:t>es enjeux appartiennent visiblement à la sphère du politique et du social : Qu’est-ce qu’un enfant ? Qu’est-ce qu’une identité (de genre) ? Quel est l’objectif du geste thérapeutique ?</w:t>
      </w:r>
    </w:p>
    <w:p w14:paraId="253BF24E" w14:textId="77777777" w:rsidR="00123C60" w:rsidRPr="00B55F4F" w:rsidRDefault="00123C60" w:rsidP="00123C60">
      <w:pPr>
        <w:pStyle w:val="Corps"/>
        <w:rPr>
          <w:i/>
          <w:iCs/>
        </w:rPr>
      </w:pPr>
      <w:r w:rsidRPr="00B55F4F">
        <w:t xml:space="preserve">Les sciences sociales apportent de précieux outils d’analyse dans le cadre d’une polémique qui traite de construction identitaire </w:t>
      </w:r>
      <w:r>
        <w:t>face aux</w:t>
      </w:r>
      <w:r w:rsidRPr="00B55F4F">
        <w:t xml:space="preserve"> normes. C’est ce que propose </w:t>
      </w:r>
      <w:proofErr w:type="spellStart"/>
      <w:r w:rsidRPr="00B55F4F">
        <w:t>Tey</w:t>
      </w:r>
      <w:proofErr w:type="spellEnd"/>
      <w:r w:rsidRPr="00B55F4F">
        <w:t xml:space="preserve"> </w:t>
      </w:r>
      <w:proofErr w:type="spellStart"/>
      <w:r w:rsidRPr="00B55F4F">
        <w:t>Meadow</w:t>
      </w:r>
      <w:proofErr w:type="spellEnd"/>
      <w:r w:rsidRPr="00B55F4F">
        <w:t xml:space="preserve">, sociologue de Columbia </w:t>
      </w:r>
      <w:proofErr w:type="spellStart"/>
      <w:r w:rsidRPr="00B55F4F">
        <w:t>University</w:t>
      </w:r>
      <w:proofErr w:type="spellEnd"/>
      <w:r w:rsidRPr="00B55F4F">
        <w:t xml:space="preserve">, qui livre ici les résultats d’une enquête ethnographique menée auprès d’enfants </w:t>
      </w:r>
      <w:proofErr w:type="spellStart"/>
      <w:r w:rsidRPr="00B55F4F">
        <w:t>trans</w:t>
      </w:r>
      <w:proofErr w:type="spellEnd"/>
      <w:r w:rsidRPr="00B55F4F">
        <w:t>, de leur famille et des divers acteurs institutionnels impliqués lors d’une transition.</w:t>
      </w:r>
    </w:p>
    <w:p w14:paraId="222C3FEB" w14:textId="544238EB" w:rsidR="00123C60" w:rsidRDefault="00123C60" w:rsidP="003D2954">
      <w:pPr>
        <w:pStyle w:val="Corps"/>
      </w:pPr>
      <w:r w:rsidRPr="00B55F4F">
        <w:lastRenderedPageBreak/>
        <w:t>Son inscription disciplinaire et méthodologique permet un salutaire déplacement du problème : il ne s’agit plus de scruter l’intériorité des enfants pour comprendre les mécanismes de leur structuration psychique afin d’en évaluer, ensuite, le caractère pathologique ou non. L’approche ethnographique permet, au contraire, d’observer l</w:t>
      </w:r>
      <w:r>
        <w:t>es manières dont la catégorie</w:t>
      </w:r>
      <w:r w:rsidRPr="00B55F4F">
        <w:t xml:space="preserve"> émergente de non-conformité de genre chez l’enfant</w:t>
      </w:r>
      <w:r>
        <w:t xml:space="preserve"> est produite, et quels sont ses effets concrets.</w:t>
      </w:r>
      <w:r w:rsidRPr="00B55F4F">
        <w:t xml:space="preserve"> </w:t>
      </w:r>
      <w:r>
        <w:t>L’enjeu n’est pas d’</w:t>
      </w:r>
      <w:r w:rsidRPr="00B55F4F">
        <w:t xml:space="preserve">estimer la vérité ou la fausseté des </w:t>
      </w:r>
      <w:r>
        <w:t>hypothèses</w:t>
      </w:r>
      <w:r w:rsidRPr="00B55F4F">
        <w:t xml:space="preserve"> sur l</w:t>
      </w:r>
      <w:r>
        <w:t>’origine de la</w:t>
      </w:r>
      <w:r w:rsidRPr="00B55F4F">
        <w:t xml:space="preserve"> </w:t>
      </w:r>
      <w:proofErr w:type="spellStart"/>
      <w:r w:rsidRPr="00B55F4F">
        <w:t>transidentité</w:t>
      </w:r>
      <w:proofErr w:type="spellEnd"/>
      <w:r w:rsidRPr="00B55F4F">
        <w:t xml:space="preserve">. </w:t>
      </w:r>
      <w:r>
        <w:t>Le terrain ethnographique permet plutôt de r</w:t>
      </w:r>
      <w:r w:rsidRPr="00B55F4F">
        <w:t xml:space="preserve">endre compte du fonctionnement en réseau des </w:t>
      </w:r>
      <w:r>
        <w:t xml:space="preserve">différents </w:t>
      </w:r>
      <w:r w:rsidRPr="00B55F4F">
        <w:t>discours</w:t>
      </w:r>
      <w:r>
        <w:t xml:space="preserve"> à ce sujet et de comprendre comment ils émergent et évoluent. Les manières dont les individus se racontent renseignent sur les structures de la société dans la mesure où le récit de soi est toujours, dans une certaine mesure, un appel à la reconnaissance par autrui. </w:t>
      </w:r>
      <w:r w:rsidRPr="002F27A4">
        <w:t xml:space="preserve">« </w:t>
      </w:r>
      <w:proofErr w:type="spellStart"/>
      <w:r w:rsidRPr="002F27A4">
        <w:t>Gender</w:t>
      </w:r>
      <w:proofErr w:type="spellEnd"/>
      <w:r w:rsidRPr="002F27A4">
        <w:t xml:space="preserve"> </w:t>
      </w:r>
      <w:proofErr w:type="spellStart"/>
      <w:r w:rsidRPr="002F27A4">
        <w:t>is</w:t>
      </w:r>
      <w:proofErr w:type="spellEnd"/>
      <w:r w:rsidRPr="002F27A4">
        <w:t xml:space="preserve"> a </w:t>
      </w:r>
      <w:proofErr w:type="spellStart"/>
      <w:r w:rsidRPr="002F27A4">
        <w:t>process</w:t>
      </w:r>
      <w:proofErr w:type="spellEnd"/>
      <w:r w:rsidRPr="002F27A4">
        <w:t xml:space="preserve"> of interpellation.</w:t>
      </w:r>
      <w:r>
        <w:t> » (Le genre est un processus d’interpellation.) (</w:t>
      </w:r>
      <w:proofErr w:type="gramStart"/>
      <w:r>
        <w:t>p.</w:t>
      </w:r>
      <w:proofErr w:type="gramEnd"/>
      <w:r>
        <w:t xml:space="preserve"> 9)</w:t>
      </w:r>
    </w:p>
    <w:p w14:paraId="169CEF45" w14:textId="77777777" w:rsidR="00123C60" w:rsidRDefault="00123C60" w:rsidP="00123C60">
      <w:pPr>
        <w:pStyle w:val="Corps"/>
      </w:pPr>
      <w:r w:rsidRPr="00B55F4F">
        <w:t>L’ouvrage explore alors, par la marge, quels sont les individus, les lieux, les pratiques et les récits qui structurent la formation (inter)subjective des identités de genre</w:t>
      </w:r>
      <w:r>
        <w:t xml:space="preserve">. Il s’appuie pour cela sur une enquête de terrain menée </w:t>
      </w:r>
      <w:r w:rsidRPr="00FE0E1E">
        <w:t>entre 2009 et 2013</w:t>
      </w:r>
      <w:r>
        <w:t xml:space="preserve"> aux États-Unis. Cet ancrage implique certaines limites à la généralisation des conclusions tirées. On ne saurait, ainsi, les appliquer strictement au contexte français</w:t>
      </w:r>
      <w:r w:rsidRPr="00785040">
        <w:t xml:space="preserve">. Néanmoins, dans la mesure où la pratique des médecins </w:t>
      </w:r>
      <w:r>
        <w:t>y</w:t>
      </w:r>
      <w:r w:rsidRPr="00785040">
        <w:t xml:space="preserve"> est largement influencée par les études et </w:t>
      </w:r>
      <w:r>
        <w:t xml:space="preserve">les </w:t>
      </w:r>
      <w:r w:rsidRPr="00785040">
        <w:t>normes internationales, on trouvera malgré tout dans ce livre des éléments éclairants</w:t>
      </w:r>
      <w:r>
        <w:t xml:space="preserve"> pour apprécier les enjeux du débat</w:t>
      </w:r>
      <w:r w:rsidRPr="00785040">
        <w:t>.</w:t>
      </w:r>
      <w:r>
        <w:t xml:space="preserve"> </w:t>
      </w:r>
    </w:p>
    <w:p w14:paraId="4B7EDC7D" w14:textId="77777777" w:rsidR="00123C60" w:rsidRPr="00B55F4F" w:rsidRDefault="00123C60" w:rsidP="003D2954">
      <w:pPr>
        <w:pStyle w:val="VDIIntertitre"/>
      </w:pPr>
      <w:r w:rsidRPr="00B55F4F">
        <w:t>Le genre en substance</w:t>
      </w:r>
    </w:p>
    <w:p w14:paraId="5CDD8345" w14:textId="0BF206B1" w:rsidR="00123C60" w:rsidRPr="00B55F4F" w:rsidRDefault="00123C60" w:rsidP="003D2954">
      <w:pPr>
        <w:pStyle w:val="Corps"/>
      </w:pPr>
      <w:r>
        <w:t>Après une contextualisation disciplinaire et thématique de l’ouvrage au chapitre 1, les chapitre</w:t>
      </w:r>
      <w:r w:rsidR="00CC5D91">
        <w:t>s</w:t>
      </w:r>
      <w:r>
        <w:t xml:space="preserve"> 2 et 3 reviennent sur </w:t>
      </w:r>
      <w:r w:rsidRPr="00B55F4F">
        <w:t xml:space="preserve">les mécanismes historiques de </w:t>
      </w:r>
      <w:r>
        <w:t>l</w:t>
      </w:r>
      <w:r w:rsidRPr="00B55F4F">
        <w:t xml:space="preserve">a </w:t>
      </w:r>
      <w:r>
        <w:t xml:space="preserve">conceptualisation du genre </w:t>
      </w:r>
      <w:r w:rsidRPr="00B55F4F">
        <w:t>au sein du monde médical</w:t>
      </w:r>
      <w:r>
        <w:t>.</w:t>
      </w:r>
      <w:r w:rsidRPr="00B55F4F">
        <w:t xml:space="preserve"> </w:t>
      </w:r>
      <w:r>
        <w:t>L</w:t>
      </w:r>
      <w:r w:rsidRPr="00B55F4F">
        <w:t xml:space="preserve">es conceptions actuelles autour des </w:t>
      </w:r>
      <w:proofErr w:type="spellStart"/>
      <w:r w:rsidRPr="00B55F4F">
        <w:t>transidentités</w:t>
      </w:r>
      <w:proofErr w:type="spellEnd"/>
      <w:r w:rsidRPr="00B55F4F">
        <w:t xml:space="preserve"> </w:t>
      </w:r>
      <w:r>
        <w:t>sont, effectivement,</w:t>
      </w:r>
      <w:r w:rsidRPr="00B55F4F">
        <w:t xml:space="preserve"> largement tributaires d’un héritage psychiatrique. </w:t>
      </w:r>
      <w:r>
        <w:t xml:space="preserve">Or, </w:t>
      </w:r>
      <w:r w:rsidRPr="00B55F4F">
        <w:t xml:space="preserve">sous l’influence de revendications portées par des </w:t>
      </w:r>
      <w:proofErr w:type="spellStart"/>
      <w:r w:rsidRPr="00B55F4F">
        <w:t>patient·es</w:t>
      </w:r>
      <w:proofErr w:type="spellEnd"/>
      <w:r w:rsidRPr="00B55F4F">
        <w:t xml:space="preserve">, </w:t>
      </w:r>
      <w:r>
        <w:t xml:space="preserve">l’approche psychiatrique de la </w:t>
      </w:r>
      <w:proofErr w:type="spellStart"/>
      <w:r>
        <w:t>transidentité</w:t>
      </w:r>
      <w:proofErr w:type="spellEnd"/>
      <w:r>
        <w:t xml:space="preserve"> </w:t>
      </w:r>
      <w:r w:rsidRPr="00B55F4F">
        <w:t>tend progressivement à passer d’une logique</w:t>
      </w:r>
      <w:r>
        <w:t xml:space="preserve"> de</w:t>
      </w:r>
      <w:r w:rsidRPr="00B55F4F">
        <w:t xml:space="preserve"> régulation à celle de facilitation. </w:t>
      </w:r>
      <w:r>
        <w:t>En effet</w:t>
      </w:r>
      <w:r w:rsidRPr="00B55F4F">
        <w:t xml:space="preserve">, le genre, qui était jusque-là conçu comme marqueur d’un développement normal, donc nécessairement rapporté à un schéma-type, devient un trait définitionnel de l’identité pouvant prendre diverses formes. </w:t>
      </w:r>
      <w:r>
        <w:t>Il s’agit donc moins, pour l</w:t>
      </w:r>
      <w:r w:rsidRPr="00533CC1">
        <w:t>es psychiatres</w:t>
      </w:r>
      <w:r>
        <w:t>, de</w:t>
      </w:r>
      <w:r w:rsidRPr="00533CC1">
        <w:t xml:space="preserve"> </w:t>
      </w:r>
      <w:r>
        <w:t xml:space="preserve">discriminer entre les vraies et les fausses personnes </w:t>
      </w:r>
      <w:proofErr w:type="spellStart"/>
      <w:r>
        <w:t>trans</w:t>
      </w:r>
      <w:proofErr w:type="spellEnd"/>
      <w:r>
        <w:t xml:space="preserve">, que d’accompagner chaque individu dans l’exploration de </w:t>
      </w:r>
      <w:r>
        <w:lastRenderedPageBreak/>
        <w:t>son identité singulière.</w:t>
      </w:r>
      <w:r w:rsidRPr="002F27A4">
        <w:rPr>
          <w:rFonts w:ascii="Baskerville" w:hAnsi="Baskerville"/>
        </w:rPr>
        <w:t xml:space="preserve"> </w:t>
      </w:r>
      <w:r w:rsidRPr="00B55F4F">
        <w:t>Élément essentiel du soi, il convient, dès lors, d</w:t>
      </w:r>
      <w:r>
        <w:t>’</w:t>
      </w:r>
      <w:r w:rsidRPr="00B55F4F">
        <w:t>e</w:t>
      </w:r>
      <w:r>
        <w:t>xaminer</w:t>
      </w:r>
      <w:r w:rsidRPr="00B55F4F">
        <w:t xml:space="preserve"> </w:t>
      </w:r>
      <w:r>
        <w:t>le genre</w:t>
      </w:r>
      <w:r w:rsidRPr="00B55F4F">
        <w:t xml:space="preserve"> avec attention. </w:t>
      </w:r>
      <w:r>
        <w:t>Par conséquent, on assiste à l’émergence d’un foisonnement de</w:t>
      </w:r>
      <w:r w:rsidRPr="00B55F4F">
        <w:t xml:space="preserve"> discours </w:t>
      </w:r>
      <w:r>
        <w:t>pour</w:t>
      </w:r>
      <w:r w:rsidRPr="00B55F4F">
        <w:t xml:space="preserve"> </w:t>
      </w:r>
      <w:r>
        <w:t xml:space="preserve">rendre </w:t>
      </w:r>
      <w:r w:rsidRPr="00B55F4F">
        <w:t>compte</w:t>
      </w:r>
      <w:r>
        <w:t>,</w:t>
      </w:r>
      <w:r w:rsidRPr="00B55F4F">
        <w:t xml:space="preserve"> dans leur diversité</w:t>
      </w:r>
      <w:r>
        <w:t>,</w:t>
      </w:r>
      <w:r w:rsidRPr="00B55F4F">
        <w:t xml:space="preserve"> d</w:t>
      </w:r>
      <w:r>
        <w:t>es manières de le vivre</w:t>
      </w:r>
      <w:r w:rsidRPr="00B55F4F">
        <w:t xml:space="preserve">. </w:t>
      </w:r>
    </w:p>
    <w:p w14:paraId="3901E26E" w14:textId="77777777" w:rsidR="00123C60" w:rsidRPr="00B55F4F" w:rsidRDefault="00123C60" w:rsidP="003D2954">
      <w:pPr>
        <w:pStyle w:val="VDIIntertitre"/>
      </w:pPr>
      <w:r w:rsidRPr="00B55F4F">
        <w:t xml:space="preserve">Le genre en récits </w:t>
      </w:r>
    </w:p>
    <w:p w14:paraId="1858732D" w14:textId="5EF77D34" w:rsidR="00123C60" w:rsidRPr="00B55F4F" w:rsidRDefault="00123C60" w:rsidP="003D2954">
      <w:pPr>
        <w:pStyle w:val="Corps"/>
      </w:pPr>
      <w:r>
        <w:t>Parmi ces nouveaux discours, on trouve ceux d</w:t>
      </w:r>
      <w:r w:rsidRPr="00B55F4F">
        <w:t xml:space="preserve">es parents cherchant à donner du sens à la </w:t>
      </w:r>
      <w:proofErr w:type="spellStart"/>
      <w:r w:rsidRPr="00B55F4F">
        <w:t>transidentité</w:t>
      </w:r>
      <w:proofErr w:type="spellEnd"/>
      <w:r w:rsidRPr="00B55F4F">
        <w:t xml:space="preserve"> de leur enfant. En </w:t>
      </w:r>
      <w:r>
        <w:t xml:space="preserve">les </w:t>
      </w:r>
      <w:r w:rsidRPr="00B55F4F">
        <w:t xml:space="preserve">rapportant et </w:t>
      </w:r>
      <w:r>
        <w:t>les</w:t>
      </w:r>
      <w:r w:rsidRPr="00B55F4F">
        <w:t xml:space="preserve"> examinant, le livre permet de rendre visible la diversité des ressources </w:t>
      </w:r>
      <w:r>
        <w:t xml:space="preserve">qu’ils et elles </w:t>
      </w:r>
      <w:r w:rsidRPr="00B55F4F">
        <w:t>mobilise</w:t>
      </w:r>
      <w:r>
        <w:t>nt</w:t>
      </w:r>
      <w:r w:rsidRPr="00B55F4F">
        <w:t xml:space="preserve">, </w:t>
      </w:r>
      <w:r>
        <w:t>venant</w:t>
      </w:r>
      <w:r w:rsidRPr="00B55F4F">
        <w:t xml:space="preserve"> travailler les conceptions et les manière</w:t>
      </w:r>
      <w:r>
        <w:t>s</w:t>
      </w:r>
      <w:r w:rsidRPr="00B55F4F">
        <w:t xml:space="preserve"> de </w:t>
      </w:r>
      <w:r>
        <w:t>définir</w:t>
      </w:r>
      <w:r w:rsidRPr="00B55F4F">
        <w:t xml:space="preserve"> </w:t>
      </w:r>
      <w:r>
        <w:t>le</w:t>
      </w:r>
      <w:r w:rsidRPr="00B55F4F">
        <w:t xml:space="preserve"> genre.</w:t>
      </w:r>
      <w:r>
        <w:t xml:space="preserve"> L</w:t>
      </w:r>
      <w:r w:rsidRPr="00B55F4F">
        <w:t>es récits des individus d’une société sont dépendants des discours portés par les institutions, dans la mesure où ces dernières forment un cadre social de compréhension possible et légitime. Les parents peuvent</w:t>
      </w:r>
      <w:r>
        <w:t>, par exemple,</w:t>
      </w:r>
      <w:r w:rsidRPr="00B55F4F">
        <w:t xml:space="preserve"> solliciter la validation psychiatrique pour assurer la reconnaissance de l’identité de leur enfant par la société</w:t>
      </w:r>
      <w:r>
        <w:t>. Désormais, il semble que l</w:t>
      </w:r>
      <w:r w:rsidRPr="00277803">
        <w:t>a psychiatrie joue moins un r</w:t>
      </w:r>
      <w:r>
        <w:t>ô</w:t>
      </w:r>
      <w:r w:rsidRPr="00277803">
        <w:t xml:space="preserve">le de discernement de la pathologie que de </w:t>
      </w:r>
      <w:r>
        <w:t>garant de la vérité, l’authenticité d’une variation de la norme</w:t>
      </w:r>
      <w:r w:rsidRPr="00277803">
        <w:t xml:space="preserve"> </w:t>
      </w:r>
      <w:r w:rsidRPr="00B55F4F">
        <w:t>(</w:t>
      </w:r>
      <w:r>
        <w:t>chap. 3</w:t>
      </w:r>
      <w:r w:rsidRPr="00B55F4F">
        <w:t>)</w:t>
      </w:r>
      <w:r>
        <w:t>.</w:t>
      </w:r>
      <w:r w:rsidRPr="00B55F4F">
        <w:t xml:space="preserve"> Mais les parents</w:t>
      </w:r>
      <w:r>
        <w:t xml:space="preserve"> dont les différents parcours et récits sont rapportés </w:t>
      </w:r>
      <w:r w:rsidRPr="00B55F4F">
        <w:t xml:space="preserve">sont loin de se restreindre à ce seul domaine pour </w:t>
      </w:r>
      <w:r>
        <w:t>se procurer</w:t>
      </w:r>
      <w:r w:rsidRPr="00B55F4F">
        <w:t xml:space="preserve"> des outils argumentatifs. La question de l’origine de la </w:t>
      </w:r>
      <w:proofErr w:type="spellStart"/>
      <w:r w:rsidRPr="00B55F4F">
        <w:t>transidentité</w:t>
      </w:r>
      <w:proofErr w:type="spellEnd"/>
      <w:r w:rsidRPr="00B55F4F">
        <w:t xml:space="preserve"> est explorée afin que le vécu et la vie de leur enfant puisse</w:t>
      </w:r>
      <w:r w:rsidR="00CC5D91">
        <w:t>nt</w:t>
      </w:r>
      <w:r w:rsidRPr="00B55F4F">
        <w:t xml:space="preserve"> faire sens, d’abord pour elles et eux-mêmes, puis pour le reste de la société</w:t>
      </w:r>
      <w:r>
        <w:t>. Dans leur quête pour une reconnaissance sociale de leur enfant, elles et ils produisent des explications où se mêlent</w:t>
      </w:r>
      <w:r w:rsidRPr="00B55F4F">
        <w:t xml:space="preserve"> des éléments mystiques, psychologiques ou encore génétiques,</w:t>
      </w:r>
      <w:r>
        <w:t xml:space="preserve"> composant entre les discours disponibles au sein de la société et la particularité de leur situation. Pour certains, l’identité non conforme de leur enfant est l’expression de son âme singulière ; pour d’autres il s’agit du résultat d’une exposition particulière aux hormones durant la gestation ou d’une mutation génétique. D’autres encore y voient un élément à mettre en lien avec une structure plus large de la personnalité, l’histoire émotionnelle et psychique de leur enfant (chap. 6)</w:t>
      </w:r>
      <w:r w:rsidR="003D2954">
        <w:t>.</w:t>
      </w:r>
    </w:p>
    <w:p w14:paraId="14473754" w14:textId="77777777" w:rsidR="00123C60" w:rsidRDefault="00123C60" w:rsidP="003D2954">
      <w:pPr>
        <w:pStyle w:val="Corps"/>
      </w:pPr>
      <w:r>
        <w:t>Afin de faire donner plus de poids à leurs revendications, plusieurs</w:t>
      </w:r>
      <w:r w:rsidRPr="00B55F4F">
        <w:t xml:space="preserve"> parents </w:t>
      </w:r>
      <w:r>
        <w:t xml:space="preserve">se sont également </w:t>
      </w:r>
      <w:proofErr w:type="spellStart"/>
      <w:proofErr w:type="gramStart"/>
      <w:r>
        <w:t>constitué</w:t>
      </w:r>
      <w:proofErr w:type="gramEnd"/>
      <w:r>
        <w:t>·es</w:t>
      </w:r>
      <w:proofErr w:type="spellEnd"/>
      <w:r w:rsidRPr="00B55F4F">
        <w:t xml:space="preserve"> en association</w:t>
      </w:r>
      <w:r>
        <w:t xml:space="preserve">. </w:t>
      </w:r>
      <w:r w:rsidRPr="00B55F4F">
        <w:t>Leur</w:t>
      </w:r>
      <w:r>
        <w:t>s</w:t>
      </w:r>
      <w:r w:rsidRPr="00B55F4F">
        <w:t xml:space="preserve"> récits influencent alors les structures sociales et institutions de régulation du genre, créant</w:t>
      </w:r>
      <w:r>
        <w:t>, en retour,</w:t>
      </w:r>
      <w:r w:rsidRPr="00B55F4F">
        <w:t xml:space="preserve"> de nouveaux régimes de vérité, de nouvelles manières légitimes de se </w:t>
      </w:r>
      <w:r>
        <w:t>raconter</w:t>
      </w:r>
      <w:r w:rsidRPr="00B55F4F">
        <w:t xml:space="preserve"> et d’exister. </w:t>
      </w:r>
      <w:r w:rsidRPr="00B55F4F">
        <w:rPr>
          <w:lang w:val="en-US"/>
        </w:rPr>
        <w:t>« </w:t>
      </w:r>
      <w:r w:rsidRPr="003D2954">
        <w:rPr>
          <w:rFonts w:cs="Times New Roman (Corps CS)"/>
          <w:i/>
          <w:iCs/>
          <w:lang w:val="en-US"/>
        </w:rPr>
        <w:t>When adults quantify, label, and recognize transgender identities in children, they participate in the active construction of gender itself as an individual subjectivity, a feature of the self.</w:t>
      </w:r>
      <w:r w:rsidRPr="00B55F4F">
        <w:rPr>
          <w:lang w:val="en-US"/>
        </w:rPr>
        <w:t> »</w:t>
      </w:r>
      <w:r w:rsidRPr="00B55F4F">
        <w:rPr>
          <w:rFonts w:cs="Times New Roman (Corps CS)"/>
          <w:lang w:val="en-US"/>
        </w:rPr>
        <w:t xml:space="preserve"> </w:t>
      </w:r>
      <w:r w:rsidRPr="00B55F4F">
        <w:rPr>
          <w:rFonts w:cs="Times New Roman (Corps CS)"/>
        </w:rPr>
        <w:t>(</w:t>
      </w:r>
      <w:proofErr w:type="gramStart"/>
      <w:r w:rsidRPr="00B55F4F">
        <w:rPr>
          <w:rFonts w:cs="Times New Roman (Corps CS)"/>
        </w:rPr>
        <w:t>p.</w:t>
      </w:r>
      <w:proofErr w:type="gramEnd"/>
      <w:r w:rsidRPr="00B55F4F">
        <w:rPr>
          <w:rFonts w:cs="Times New Roman (Corps CS)"/>
        </w:rPr>
        <w:t xml:space="preserve"> 220) (Lorsque les adultes mesurent, classent et reconnaissent les identités transgenres des </w:t>
      </w:r>
      <w:r w:rsidRPr="00B55F4F">
        <w:rPr>
          <w:rFonts w:cs="Times New Roman (Corps CS)"/>
        </w:rPr>
        <w:lastRenderedPageBreak/>
        <w:t xml:space="preserve">enfants, </w:t>
      </w:r>
      <w:r>
        <w:rPr>
          <w:rFonts w:cs="Times New Roman (Corps CS)"/>
        </w:rPr>
        <w:t xml:space="preserve">elles et </w:t>
      </w:r>
      <w:r w:rsidRPr="00B55F4F">
        <w:rPr>
          <w:rFonts w:cs="Times New Roman (Corps CS)"/>
        </w:rPr>
        <w:t xml:space="preserve">ils participent à la construction active du genre en tant que subjectivité individuelle, en tant que dimension du soi.) </w:t>
      </w:r>
      <w:r>
        <w:t xml:space="preserve">Le chapitre 4 revient sur la création et les évolutions de deux structures, </w:t>
      </w:r>
      <w:proofErr w:type="spellStart"/>
      <w:r w:rsidRPr="0034461D">
        <w:rPr>
          <w:i/>
          <w:iCs/>
        </w:rPr>
        <w:t>TransYouth</w:t>
      </w:r>
      <w:proofErr w:type="spellEnd"/>
      <w:r w:rsidRPr="0034461D">
        <w:rPr>
          <w:i/>
          <w:iCs/>
        </w:rPr>
        <w:t xml:space="preserve"> </w:t>
      </w:r>
      <w:proofErr w:type="spellStart"/>
      <w:r w:rsidRPr="0034461D">
        <w:rPr>
          <w:i/>
          <w:iCs/>
        </w:rPr>
        <w:t>Family</w:t>
      </w:r>
      <w:proofErr w:type="spellEnd"/>
      <w:r w:rsidRPr="0034461D">
        <w:rPr>
          <w:i/>
          <w:iCs/>
        </w:rPr>
        <w:t xml:space="preserve"> Allies</w:t>
      </w:r>
      <w:r>
        <w:t xml:space="preserve"> et </w:t>
      </w:r>
      <w:proofErr w:type="spellStart"/>
      <w:r w:rsidRPr="0034461D">
        <w:rPr>
          <w:i/>
          <w:iCs/>
        </w:rPr>
        <w:t>Gender</w:t>
      </w:r>
      <w:proofErr w:type="spellEnd"/>
      <w:r w:rsidRPr="0034461D">
        <w:rPr>
          <w:i/>
          <w:iCs/>
        </w:rPr>
        <w:t xml:space="preserve"> Spectrum</w:t>
      </w:r>
      <w:r w:rsidRPr="00F2423B">
        <w:t>,</w:t>
      </w:r>
      <w:r>
        <w:rPr>
          <w:i/>
          <w:iCs/>
        </w:rPr>
        <w:t xml:space="preserve"> </w:t>
      </w:r>
      <w:r>
        <w:t xml:space="preserve">qui luttent pour la reconnaissance des droits des enfants </w:t>
      </w:r>
      <w:proofErr w:type="spellStart"/>
      <w:r>
        <w:t>trans</w:t>
      </w:r>
      <w:proofErr w:type="spellEnd"/>
      <w:r>
        <w:t xml:space="preserve">, proposent des conférences et des temps de formations et offrent des espaces de rencontre et de soutien aux familles. </w:t>
      </w:r>
    </w:p>
    <w:p w14:paraId="3DA0ABBB" w14:textId="77777777" w:rsidR="00123C60" w:rsidRPr="00B55F4F" w:rsidRDefault="00123C60" w:rsidP="003D2954">
      <w:pPr>
        <w:pStyle w:val="VDIIntertitre"/>
      </w:pPr>
      <w:r w:rsidRPr="00B55F4F">
        <w:t>Le genre en relation</w:t>
      </w:r>
    </w:p>
    <w:p w14:paraId="57E8EBAA" w14:textId="16804E38" w:rsidR="00123C60" w:rsidRPr="00B55F4F" w:rsidRDefault="00123C60" w:rsidP="003D2954">
      <w:pPr>
        <w:pStyle w:val="Corps"/>
      </w:pPr>
      <w:r>
        <w:t xml:space="preserve">L’ouvrage nous livre le récit de familles au sein desquelles la </w:t>
      </w:r>
      <w:proofErr w:type="spellStart"/>
      <w:r>
        <w:t>transidentité</w:t>
      </w:r>
      <w:proofErr w:type="spellEnd"/>
      <w:r>
        <w:t xml:space="preserve"> de l’enfant devient une affaire collective. </w:t>
      </w:r>
      <w:r w:rsidRPr="00B55F4F">
        <w:t xml:space="preserve">Examiné ainsi, le genre devient alors moins une caractéristique essentielle, figée, stable et à découvrir chez </w:t>
      </w:r>
      <w:proofErr w:type="spellStart"/>
      <w:r w:rsidRPr="00B55F4F">
        <w:t>chacun·e</w:t>
      </w:r>
      <w:proofErr w:type="spellEnd"/>
      <w:r w:rsidRPr="00B55F4F">
        <w:t xml:space="preserve">, que le fruit </w:t>
      </w:r>
      <w:r>
        <w:t>d’</w:t>
      </w:r>
      <w:r w:rsidRPr="00B55F4F">
        <w:t xml:space="preserve">une construction en commun, d’un aller-retour permanent entre soi et les autres, l’individu et son contexte, l’intérieur et l’extérieur. </w:t>
      </w:r>
      <w:r>
        <w:t>Le genre se constitue</w:t>
      </w:r>
      <w:r w:rsidRPr="00B55F4F">
        <w:t>, en fait, en relation</w:t>
      </w:r>
      <w:r w:rsidRPr="003D2954">
        <w:rPr>
          <w:vertAlign w:val="superscript"/>
        </w:rPr>
        <w:footnoteReference w:id="1"/>
      </w:r>
      <w:r w:rsidR="003D2954">
        <w:t>.</w:t>
      </w:r>
    </w:p>
    <w:p w14:paraId="7B734A36" w14:textId="578B29FA" w:rsidR="00123C60" w:rsidRPr="00855005" w:rsidRDefault="00123C60" w:rsidP="003D2954">
      <w:pPr>
        <w:pStyle w:val="Corps"/>
      </w:pPr>
      <w:r w:rsidRPr="00B55F4F">
        <w:t>La catégorie d’enfant est</w:t>
      </w:r>
      <w:r>
        <w:t>,</w:t>
      </w:r>
      <w:r w:rsidRPr="00B55F4F">
        <w:t xml:space="preserve"> déjà, en soi relationnelle : l’enfance est dépendance. Dépendance matérielle à des adultes pour se nourrir, dépendance définitionnelle à l’adulte comme devenir. Dès lors, la défense de leurs droits repose sur la parole d’adultes</w:t>
      </w:r>
      <w:r>
        <w:t>.</w:t>
      </w:r>
      <w:r w:rsidRPr="00B55F4F">
        <w:t xml:space="preserve"> </w:t>
      </w:r>
      <w:r w:rsidRPr="00195916">
        <w:rPr>
          <w:lang w:val="en-US"/>
        </w:rPr>
        <w:t xml:space="preserve">« This movement for transgender children is innately a movement by non-transgender adults, aimed at non-transgender adults. » </w:t>
      </w:r>
      <w:r w:rsidRPr="00B55F4F">
        <w:t>(</w:t>
      </w:r>
      <w:proofErr w:type="gramStart"/>
      <w:r w:rsidRPr="00B55F4F">
        <w:t>p.</w:t>
      </w:r>
      <w:proofErr w:type="gramEnd"/>
      <w:r w:rsidRPr="00B55F4F">
        <w:t xml:space="preserve"> 141) (Ce mouvement de défense des enfants transgenres est intrinsèquement un mouvement d'adultes non transgenres, destiné à des adultes non transgenres.) </w:t>
      </w:r>
      <w:r w:rsidRPr="00855005">
        <w:t xml:space="preserve">Les mouvements actuels de défense des droits des personnes </w:t>
      </w:r>
      <w:proofErr w:type="spellStart"/>
      <w:r w:rsidRPr="00855005">
        <w:t>trans</w:t>
      </w:r>
      <w:proofErr w:type="spellEnd"/>
      <w:r w:rsidRPr="00855005">
        <w:t xml:space="preserve"> sont, eux, principalement le fait de personnes ayant </w:t>
      </w:r>
      <w:proofErr w:type="spellStart"/>
      <w:r w:rsidRPr="00855005">
        <w:t>transitionné</w:t>
      </w:r>
      <w:proofErr w:type="spellEnd"/>
      <w:r w:rsidRPr="00855005">
        <w:t xml:space="preserve"> à l’âge adulte et pour qui la catégorie d’enfant </w:t>
      </w:r>
      <w:proofErr w:type="spellStart"/>
      <w:r w:rsidRPr="00855005">
        <w:t>trans</w:t>
      </w:r>
      <w:proofErr w:type="spellEnd"/>
      <w:r w:rsidRPr="00855005">
        <w:t xml:space="preserve"> n’était </w:t>
      </w:r>
      <w:r>
        <w:t xml:space="preserve">généralement </w:t>
      </w:r>
      <w:r w:rsidRPr="00855005">
        <w:t xml:space="preserve">pas disponible. Leur </w:t>
      </w:r>
      <w:r>
        <w:t>vécu</w:t>
      </w:r>
      <w:r w:rsidRPr="00855005">
        <w:t xml:space="preserve"> est donc largement impacté par cette expérience du passage d’une catégorie à une autre et des difficultés à traverser cet espace liminal</w:t>
      </w:r>
      <w:r>
        <w:t xml:space="preserve">. </w:t>
      </w:r>
      <w:r w:rsidRPr="00855005">
        <w:t xml:space="preserve">Les parents d’enfants </w:t>
      </w:r>
      <w:proofErr w:type="spellStart"/>
      <w:r w:rsidRPr="00855005">
        <w:t>trans</w:t>
      </w:r>
      <w:proofErr w:type="spellEnd"/>
      <w:r w:rsidRPr="00855005">
        <w:t xml:space="preserve"> peuvent</w:t>
      </w:r>
      <w:r>
        <w:t>, au contraire,</w:t>
      </w:r>
      <w:r w:rsidRPr="00855005">
        <w:t xml:space="preserve"> porter</w:t>
      </w:r>
      <w:r>
        <w:t xml:space="preserve"> une revendication</w:t>
      </w:r>
      <w:r w:rsidRPr="00855005">
        <w:t xml:space="preserve"> de normalité </w:t>
      </w:r>
      <w:r>
        <w:t>quant à</w:t>
      </w:r>
      <w:r w:rsidRPr="00855005">
        <w:t xml:space="preserve"> la vie de leur enfant. </w:t>
      </w:r>
      <w:r>
        <w:t>L’existence d’une</w:t>
      </w:r>
      <w:r w:rsidRPr="00855005">
        <w:t xml:space="preserve"> communauté d’expérience entre les enfants </w:t>
      </w:r>
      <w:proofErr w:type="spellStart"/>
      <w:r w:rsidRPr="00855005">
        <w:t>trans</w:t>
      </w:r>
      <w:proofErr w:type="spellEnd"/>
      <w:r w:rsidRPr="00855005">
        <w:t xml:space="preserve"> et l’enfance des adultes </w:t>
      </w:r>
      <w:proofErr w:type="spellStart"/>
      <w:r w:rsidRPr="00855005">
        <w:t>trans</w:t>
      </w:r>
      <w:proofErr w:type="spellEnd"/>
      <w:r w:rsidRPr="00855005">
        <w:t xml:space="preserve"> aujourd’hui</w:t>
      </w:r>
      <w:r>
        <w:t xml:space="preserve"> est loin d’être évidente.</w:t>
      </w:r>
    </w:p>
    <w:p w14:paraId="55977154" w14:textId="77777777" w:rsidR="00123C60" w:rsidRDefault="00123C60" w:rsidP="003D2954">
      <w:pPr>
        <w:pStyle w:val="Corps"/>
      </w:pPr>
      <w:r w:rsidRPr="00B55F4F">
        <w:t>Pour les parents, l</w:t>
      </w:r>
      <w:r>
        <w:t xml:space="preserve">es </w:t>
      </w:r>
      <w:r w:rsidRPr="00B55F4F">
        <w:t>institution</w:t>
      </w:r>
      <w:r>
        <w:t>s étatiques</w:t>
      </w:r>
      <w:r w:rsidRPr="00B55F4F">
        <w:t xml:space="preserve"> </w:t>
      </w:r>
      <w:r>
        <w:t>représentent</w:t>
      </w:r>
      <w:r w:rsidRPr="00B55F4F">
        <w:t xml:space="preserve"> un </w:t>
      </w:r>
      <w:r>
        <w:t>enjeu</w:t>
      </w:r>
      <w:r w:rsidRPr="00B55F4F">
        <w:t xml:space="preserve"> important</w:t>
      </w:r>
      <w:r>
        <w:t xml:space="preserve"> dans cette quête de normalité</w:t>
      </w:r>
      <w:r w:rsidRPr="00B55F4F">
        <w:t>. Le chapitre 5 revient sur la place d</w:t>
      </w:r>
      <w:r>
        <w:t>e</w:t>
      </w:r>
      <w:r w:rsidRPr="00B55F4F">
        <w:t xml:space="preserve"> </w:t>
      </w:r>
      <w:r>
        <w:t xml:space="preserve">diverses </w:t>
      </w:r>
      <w:r w:rsidRPr="00B55F4F">
        <w:t>structure</w:t>
      </w:r>
      <w:r>
        <w:t>s</w:t>
      </w:r>
      <w:r w:rsidRPr="00B55F4F">
        <w:t xml:space="preserve"> administrative</w:t>
      </w:r>
      <w:r>
        <w:t>s</w:t>
      </w:r>
      <w:r w:rsidRPr="00B55F4F">
        <w:t xml:space="preserve">. </w:t>
      </w:r>
      <w:r>
        <w:t>L’apparition</w:t>
      </w:r>
      <w:r w:rsidRPr="004B7942">
        <w:t xml:space="preserve"> des enfants transgenres dans le lexique bureaucratique </w:t>
      </w:r>
      <w:r w:rsidRPr="004B7942">
        <w:lastRenderedPageBreak/>
        <w:t xml:space="preserve">de l'État </w:t>
      </w:r>
      <w:r>
        <w:t xml:space="preserve">va de pair avec des pratiques de régulation autour des familles concernées, qui se retrouvent en situation de forte vulnérabilité face aux mécanismes de contrôle social ou étatique. Les sanctions sociales peuvent prendre la forme de violences morales ou physiques, allant parfois jusqu’à l’ostracisme. Le livre nous rapporte les nombreuses histoires de parents, abasourdis puis affolés, qui se voient convoqués par les services de protection de l’enfance suite à un signalement par un tiers (proche, enseignant, médecin). Ce type de répression vient s’inscrire dans les hiérarchies sociales préexistantes, les familles risquant d’autant plus d’être la cible de ce type d’accusation qu’elles sont déjà l’objet d’une suspicion particulière (les familles homoparentales ou non blanches par exemple). En réponse au danger constant d’une inquisition, les parents développent alors souvent une expertise bureaucratique. Elles et ils compilent un ensemble de documents (certificats psychiatriques, psychologiques, témoignages des proches, matériaux informatifs d’associations ou d’organismes de santé) selon le modèle des </w:t>
      </w:r>
      <w:r w:rsidRPr="00121425">
        <w:t>preuves admissibles dans un tribunal de la famille</w:t>
      </w:r>
      <w:r>
        <w:t xml:space="preserve">, afin de pouvoir s’opposer aux tentatives d’ingérence. </w:t>
      </w:r>
      <w:r w:rsidRPr="00CC12DF">
        <w:t>Pour certaines familles, l</w:t>
      </w:r>
      <w:r>
        <w:t xml:space="preserve">’intervention de l’État est aussi, par ailleurs, une ressource possible dans leur combat. La reconnaissance légale du prénom, du changement de genre, les lois contre les discriminations ou même le droit du handicap constituent autant de leviers pour exiger l’acceptation et l’inclusion de leur enfant. Les relations de pouvoir générées par les processus d’institutionnalisation ne sont donc pas unilatérales ou homogènes. </w:t>
      </w:r>
      <w:r w:rsidRPr="00B55F4F">
        <w:rPr>
          <w:rFonts w:cs="Times New Roman (Corps CS)"/>
        </w:rPr>
        <w:t xml:space="preserve">Les fonctions étatiques de reconnaissance et de répression évoluent </w:t>
      </w:r>
      <w:r>
        <w:rPr>
          <w:rFonts w:cs="Times New Roman (Corps CS)"/>
        </w:rPr>
        <w:t>de concert</w:t>
      </w:r>
      <w:r w:rsidRPr="00B55F4F">
        <w:rPr>
          <w:rFonts w:cs="Times New Roman (Corps CS)"/>
        </w:rPr>
        <w:t xml:space="preserve">. </w:t>
      </w:r>
    </w:p>
    <w:p w14:paraId="0A0DCC17" w14:textId="77777777" w:rsidR="00123C60" w:rsidRDefault="00123C60" w:rsidP="003D2954">
      <w:pPr>
        <w:pStyle w:val="VDIIntertitre"/>
      </w:pPr>
      <w:r w:rsidRPr="00B55F4F">
        <w:t xml:space="preserve">Le genre en horizon </w:t>
      </w:r>
    </w:p>
    <w:p w14:paraId="4E5B3E75" w14:textId="24522C13" w:rsidR="00123C60" w:rsidRPr="00B55F4F" w:rsidRDefault="00123C60" w:rsidP="003D2954">
      <w:pPr>
        <w:pStyle w:val="Corps"/>
      </w:pPr>
      <w:r>
        <w:t>Pour les médecins, il est particulièrement crucial d’être en mesure d’i</w:t>
      </w:r>
      <w:r w:rsidRPr="00B55F4F">
        <w:t>dentifier</w:t>
      </w:r>
      <w:r>
        <w:t xml:space="preserve"> et</w:t>
      </w:r>
      <w:r w:rsidRPr="00B55F4F">
        <w:t xml:space="preserve"> </w:t>
      </w:r>
      <w:r>
        <w:t>de c</w:t>
      </w:r>
      <w:r w:rsidRPr="00B55F4F">
        <w:t>atégoriser</w:t>
      </w:r>
      <w:r>
        <w:t xml:space="preserve"> les enfants </w:t>
      </w:r>
      <w:proofErr w:type="spellStart"/>
      <w:r>
        <w:t>trans</w:t>
      </w:r>
      <w:proofErr w:type="spellEnd"/>
      <w:r>
        <w:t xml:space="preserve"> afin de poser un diagnostic.</w:t>
      </w:r>
      <w:r w:rsidRPr="00B55F4F">
        <w:t xml:space="preserve"> </w:t>
      </w:r>
      <w:r>
        <w:t xml:space="preserve">Si ces </w:t>
      </w:r>
      <w:proofErr w:type="spellStart"/>
      <w:r>
        <w:t>dernier·es</w:t>
      </w:r>
      <w:proofErr w:type="spellEnd"/>
      <w:r>
        <w:t xml:space="preserve"> caractérisent l’enfant par sa plasticité, aucune décision définitive prise, par lui ou pour lui, ne saurait être traitée légèrement. Leur identité n’est pas encore fixée, et cette absence de certitude</w:t>
      </w:r>
      <w:r w:rsidRPr="00B55F4F">
        <w:t xml:space="preserve"> </w:t>
      </w:r>
      <w:r>
        <w:t>fait de</w:t>
      </w:r>
      <w:r w:rsidRPr="00B55F4F">
        <w:t xml:space="preserve"> toute décision </w:t>
      </w:r>
      <w:r>
        <w:t xml:space="preserve">un pari sur l’avenir. Les enjeux sont d’ordre à la fois ontologique et épistémologique : la </w:t>
      </w:r>
      <w:proofErr w:type="spellStart"/>
      <w:r>
        <w:t>transidentité</w:t>
      </w:r>
      <w:proofErr w:type="spellEnd"/>
      <w:r>
        <w:t xml:space="preserve"> est-elle une caractéristique identitaire fondamentale de l’individu dès l’origine ? Et quels sont, alors, les critères permettant à la science de statuer sur sa présence réelle ou non ?</w:t>
      </w:r>
      <w:r w:rsidRPr="00B55F4F">
        <w:t xml:space="preserve"> </w:t>
      </w:r>
      <w:r>
        <w:t xml:space="preserve">Pour </w:t>
      </w:r>
      <w:proofErr w:type="gramStart"/>
      <w:r>
        <w:t xml:space="preserve">les </w:t>
      </w:r>
      <w:proofErr w:type="spellStart"/>
      <w:r>
        <w:t>mineur</w:t>
      </w:r>
      <w:proofErr w:type="gramEnd"/>
      <w:r>
        <w:t>·es</w:t>
      </w:r>
      <w:proofErr w:type="spellEnd"/>
      <w:r>
        <w:t>, l’imputabilité des actes revient à des adultes – parents et médecins – qui portent alors le poids d’une angoisse morale autant que pénale</w:t>
      </w:r>
      <w:r w:rsidRPr="00B55F4F">
        <w:t>.</w:t>
      </w:r>
      <w:r>
        <w:t xml:space="preserve"> </w:t>
      </w:r>
      <w:r w:rsidRPr="00B55F4F">
        <w:t xml:space="preserve">La médiatisation massive, aux États-Unis, à partir de 2017, de cas de </w:t>
      </w:r>
      <w:r w:rsidR="00024724">
        <w:t>« </w:t>
      </w:r>
      <w:proofErr w:type="spellStart"/>
      <w:r w:rsidRPr="00B55F4F">
        <w:t>détransition</w:t>
      </w:r>
      <w:proofErr w:type="spellEnd"/>
      <w:r w:rsidR="00024724">
        <w:t> »</w:t>
      </w:r>
      <w:r w:rsidRPr="00B55F4F">
        <w:t xml:space="preserve"> vient dramatiser </w:t>
      </w:r>
      <w:r>
        <w:t xml:space="preserve">la puissance du </w:t>
      </w:r>
      <w:proofErr w:type="gramStart"/>
      <w:r>
        <w:lastRenderedPageBreak/>
        <w:t>doute</w:t>
      </w:r>
      <w:proofErr w:type="gramEnd"/>
      <w:r w:rsidRPr="003D2954">
        <w:rPr>
          <w:vertAlign w:val="superscript"/>
        </w:rPr>
        <w:footnoteReference w:id="2"/>
      </w:r>
      <w:r w:rsidRPr="00B55F4F">
        <w:t>.</w:t>
      </w:r>
      <w:r>
        <w:t xml:space="preserve"> </w:t>
      </w:r>
      <w:r w:rsidRPr="00B55F4F">
        <w:t>La mise en place d’une taxinomie offre alors une réponse</w:t>
      </w:r>
      <w:r>
        <w:t xml:space="preserve"> possible</w:t>
      </w:r>
      <w:r w:rsidRPr="00B55F4F">
        <w:t>.</w:t>
      </w:r>
      <w:r>
        <w:t xml:space="preserve"> C</w:t>
      </w:r>
      <w:r w:rsidRPr="00B55F4F">
        <w:t xml:space="preserve">onstruire le genre comme </w:t>
      </w:r>
      <w:r>
        <w:t>qualité</w:t>
      </w:r>
      <w:r w:rsidRPr="00B55F4F">
        <w:t xml:space="preserve"> substantielle</w:t>
      </w:r>
      <w:r>
        <w:t xml:space="preserve"> – une propriété attachée à l’essence de l’individu –</w:t>
      </w:r>
      <w:r w:rsidRPr="00B55F4F">
        <w:t>, même si cela implique de le subdiviser en catégories toujours plus nombreuses pour l’adapter aux individus dont il est l’attribut, c’est le penser comme statique, constant</w:t>
      </w:r>
      <w:r>
        <w:t xml:space="preserve"> tout</w:t>
      </w:r>
      <w:r w:rsidRPr="00B55F4F">
        <w:t xml:space="preserve"> au long de la vie, et partant,</w:t>
      </w:r>
      <w:r>
        <w:t xml:space="preserve"> c’est</w:t>
      </w:r>
      <w:r w:rsidRPr="00B55F4F">
        <w:t xml:space="preserve"> </w:t>
      </w:r>
      <w:r>
        <w:t>autoriser</w:t>
      </w:r>
      <w:r w:rsidRPr="00B55F4F">
        <w:t xml:space="preserve"> les décisions </w:t>
      </w:r>
      <w:r>
        <w:t>d</w:t>
      </w:r>
      <w:r w:rsidRPr="00B55F4F">
        <w:t xml:space="preserve">u présent. </w:t>
      </w:r>
    </w:p>
    <w:p w14:paraId="1F9FE109" w14:textId="77777777" w:rsidR="00123C60" w:rsidRDefault="00123C60" w:rsidP="003D2954">
      <w:pPr>
        <w:pStyle w:val="Corps"/>
      </w:pPr>
      <w:r w:rsidRPr="00B55F4F">
        <w:t>Légitimer le genre en l’inscrivant dans le registre de l’inné, c’est, certes, lui donner une pesanteur ontologique, mais c’est aussi l’inscrire dans le registre de la fixité.</w:t>
      </w:r>
      <w:r>
        <w:t xml:space="preserve"> </w:t>
      </w:r>
      <w:r w:rsidRPr="00B55F4F">
        <w:t>Pourtant, en révélant la coprésence de discours sur le genre, multiples et variables –</w:t>
      </w:r>
      <w:r>
        <w:t> </w:t>
      </w:r>
      <w:r w:rsidRPr="00B55F4F">
        <w:t>selon le contexte social et politique mais aussi individuel</w:t>
      </w:r>
      <w:r>
        <w:t> </w:t>
      </w:r>
      <w:r w:rsidRPr="00B55F4F">
        <w:t xml:space="preserve">– ce livre invite à considérer la dimension intimement relationnelle du genre. Il est produit dans l’interaction avec des individus, des structures, des régimes symboliques. Et cette contingence </w:t>
      </w:r>
      <w:r>
        <w:t>incite</w:t>
      </w:r>
      <w:r w:rsidRPr="00B55F4F">
        <w:t xml:space="preserve"> alors à </w:t>
      </w:r>
      <w:r>
        <w:t>accueillir</w:t>
      </w:r>
      <w:r w:rsidRPr="00B55F4F">
        <w:t xml:space="preserve"> une fluidité qui ôterait la pesanteur sur le futur des décisions du présent. Si le genre est en construction, une trajectoire de vie ne peut-elle pas accueillir plusieurs explorations, plusieurs transitions ? </w:t>
      </w:r>
      <w:r>
        <w:t>On penserait alors</w:t>
      </w:r>
      <w:r w:rsidRPr="00B55F4F">
        <w:t xml:space="preserve"> l’identité de genre non plus en termes de vérité ou de fausseté en regard d’une propriété déjà existante en chaque individu, mais comme un cheminement à l’issu non déterminée à l’avance. </w:t>
      </w:r>
      <w:r>
        <w:t xml:space="preserve">Peut-être entendrait-on, ensuite, </w:t>
      </w:r>
      <w:r w:rsidRPr="00B55F4F">
        <w:t xml:space="preserve">des récits de </w:t>
      </w:r>
      <w:proofErr w:type="spellStart"/>
      <w:r w:rsidRPr="00B55F4F">
        <w:t>retransition</w:t>
      </w:r>
      <w:proofErr w:type="spellEnd"/>
      <w:r>
        <w:t>,</w:t>
      </w:r>
      <w:r w:rsidRPr="00B55F4F">
        <w:t xml:space="preserve"> plutôt que de </w:t>
      </w:r>
      <w:proofErr w:type="spellStart"/>
      <w:r w:rsidRPr="00B55F4F">
        <w:t>détransition</w:t>
      </w:r>
      <w:proofErr w:type="spellEnd"/>
      <w:r>
        <w:t xml:space="preserve"> ? </w:t>
      </w:r>
      <w:r w:rsidRPr="00B55F4F">
        <w:t xml:space="preserve">Toutefois, cette vision du genre – évolutive et contextuelle – fut aussi celle mobilisée dans le cadre </w:t>
      </w:r>
      <w:r>
        <w:t>de thérapies</w:t>
      </w:r>
      <w:r w:rsidRPr="00B55F4F">
        <w:t xml:space="preserve"> de conversion ou réadaptation</w:t>
      </w:r>
      <w:r>
        <w:t> :</w:t>
      </w:r>
      <w:r w:rsidRPr="00B55F4F">
        <w:t xml:space="preserve"> </w:t>
      </w:r>
      <w:r>
        <w:t>dès lors que</w:t>
      </w:r>
      <w:r w:rsidRPr="00681487">
        <w:t xml:space="preserve"> le genre est changeant,</w:t>
      </w:r>
      <w:r>
        <w:t xml:space="preserve"> malléable,</w:t>
      </w:r>
      <w:r w:rsidRPr="00681487">
        <w:t xml:space="preserve"> </w:t>
      </w:r>
      <w:r>
        <w:t>surgit</w:t>
      </w:r>
      <w:r w:rsidRPr="00681487">
        <w:t xml:space="preserve"> un espace</w:t>
      </w:r>
      <w:r>
        <w:t xml:space="preserve"> possible</w:t>
      </w:r>
      <w:r w:rsidRPr="00681487">
        <w:t xml:space="preserve"> d’intervention thérapeutique. </w:t>
      </w:r>
      <w:r>
        <w:t xml:space="preserve">Les effets des discours ne sont jamais univoques, puisque ressaisis selon les contextes, les objectifs, les convictions. Les thèses de l’essentialisme comme celles de la malléabilité permettent chacune de composer de multiples histoires, hétéroclites, contradictoires, novatrices. </w:t>
      </w:r>
    </w:p>
    <w:p w14:paraId="432BE4FD" w14:textId="77777777" w:rsidR="00123C60" w:rsidRDefault="00123C60" w:rsidP="003D2954">
      <w:pPr>
        <w:pStyle w:val="Corps"/>
      </w:pPr>
      <w:r>
        <w:t xml:space="preserve">Finalement, cet ouvrage présente et articule dans leurs nuances les différentes prises de paroles et de positions au sujet de la </w:t>
      </w:r>
      <w:proofErr w:type="spellStart"/>
      <w:r>
        <w:t>transidentité</w:t>
      </w:r>
      <w:proofErr w:type="spellEnd"/>
      <w:r>
        <w:t xml:space="preserve"> chez l’enfant en exposant les enjeux des situations d’énonciation : qui s’adresse à qui, et à quelle fin. On ne trouvera pas, au sein de ce débat, de prise de position. Mais, au terme de la lecture, on ressortira néanmoins </w:t>
      </w:r>
      <w:proofErr w:type="spellStart"/>
      <w:r>
        <w:t>convaincu·e</w:t>
      </w:r>
      <w:proofErr w:type="spellEnd"/>
      <w:r>
        <w:t xml:space="preserve"> que, quelles que soient les opinions à son sujet, le genre est, à notre époque, une dimension incontournable de la personne. </w:t>
      </w:r>
    </w:p>
    <w:p w14:paraId="7C52B02A" w14:textId="77777777" w:rsidR="00024724" w:rsidRDefault="00024724" w:rsidP="00024724">
      <w:pPr>
        <w:pStyle w:val="VDIBibliographietitre"/>
      </w:pPr>
    </w:p>
    <w:p w14:paraId="465B7868" w14:textId="77777777" w:rsidR="00024724" w:rsidRDefault="00024724" w:rsidP="00024724">
      <w:pPr>
        <w:pStyle w:val="VDIBibliographietitre"/>
      </w:pPr>
    </w:p>
    <w:p w14:paraId="1AB37E7B" w14:textId="0B3D365E" w:rsidR="00123C60" w:rsidRPr="00B55F4F" w:rsidRDefault="00123C60" w:rsidP="00024724">
      <w:pPr>
        <w:pStyle w:val="VDIBibliographietitre"/>
      </w:pPr>
      <w:r w:rsidRPr="00B55F4F">
        <w:lastRenderedPageBreak/>
        <w:t>Pour aller plus loin :</w:t>
      </w:r>
    </w:p>
    <w:p w14:paraId="14FFD4ED" w14:textId="3F7E91C4" w:rsidR="00123C60" w:rsidRPr="00B55F4F" w:rsidRDefault="00123C60" w:rsidP="003D2954">
      <w:pPr>
        <w:pStyle w:val="VDIBibliographie"/>
        <w:numPr>
          <w:ilvl w:val="0"/>
          <w:numId w:val="0"/>
        </w:numPr>
      </w:pPr>
      <w:r w:rsidRPr="00B55F4F">
        <w:t xml:space="preserve">La polémique autour de la prise en charge médicale des enfants </w:t>
      </w:r>
      <w:proofErr w:type="spellStart"/>
      <w:r w:rsidRPr="00B55F4F">
        <w:t>trans</w:t>
      </w:r>
      <w:proofErr w:type="spellEnd"/>
      <w:r w:rsidRPr="00B55F4F">
        <w:t> :</w:t>
      </w:r>
    </w:p>
    <w:p w14:paraId="35984ADC" w14:textId="77777777" w:rsidR="00123C60" w:rsidRPr="00B55F4F" w:rsidRDefault="00123C60" w:rsidP="003D2954">
      <w:pPr>
        <w:pStyle w:val="VDIBibliographie"/>
      </w:pPr>
      <w:r w:rsidRPr="00B55F4F">
        <w:t xml:space="preserve">« "L'humain est contraint, il ne peut pas tout" : la tribune de pédiatres et psychiatres sur le documentaire "Petite fille" », </w:t>
      </w:r>
      <w:r w:rsidRPr="00B55F4F">
        <w:rPr>
          <w:i/>
          <w:iCs/>
        </w:rPr>
        <w:t xml:space="preserve">Marianne, </w:t>
      </w:r>
      <w:r w:rsidRPr="00B55F4F">
        <w:t xml:space="preserve">05/01/2021 : </w:t>
      </w:r>
      <w:hyperlink r:id="rId9" w:history="1">
        <w:r w:rsidRPr="00B55F4F">
          <w:t>https://www.marianne.net/agora/tribunes-libres/lhumain-est-contraint-il-ne-peut-pas-tout-la-tribune-de-pediatres-et-psychiatres-sur-le-documentaire-petite-fille</w:t>
        </w:r>
      </w:hyperlink>
    </w:p>
    <w:p w14:paraId="2E7CADB1" w14:textId="77777777" w:rsidR="00123C60" w:rsidRPr="00B55F4F" w:rsidRDefault="00123C60" w:rsidP="003D2954">
      <w:pPr>
        <w:pStyle w:val="VDIBibliographie"/>
        <w:rPr>
          <w:b/>
          <w:bCs/>
        </w:rPr>
      </w:pPr>
      <w:r w:rsidRPr="00B55F4F">
        <w:t xml:space="preserve">« D’abord, ne pas nuire: pour un accompagnement bienveillant et informé des </w:t>
      </w:r>
      <w:proofErr w:type="spellStart"/>
      <w:r w:rsidRPr="00B55F4F">
        <w:t>mineur·e·s</w:t>
      </w:r>
      <w:proofErr w:type="spellEnd"/>
      <w:r w:rsidRPr="00B55F4F">
        <w:t xml:space="preserve"> transgenres », </w:t>
      </w:r>
      <w:r w:rsidRPr="00B55F4F">
        <w:rPr>
          <w:i/>
          <w:iCs/>
        </w:rPr>
        <w:t xml:space="preserve">Les invités de </w:t>
      </w:r>
      <w:proofErr w:type="spellStart"/>
      <w:r w:rsidRPr="00B55F4F">
        <w:rPr>
          <w:i/>
          <w:iCs/>
        </w:rPr>
        <w:t>Mediapart</w:t>
      </w:r>
      <w:proofErr w:type="spellEnd"/>
      <w:r w:rsidRPr="00B55F4F">
        <w:t xml:space="preserve">, 29/01/2021 : </w:t>
      </w:r>
      <w:hyperlink r:id="rId10" w:history="1">
        <w:r w:rsidRPr="00B55F4F">
          <w:t>https://blogs.mediapart.fr/les-invites-de-mediapart/blog/290121/d-abord-ne-pas-nuire-pour-un-accompagnement-bienveillant-et-informe-des-mineur-e-s-tra</w:t>
        </w:r>
      </w:hyperlink>
    </w:p>
    <w:p w14:paraId="00203BFE" w14:textId="77777777" w:rsidR="00123C60" w:rsidRPr="00B55F4F" w:rsidRDefault="00123C60" w:rsidP="003D2954">
      <w:pPr>
        <w:pStyle w:val="VDIBibliographie"/>
      </w:pPr>
      <w:r w:rsidRPr="00B55F4F">
        <w:t>« </w:t>
      </w:r>
      <w:proofErr w:type="spellStart"/>
      <w:r w:rsidRPr="00B55F4F">
        <w:t>Transgenrisme</w:t>
      </w:r>
      <w:proofErr w:type="spellEnd"/>
      <w:r w:rsidRPr="00B55F4F">
        <w:rPr>
          <w:rFonts w:ascii="Times New Roman" w:hAnsi="Times New Roman" w:cs="Times New Roman"/>
        </w:rPr>
        <w:t> </w:t>
      </w:r>
      <w:r w:rsidRPr="00B55F4F">
        <w:t xml:space="preserve">: "Avec cet effacement des limites, c’est la suprématie des sentiments qui guide les conduites" », </w:t>
      </w:r>
      <w:r w:rsidRPr="00B55F4F">
        <w:rPr>
          <w:i/>
          <w:iCs/>
        </w:rPr>
        <w:t xml:space="preserve">Marianne, </w:t>
      </w:r>
      <w:r w:rsidRPr="00B55F4F">
        <w:t xml:space="preserve">16/03/2021 : </w:t>
      </w:r>
      <w:hyperlink r:id="rId11" w:history="1">
        <w:r w:rsidRPr="00B55F4F">
          <w:t>https://www.marianne.net/agora/tribunes-libres/transgenrisme-avec-cet-effacement-des-limites-cest-la-suprematie-des-sentiments-qui-guide-les-conduites</w:t>
        </w:r>
      </w:hyperlink>
    </w:p>
    <w:p w14:paraId="6FAA26D5" w14:textId="77777777" w:rsidR="00123C60" w:rsidRPr="00B55F4F" w:rsidRDefault="00123C60" w:rsidP="003D2954">
      <w:pPr>
        <w:pStyle w:val="VDIBibliographie"/>
        <w:rPr>
          <w:b/>
          <w:bCs/>
        </w:rPr>
      </w:pPr>
      <w:r w:rsidRPr="00B55F4F">
        <w:t xml:space="preserve">« Transgenres et </w:t>
      </w:r>
      <w:proofErr w:type="spellStart"/>
      <w:r w:rsidRPr="00B55F4F">
        <w:t>intersexes</w:t>
      </w:r>
      <w:proofErr w:type="spellEnd"/>
      <w:r w:rsidRPr="00B55F4F">
        <w:t> : les enfants sont des personnes</w:t>
      </w:r>
      <w:r w:rsidRPr="00B55F4F">
        <w:rPr>
          <w:b/>
          <w:bCs/>
        </w:rPr>
        <w:t xml:space="preserve"> </w:t>
      </w:r>
      <w:r w:rsidRPr="00B55F4F">
        <w:t xml:space="preserve">», </w:t>
      </w:r>
      <w:r w:rsidRPr="00B55F4F">
        <w:rPr>
          <w:i/>
          <w:iCs/>
        </w:rPr>
        <w:t>Libération</w:t>
      </w:r>
      <w:r w:rsidRPr="00B55F4F">
        <w:t xml:space="preserve">, 31/03/2021 : </w:t>
      </w:r>
      <w:hyperlink r:id="rId12" w:history="1">
        <w:r w:rsidRPr="00B55F4F">
          <w:t>https://www.liberation.fr/idees-et-debats/tribunes/transgenres-et-intersexes-les-enfants-sont-des-personnes-20210331_XIYWR3NNB5GMVELXAY3O47MMKY/</w:t>
        </w:r>
      </w:hyperlink>
    </w:p>
    <w:p w14:paraId="462B303A" w14:textId="75AAD092" w:rsidR="00123C60" w:rsidRPr="00B55F4F" w:rsidRDefault="00123C60" w:rsidP="003D2954">
      <w:pPr>
        <w:pStyle w:val="VDIBibliographie"/>
        <w:numPr>
          <w:ilvl w:val="0"/>
          <w:numId w:val="0"/>
        </w:numPr>
      </w:pPr>
      <w:r w:rsidRPr="00B55F4F">
        <w:t xml:space="preserve">D’autres textes en sciences </w:t>
      </w:r>
      <w:r>
        <w:t>sociales</w:t>
      </w:r>
      <w:r w:rsidRPr="00B55F4F">
        <w:t> :</w:t>
      </w:r>
    </w:p>
    <w:p w14:paraId="01E5EE8D" w14:textId="77777777" w:rsidR="00123C60" w:rsidRPr="00B55F4F" w:rsidRDefault="00123C60" w:rsidP="003D2954">
      <w:pPr>
        <w:pStyle w:val="VDIBibliographie"/>
        <w:rPr>
          <w:lang w:val="en-US"/>
        </w:rPr>
      </w:pPr>
      <w:r w:rsidRPr="00B55F4F">
        <w:rPr>
          <w:lang w:val="en-US"/>
        </w:rPr>
        <w:t xml:space="preserve">Meadow, </w:t>
      </w:r>
      <w:proofErr w:type="spellStart"/>
      <w:r w:rsidRPr="00B55F4F">
        <w:rPr>
          <w:lang w:val="en-US"/>
        </w:rPr>
        <w:t>Tey</w:t>
      </w:r>
      <w:proofErr w:type="spellEnd"/>
      <w:r w:rsidRPr="00B55F4F">
        <w:rPr>
          <w:lang w:val="en-US"/>
        </w:rPr>
        <w:t xml:space="preserve">, « The Loaded Language Shaping the Trans Conversation », </w:t>
      </w:r>
      <w:proofErr w:type="gramStart"/>
      <w:r w:rsidRPr="00B55F4F">
        <w:rPr>
          <w:lang w:val="en-US"/>
        </w:rPr>
        <w:t>2018</w:t>
      </w:r>
      <w:r>
        <w:rPr>
          <w:lang w:val="en-US"/>
        </w:rPr>
        <w:t> </w:t>
      </w:r>
      <w:r w:rsidRPr="00B55F4F">
        <w:rPr>
          <w:lang w:val="en-US"/>
        </w:rPr>
        <w:t>:</w:t>
      </w:r>
      <w:proofErr w:type="gramEnd"/>
      <w:r w:rsidRPr="00B55F4F">
        <w:rPr>
          <w:lang w:val="en-US"/>
        </w:rPr>
        <w:t xml:space="preserve"> </w:t>
      </w:r>
      <w:hyperlink r:id="rId13" w:history="1">
        <w:r w:rsidRPr="00B55F4F">
          <w:rPr>
            <w:lang w:val="en-US"/>
          </w:rPr>
          <w:t>https://www.theatlantic.com/family/archive/2018/07/desistance/564560/</w:t>
        </w:r>
      </w:hyperlink>
    </w:p>
    <w:p w14:paraId="6CFD43A7" w14:textId="77777777" w:rsidR="00123C60" w:rsidRPr="00B55F4F" w:rsidRDefault="00123C60" w:rsidP="003D2954">
      <w:pPr>
        <w:pStyle w:val="VDIBibliographie"/>
        <w:rPr>
          <w:b/>
          <w:bCs/>
          <w:lang w:val="en-US"/>
        </w:rPr>
      </w:pPr>
      <w:proofErr w:type="spellStart"/>
      <w:r w:rsidRPr="00B55F4F">
        <w:rPr>
          <w:lang w:val="en-US"/>
        </w:rPr>
        <w:t>Serano</w:t>
      </w:r>
      <w:proofErr w:type="spellEnd"/>
      <w:r w:rsidRPr="00B55F4F">
        <w:rPr>
          <w:lang w:val="en-US"/>
        </w:rPr>
        <w:t xml:space="preserve">, Julia, « Everything You Need to Know About Rapid Onset Gender Dysphoria », 2018 : </w:t>
      </w:r>
      <w:hyperlink r:id="rId14" w:history="1">
        <w:r w:rsidRPr="00B55F4F">
          <w:rPr>
            <w:lang w:val="en-US"/>
          </w:rPr>
          <w:t>https://juliaserano.medium.com/everything-you-need-to-know-about-rapid-onset-gender-dysphoria-1940b8afdeba</w:t>
        </w:r>
      </w:hyperlink>
    </w:p>
    <w:p w14:paraId="4B1952DC" w14:textId="0A2EE293" w:rsidR="00123C60" w:rsidRPr="00B55F4F" w:rsidRDefault="00123C60" w:rsidP="003D2954">
      <w:pPr>
        <w:pStyle w:val="VDIBibliographie"/>
      </w:pPr>
      <w:r w:rsidRPr="00B55F4F">
        <w:t xml:space="preserve">Hérault, Laurence, « La </w:t>
      </w:r>
      <w:proofErr w:type="spellStart"/>
      <w:r w:rsidRPr="00B55F4F">
        <w:t>transidentité</w:t>
      </w:r>
      <w:proofErr w:type="spellEnd"/>
      <w:r w:rsidRPr="00B55F4F">
        <w:t xml:space="preserve"> entre vocation et influences », </w:t>
      </w:r>
      <w:r w:rsidRPr="00B55F4F">
        <w:rPr>
          <w:i/>
          <w:iCs/>
        </w:rPr>
        <w:t xml:space="preserve">Cri-Cri </w:t>
      </w:r>
      <w:r w:rsidR="00CC5D91">
        <w:rPr>
          <w:i/>
          <w:iCs/>
        </w:rPr>
        <w:t>Écrits-</w:t>
      </w:r>
      <w:r w:rsidRPr="00B55F4F">
        <w:rPr>
          <w:i/>
          <w:iCs/>
        </w:rPr>
        <w:t>criés</w:t>
      </w:r>
      <w:r w:rsidRPr="00B55F4F">
        <w:t xml:space="preserve">, n°1, 94-106, 2018 : </w:t>
      </w:r>
      <w:hyperlink r:id="rId15" w:history="1">
        <w:r w:rsidRPr="00B55F4F">
          <w:t>https://halshs.archives-ouvertes.fr/halshs-02562616</w:t>
        </w:r>
      </w:hyperlink>
    </w:p>
    <w:p w14:paraId="0286298F" w14:textId="72215C4E" w:rsidR="0063372A" w:rsidRDefault="0063372A" w:rsidP="0063372A">
      <w:pPr>
        <w:pStyle w:val="VDIdate"/>
      </w:pPr>
      <w:bookmarkStart w:id="0" w:name="_GoBack"/>
      <w:bookmarkEnd w:id="0"/>
      <w:r>
        <w:t>Publié dans lavi</w:t>
      </w:r>
      <w:r w:rsidR="006E7A74">
        <w:t>e</w:t>
      </w:r>
      <w:r>
        <w:t xml:space="preserve">desidees.fr, le </w:t>
      </w:r>
      <w:r w:rsidR="00024724">
        <w:t>7 juin</w:t>
      </w:r>
      <w:r w:rsidR="00C70344">
        <w:t xml:space="preserve"> 202</w:t>
      </w:r>
      <w:r w:rsidR="00481151">
        <w:t>1</w:t>
      </w:r>
      <w:r>
        <w:t>.</w:t>
      </w:r>
    </w:p>
    <w:sectPr w:rsidR="0063372A" w:rsidSect="00472187">
      <w:footerReference w:type="default" r:id="rId16"/>
      <w:headerReference w:type="first" r:id="rId1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2992" w14:textId="77777777" w:rsidR="00897573" w:rsidRDefault="00897573">
      <w:r>
        <w:separator/>
      </w:r>
    </w:p>
  </w:endnote>
  <w:endnote w:type="continuationSeparator" w:id="0">
    <w:p w14:paraId="1E9922DC" w14:textId="77777777" w:rsidR="00897573" w:rsidRDefault="0089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Times New Roman (Corps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B98E" w14:textId="77777777" w:rsidR="00897573" w:rsidRDefault="00897573">
      <w:r>
        <w:separator/>
      </w:r>
    </w:p>
  </w:footnote>
  <w:footnote w:type="continuationSeparator" w:id="0">
    <w:p w14:paraId="6C064968" w14:textId="77777777" w:rsidR="00897573" w:rsidRDefault="00897573">
      <w:r>
        <w:continuationSeparator/>
      </w:r>
    </w:p>
  </w:footnote>
  <w:footnote w:id="1">
    <w:p w14:paraId="39B4A179" w14:textId="77777777" w:rsidR="00123C60" w:rsidRPr="005D7665" w:rsidRDefault="00123C60" w:rsidP="003D2954">
      <w:pPr>
        <w:pStyle w:val="Notedebasdepage"/>
      </w:pPr>
      <w:r w:rsidRPr="003D2954">
        <w:rPr>
          <w:vertAlign w:val="superscript"/>
        </w:rPr>
        <w:footnoteRef/>
      </w:r>
      <w:r>
        <w:t xml:space="preserve"> </w:t>
      </w:r>
      <w:r w:rsidRPr="005D7665">
        <w:t xml:space="preserve">Les travaux d’Emmanuel </w:t>
      </w:r>
      <w:proofErr w:type="spellStart"/>
      <w:r w:rsidRPr="005D7665">
        <w:t>Beaubatie</w:t>
      </w:r>
      <w:proofErr w:type="spellEnd"/>
      <w:r w:rsidRPr="005D7665">
        <w:t xml:space="preserve"> explorent en détail </w:t>
      </w:r>
      <w:r>
        <w:t>la</w:t>
      </w:r>
      <w:r w:rsidRPr="005D7665">
        <w:t xml:space="preserve"> question de l’intrication de différents facteurs sociaux dans la construction de l’identité de genre. Voir notamment : « La multiplicité du genre » (https://laviedesidees.fr/La-multiplicite-du-genre.html)</w:t>
      </w:r>
    </w:p>
  </w:footnote>
  <w:footnote w:id="2">
    <w:p w14:paraId="61A37DF7" w14:textId="77777777" w:rsidR="00123C60" w:rsidRPr="00D86EF9" w:rsidRDefault="00123C60" w:rsidP="003D2954">
      <w:pPr>
        <w:pStyle w:val="Notedebasdepage"/>
      </w:pPr>
      <w:r w:rsidRPr="003D2954">
        <w:rPr>
          <w:vertAlign w:val="superscript"/>
        </w:rPr>
        <w:footnoteRef/>
      </w:r>
      <w:r w:rsidRPr="00D86EF9">
        <w:t xml:space="preserve"> https://www.theatlantic.com/magazine/archive/2018/07/when-a-child-says-shes-trans/561749/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46D3E00"/>
    <w:multiLevelType w:val="hybridMultilevel"/>
    <w:tmpl w:val="B0B0D1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727974"/>
    <w:multiLevelType w:val="hybridMultilevel"/>
    <w:tmpl w:val="29A04B9C"/>
    <w:lvl w:ilvl="0" w:tplc="9A5C4E3A">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4724"/>
    <w:rsid w:val="00031798"/>
    <w:rsid w:val="000462B1"/>
    <w:rsid w:val="00076CDA"/>
    <w:rsid w:val="000A449F"/>
    <w:rsid w:val="000B0DF2"/>
    <w:rsid w:val="000B2407"/>
    <w:rsid w:val="000C3EA2"/>
    <w:rsid w:val="000E1207"/>
    <w:rsid w:val="00100FDE"/>
    <w:rsid w:val="00123C60"/>
    <w:rsid w:val="00124C67"/>
    <w:rsid w:val="001264AC"/>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A3728"/>
    <w:rsid w:val="003B1DDC"/>
    <w:rsid w:val="003B3E7A"/>
    <w:rsid w:val="003C59A5"/>
    <w:rsid w:val="003D2954"/>
    <w:rsid w:val="00411810"/>
    <w:rsid w:val="00424A7A"/>
    <w:rsid w:val="00427A80"/>
    <w:rsid w:val="00437286"/>
    <w:rsid w:val="00440B6F"/>
    <w:rsid w:val="00463500"/>
    <w:rsid w:val="00472187"/>
    <w:rsid w:val="00481151"/>
    <w:rsid w:val="00481F8F"/>
    <w:rsid w:val="004D3E75"/>
    <w:rsid w:val="004D6529"/>
    <w:rsid w:val="004F57E5"/>
    <w:rsid w:val="005069BE"/>
    <w:rsid w:val="005A743D"/>
    <w:rsid w:val="005A77EA"/>
    <w:rsid w:val="005C5829"/>
    <w:rsid w:val="00604921"/>
    <w:rsid w:val="00617961"/>
    <w:rsid w:val="00632336"/>
    <w:rsid w:val="0063372A"/>
    <w:rsid w:val="006432B1"/>
    <w:rsid w:val="00645703"/>
    <w:rsid w:val="00681218"/>
    <w:rsid w:val="00684EEB"/>
    <w:rsid w:val="00685886"/>
    <w:rsid w:val="006E7A74"/>
    <w:rsid w:val="0072515D"/>
    <w:rsid w:val="0073080B"/>
    <w:rsid w:val="00740D4F"/>
    <w:rsid w:val="007701E0"/>
    <w:rsid w:val="007922AF"/>
    <w:rsid w:val="00792FBC"/>
    <w:rsid w:val="007A1268"/>
    <w:rsid w:val="007B5D97"/>
    <w:rsid w:val="007C697B"/>
    <w:rsid w:val="007E729E"/>
    <w:rsid w:val="00865FAE"/>
    <w:rsid w:val="00874870"/>
    <w:rsid w:val="00897573"/>
    <w:rsid w:val="008B1967"/>
    <w:rsid w:val="008C7D8A"/>
    <w:rsid w:val="008D3DF4"/>
    <w:rsid w:val="008D57AB"/>
    <w:rsid w:val="008E46DD"/>
    <w:rsid w:val="008E5CFF"/>
    <w:rsid w:val="008F0620"/>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224D"/>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C5D9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123C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rsid w:val="00123C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123C60"/>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2Car">
    <w:name w:val="Titre 2 Car"/>
    <w:basedOn w:val="Policepardfaut"/>
    <w:link w:val="Titre2"/>
    <w:uiPriority w:val="9"/>
    <w:semiHidden/>
    <w:rsid w:val="00123C60"/>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53953852">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5406687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atlantic.com/family/archive/2018/07/desistance/56456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beration.fr/idees-et-debats/tribunes/transgenres-et-intersexes-les-enfants-sont-des-personnes-20210331_XIYWR3NNB5GMVELXAY3O47MMK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marianne.net/agora/tribunes-libres/transgenrisme-avec-cet-effacement-des-limites-cest-la-suprematie-des-sentiments-qui-guide-les-conduites" TargetMode="External"/><Relationship Id="rId5" Type="http://schemas.openxmlformats.org/officeDocument/2006/relationships/settings" Target="settings.xml"/><Relationship Id="rId15" Type="http://schemas.openxmlformats.org/officeDocument/2006/relationships/hyperlink" Target="https://halshs.archives-ouvertes.fr/halshs-02562616" TargetMode="External"/><Relationship Id="rId10" Type="http://schemas.openxmlformats.org/officeDocument/2006/relationships/hyperlink" Target="https://blogs.mediapart.fr/les-invites-de-mediapart/blog/290121/d-abord-ne-pas-nuire-pour-un-accompagnement-bienveillant-et-informe-des-mineur-e-s-tr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rianne.net/agora/tribunes-libres/lhumain-est-contraint-il-ne-peut-pas-tout-la-tribune-de-pediatres-et-psychiatres-sur-le-documentaire-petite-fille" TargetMode="External"/><Relationship Id="rId14" Type="http://schemas.openxmlformats.org/officeDocument/2006/relationships/hyperlink" Target="https://juliaserano.medium.com/everything-you-need-to-know-about-rapid-onset-gender-dysphoria-1940b8afde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9B18F7-CA75-AD4F-987A-0D4025D5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7</Pages>
  <Words>2798</Words>
  <Characters>14415</Characters>
  <Application>Microsoft Office Word</Application>
  <DocSecurity>0</DocSecurity>
  <Lines>244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2021-05-20T13:39:00Z</dcterms:created>
  <dcterms:modified xsi:type="dcterms:W3CDTF">2021-05-31T13:38:00Z</dcterms:modified>
</cp:coreProperties>
</file>