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D5B30" w14:textId="77777777" w:rsidR="0063372A" w:rsidRDefault="0063372A" w:rsidP="0063372A">
      <w:pPr>
        <w:outlineLvl w:val="0"/>
        <w:rPr>
          <w:rFonts w:ascii="Times" w:hAnsi="Times"/>
        </w:rPr>
      </w:pPr>
    </w:p>
    <w:p w14:paraId="5ED02883" w14:textId="55E0380A" w:rsidR="00E75C6B" w:rsidRPr="00340DBA" w:rsidRDefault="00340DBA" w:rsidP="00E75C6B">
      <w:pPr>
        <w:pStyle w:val="VDITitre"/>
      </w:pPr>
      <w:r w:rsidRPr="00340DBA">
        <w:t>Quand l’Inde prend l’eau</w:t>
      </w:r>
    </w:p>
    <w:p w14:paraId="72AF0EE4" w14:textId="5D1A99CF" w:rsidR="00E75C6B" w:rsidRPr="00340DBA" w:rsidRDefault="008B1967" w:rsidP="00645703">
      <w:pPr>
        <w:pStyle w:val="VDIAuteur"/>
      </w:pPr>
      <w:proofErr w:type="gramStart"/>
      <w:r w:rsidRPr="00340DBA">
        <w:t>p</w:t>
      </w:r>
      <w:r w:rsidR="00E75C6B" w:rsidRPr="00340DBA">
        <w:t>ar</w:t>
      </w:r>
      <w:proofErr w:type="gramEnd"/>
      <w:r w:rsidR="00E75C6B" w:rsidRPr="00340DBA">
        <w:t xml:space="preserve"> </w:t>
      </w:r>
      <w:r w:rsidR="00340DBA">
        <w:t xml:space="preserve">Hugo </w:t>
      </w:r>
      <w:proofErr w:type="spellStart"/>
      <w:r w:rsidR="00340DBA">
        <w:t>Ribadeau</w:t>
      </w:r>
      <w:proofErr w:type="spellEnd"/>
      <w:r w:rsidR="00340DBA">
        <w:t xml:space="preserve"> Dumas</w:t>
      </w:r>
    </w:p>
    <w:p w14:paraId="7C7C6476" w14:textId="1970FB02" w:rsidR="00EE70DB" w:rsidRPr="00EE70DB" w:rsidRDefault="00EE70DB" w:rsidP="00EE70DB">
      <w:pPr>
        <w:pStyle w:val="VDIChapo"/>
      </w:pPr>
      <w:r w:rsidRPr="00EE70DB">
        <w:t xml:space="preserve">Le rythme galopant de l’urbanisation va de pair avec </w:t>
      </w:r>
      <w:proofErr w:type="spellStart"/>
      <w:r>
        <w:t>l’</w:t>
      </w:r>
      <w:r w:rsidRPr="00EE70DB">
        <w:t>incapacité</w:t>
      </w:r>
      <w:proofErr w:type="spellEnd"/>
      <w:r w:rsidRPr="00EE70DB">
        <w:t xml:space="preserve"> de l’Inde à fournir les services de base à l’ensemble des citadins. </w:t>
      </w:r>
      <w:proofErr w:type="spellStart"/>
      <w:r>
        <w:t>Quand</w:t>
      </w:r>
      <w:proofErr w:type="spellEnd"/>
      <w:r w:rsidRPr="00EE70DB">
        <w:t xml:space="preserve"> les </w:t>
      </w:r>
      <w:proofErr w:type="spellStart"/>
      <w:r w:rsidRPr="00EE70DB">
        <w:t>pouvoirs</w:t>
      </w:r>
      <w:proofErr w:type="spellEnd"/>
      <w:r w:rsidRPr="00EE70DB">
        <w:t xml:space="preserve"> </w:t>
      </w:r>
      <w:proofErr w:type="spellStart"/>
      <w:r w:rsidRPr="00EE70DB">
        <w:t>publics</w:t>
      </w:r>
      <w:proofErr w:type="spellEnd"/>
      <w:r w:rsidRPr="00EE70DB">
        <w:t xml:space="preserve"> concentrent les grands projets </w:t>
      </w:r>
      <w:proofErr w:type="gramStart"/>
      <w:r w:rsidRPr="00EE70DB">
        <w:t>dans les</w:t>
      </w:r>
      <w:proofErr w:type="gramEnd"/>
      <w:r w:rsidRPr="00EE70DB">
        <w:t xml:space="preserve"> mégalopoles, les </w:t>
      </w:r>
      <w:proofErr w:type="spellStart"/>
      <w:r w:rsidRPr="00EE70DB">
        <w:t>petites</w:t>
      </w:r>
      <w:proofErr w:type="spellEnd"/>
      <w:r w:rsidRPr="00EE70DB">
        <w:t xml:space="preserve"> villes </w:t>
      </w:r>
      <w:proofErr w:type="spellStart"/>
      <w:r>
        <w:t>bricolent</w:t>
      </w:r>
      <w:proofErr w:type="spellEnd"/>
      <w:r>
        <w:t xml:space="preserve"> des</w:t>
      </w:r>
      <w:r w:rsidRPr="00EE70DB">
        <w:t xml:space="preserve"> </w:t>
      </w:r>
      <w:proofErr w:type="spellStart"/>
      <w:r w:rsidRPr="00EE70DB">
        <w:t>solutions</w:t>
      </w:r>
      <w:proofErr w:type="spellEnd"/>
      <w:r w:rsidRPr="00EE70DB">
        <w:t xml:space="preserve"> </w:t>
      </w:r>
      <w:proofErr w:type="spellStart"/>
      <w:r w:rsidRPr="00EE70DB">
        <w:t>hétéroclites</w:t>
      </w:r>
      <w:proofErr w:type="spellEnd"/>
      <w:r w:rsidRPr="00EE70DB">
        <w:t xml:space="preserve">, </w:t>
      </w:r>
      <w:proofErr w:type="spellStart"/>
      <w:r w:rsidRPr="00EE70DB">
        <w:t>renforçant</w:t>
      </w:r>
      <w:proofErr w:type="spellEnd"/>
      <w:r w:rsidRPr="00EE70DB">
        <w:t xml:space="preserve"> </w:t>
      </w:r>
      <w:r>
        <w:t xml:space="preserve">la </w:t>
      </w:r>
      <w:proofErr w:type="spellStart"/>
      <w:r>
        <w:t>ségrégation</w:t>
      </w:r>
      <w:proofErr w:type="spellEnd"/>
      <w:r w:rsidRPr="00EE70DB">
        <w:t>. </w:t>
      </w:r>
    </w:p>
    <w:p w14:paraId="74740030" w14:textId="3355BF9D" w:rsidR="00340DBA" w:rsidRPr="003A04A9" w:rsidRDefault="00E75C6B" w:rsidP="00340DBA">
      <w:pPr>
        <w:pStyle w:val="VDIRecens"/>
      </w:pPr>
      <w:r w:rsidRPr="00340DBA">
        <w:t>À propos de :</w:t>
      </w:r>
      <w:r w:rsidR="008B1967" w:rsidRPr="00340DBA">
        <w:t xml:space="preserve"> </w:t>
      </w:r>
      <w:bookmarkStart w:id="0" w:name="_Hlk59381211"/>
      <w:r w:rsidR="00340DBA" w:rsidRPr="00340DBA">
        <w:t xml:space="preserve">Marie-Hélène </w:t>
      </w:r>
      <w:proofErr w:type="spellStart"/>
      <w:r w:rsidR="00340DBA" w:rsidRPr="00340DBA">
        <w:t>Zérah</w:t>
      </w:r>
      <w:proofErr w:type="spellEnd"/>
      <w:r w:rsidR="00340DBA" w:rsidRPr="00340DBA">
        <w:t xml:space="preserve">, </w:t>
      </w:r>
      <w:r w:rsidR="00340DBA" w:rsidRPr="00340DBA">
        <w:rPr>
          <w:i/>
          <w:iCs/>
        </w:rPr>
        <w:t>Quand L’Inde s’urbanise</w:t>
      </w:r>
      <w:r w:rsidR="003A04A9">
        <w:rPr>
          <w:i/>
          <w:iCs/>
        </w:rPr>
        <w:t>.</w:t>
      </w:r>
      <w:r w:rsidR="00340DBA" w:rsidRPr="00340DBA">
        <w:rPr>
          <w:i/>
          <w:iCs/>
        </w:rPr>
        <w:t xml:space="preserve"> Services essentiels et paradoxes d’un urbanisme bricolé</w:t>
      </w:r>
      <w:r w:rsidR="00340DBA" w:rsidRPr="003A04A9">
        <w:t>,</w:t>
      </w:r>
      <w:r w:rsidR="003A04A9" w:rsidRPr="003A04A9">
        <w:t xml:space="preserve"> Éditions de l’Aube, 2020, 240 p., 24€. </w:t>
      </w:r>
    </w:p>
    <w:bookmarkEnd w:id="0"/>
    <w:p w14:paraId="213821AF" w14:textId="78A0CB13" w:rsidR="00340DBA" w:rsidRPr="008C2EE9" w:rsidRDefault="00340DBA" w:rsidP="00340DBA">
      <w:pPr>
        <w:pStyle w:val="Corps"/>
      </w:pPr>
      <w:r w:rsidRPr="008C2EE9">
        <w:t xml:space="preserve">« </w:t>
      </w:r>
      <w:r w:rsidRPr="008C2EE9">
        <w:rPr>
          <w:i/>
          <w:iCs/>
        </w:rPr>
        <w:t>L’eau, c’est la vie</w:t>
      </w:r>
      <w:r w:rsidRPr="008C2EE9">
        <w:t xml:space="preserve"> » : telle est la devise de la régie des eaux de New Delhi.  </w:t>
      </w:r>
      <w:r w:rsidRPr="00843BF3">
        <w:t>« </w:t>
      </w:r>
      <w:r w:rsidRPr="00843BF3">
        <w:rPr>
          <w:i/>
          <w:iCs/>
        </w:rPr>
        <w:t>L’eau, c’est la ville</w:t>
      </w:r>
      <w:r w:rsidRPr="00843BF3">
        <w:t xml:space="preserve"> », pourrait répliquer Marie-Hélène </w:t>
      </w:r>
      <w:proofErr w:type="spellStart"/>
      <w:r w:rsidRPr="00843BF3">
        <w:t>Zérah</w:t>
      </w:r>
      <w:proofErr w:type="spellEnd"/>
      <w:r w:rsidRPr="00843BF3">
        <w:t xml:space="preserve">. </w:t>
      </w:r>
      <w:r w:rsidRPr="008F018A">
        <w:t xml:space="preserve">Dans son dernier ouvrage, </w:t>
      </w:r>
      <w:r w:rsidRPr="008F018A">
        <w:rPr>
          <w:i/>
          <w:iCs/>
        </w:rPr>
        <w:t>Quand l’Inde s’urbanise</w:t>
      </w:r>
      <w:r>
        <w:rPr>
          <w:i/>
          <w:iCs/>
        </w:rPr>
        <w:t xml:space="preserve"> : </w:t>
      </w:r>
      <w:r w:rsidRPr="00513956">
        <w:rPr>
          <w:i/>
          <w:iCs/>
        </w:rPr>
        <w:t>Services essentiels et paradoxes d’un urbanisme bricolé</w:t>
      </w:r>
      <w:r w:rsidRPr="008F018A">
        <w:t>, la directrice de recherche à l’IR</w:t>
      </w:r>
      <w:r>
        <w:t>D, nous démontre à quel point</w:t>
      </w:r>
      <w:r w:rsidRPr="008F018A">
        <w:t xml:space="preserve"> l’accès inégal à l’eau, mais aussi à l’électricité, aux égouts et à la propreté </w:t>
      </w:r>
      <w:r>
        <w:t>incarne toute</w:t>
      </w:r>
      <w:r w:rsidRPr="008F018A">
        <w:t xml:space="preserve"> la complexité des villes du sous-continent</w:t>
      </w:r>
      <w:r>
        <w:t xml:space="preserve"> indien</w:t>
      </w:r>
      <w:r w:rsidRPr="008F018A">
        <w:t xml:space="preserve">. </w:t>
      </w:r>
      <w:r w:rsidRPr="008C2EE9">
        <w:t xml:space="preserve">Plus qu’une question simplement technique, il s’agit d’un révélateur des mutations politiques et sociales de l’Inde contemporaine. </w:t>
      </w:r>
    </w:p>
    <w:p w14:paraId="0170EDF3" w14:textId="77777777" w:rsidR="00340DBA" w:rsidRPr="008C2EE9" w:rsidRDefault="00340DBA" w:rsidP="00340DBA">
      <w:pPr>
        <w:pStyle w:val="Corps"/>
      </w:pPr>
      <w:r>
        <w:t xml:space="preserve">L’accès aux services urbains </w:t>
      </w:r>
      <w:r w:rsidRPr="008F018A">
        <w:t xml:space="preserve">dans les villes indiennes </w:t>
      </w:r>
      <w:r>
        <w:t xml:space="preserve">s’est nettement amélioré </w:t>
      </w:r>
      <w:r w:rsidRPr="008F018A">
        <w:t xml:space="preserve">ces </w:t>
      </w:r>
      <w:r>
        <w:t xml:space="preserve">trente </w:t>
      </w:r>
      <w:r w:rsidRPr="008F018A">
        <w:t>dernières années</w:t>
      </w:r>
      <w:r>
        <w:t>.</w:t>
      </w:r>
      <w:r w:rsidRPr="008F018A">
        <w:t xml:space="preserve"> Cependant, aujourd’hui encore, aucune ville indienne ne peut se targuer de fournir de l’eau à pression adéquate 24 heures sur 24 et les coupures de courant restent </w:t>
      </w:r>
      <w:r>
        <w:t>chroniques</w:t>
      </w:r>
      <w:r w:rsidRPr="008F018A">
        <w:t xml:space="preserve">. </w:t>
      </w:r>
      <w:r w:rsidRPr="008C2EE9">
        <w:t>La situation</w:t>
      </w:r>
      <w:r>
        <w:t xml:space="preserve"> est</w:t>
      </w:r>
      <w:r w:rsidRPr="008C2EE9">
        <w:t xml:space="preserve"> encore plus critique pour la collecte des déchets </w:t>
      </w:r>
      <w:r>
        <w:t>solides et liquides</w:t>
      </w:r>
      <w:r w:rsidRPr="008C2EE9">
        <w:t xml:space="preserve">. </w:t>
      </w:r>
      <w:r>
        <w:t>13 % des urbains indiens défèquent toujours en plein air, alors que ce pourcentage est nul en Chine (p. 17).</w:t>
      </w:r>
    </w:p>
    <w:p w14:paraId="1B486C66" w14:textId="7BA4C30C" w:rsidR="00340DBA" w:rsidRPr="003A04A9" w:rsidRDefault="00340DBA" w:rsidP="00340DBA">
      <w:pPr>
        <w:jc w:val="both"/>
        <w:rPr>
          <w:rFonts w:asciiTheme="majorBidi" w:hAnsiTheme="majorBidi" w:cstheme="majorBidi"/>
          <w:i/>
          <w:iCs/>
          <w:sz w:val="20"/>
          <w:szCs w:val="20"/>
        </w:rPr>
      </w:pPr>
      <w:r>
        <w:rPr>
          <w:noProof/>
        </w:rPr>
        <w:lastRenderedPageBreak/>
        <w:drawing>
          <wp:inline distT="0" distB="0" distL="0" distR="0" wp14:anchorId="196FB1BF" wp14:editId="6D02BDFB">
            <wp:extent cx="5760720" cy="3840480"/>
            <wp:effectExtent l="0" t="0" r="0" b="7620"/>
            <wp:docPr id="9" name="Picture 9" descr="Une image contenant texte, cabane, magasin, ve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Une image contenant texte, cabane, magasin, vent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br/>
      </w:r>
      <w:r w:rsidRPr="00C17A7C">
        <w:rPr>
          <w:rFonts w:asciiTheme="majorBidi" w:hAnsiTheme="majorBidi" w:cstheme="majorBidi"/>
          <w:i/>
          <w:iCs/>
          <w:color w:val="808080" w:themeColor="background1" w:themeShade="80"/>
          <w:sz w:val="20"/>
          <w:szCs w:val="20"/>
        </w:rPr>
        <w:t xml:space="preserve">A Patna, 2.4 millions d’habitants, les coupures électriques sont fréquentes et l’éclairage public est principalement assuré par les commerces privés (photo : Hugo </w:t>
      </w:r>
      <w:proofErr w:type="spellStart"/>
      <w:r w:rsidRPr="00C17A7C">
        <w:rPr>
          <w:rFonts w:asciiTheme="majorBidi" w:hAnsiTheme="majorBidi" w:cstheme="majorBidi"/>
          <w:i/>
          <w:iCs/>
          <w:color w:val="808080" w:themeColor="background1" w:themeShade="80"/>
          <w:sz w:val="20"/>
          <w:szCs w:val="20"/>
        </w:rPr>
        <w:t>Ribadeau</w:t>
      </w:r>
      <w:proofErr w:type="spellEnd"/>
      <w:r w:rsidRPr="00C17A7C">
        <w:rPr>
          <w:rFonts w:asciiTheme="majorBidi" w:hAnsiTheme="majorBidi" w:cstheme="majorBidi"/>
          <w:i/>
          <w:iCs/>
          <w:color w:val="808080" w:themeColor="background1" w:themeShade="80"/>
          <w:sz w:val="20"/>
          <w:szCs w:val="20"/>
        </w:rPr>
        <w:t xml:space="preserve"> Dumas)</w:t>
      </w:r>
    </w:p>
    <w:p w14:paraId="44734BDD" w14:textId="77777777" w:rsidR="00340DBA" w:rsidRPr="008C2EE9" w:rsidRDefault="00340DBA" w:rsidP="00340DBA">
      <w:pPr>
        <w:pStyle w:val="VDIIntertitre"/>
      </w:pPr>
      <w:r w:rsidRPr="008C2EE9">
        <w:t>Penser le futur de l’Inde à travers la trajectoire des services urbains</w:t>
      </w:r>
    </w:p>
    <w:p w14:paraId="163229B7" w14:textId="77777777" w:rsidR="00340DBA" w:rsidRDefault="00340DBA" w:rsidP="00340DBA">
      <w:pPr>
        <w:pStyle w:val="Corps"/>
      </w:pPr>
      <w:r w:rsidRPr="00294C13">
        <w:t xml:space="preserve">Alors que l’urbanisation </w:t>
      </w:r>
      <w:r>
        <w:t xml:space="preserve">indienne </w:t>
      </w:r>
      <w:r w:rsidRPr="00294C13">
        <w:t xml:space="preserve">adopte un rythme </w:t>
      </w:r>
      <w:r>
        <w:t>stupéfiant</w:t>
      </w:r>
      <w:r w:rsidRPr="00294C13">
        <w:t xml:space="preserve"> – deux tiers des </w:t>
      </w:r>
      <w:r>
        <w:t xml:space="preserve">édifices qui constitueront les </w:t>
      </w:r>
      <w:r w:rsidRPr="00294C13">
        <w:t xml:space="preserve">villes indiennes </w:t>
      </w:r>
      <w:r>
        <w:t xml:space="preserve">en 2030 </w:t>
      </w:r>
      <w:r w:rsidRPr="00294C13">
        <w:t xml:space="preserve">n’existaient pas en 2010 (p. </w:t>
      </w:r>
      <w:r>
        <w:t>286</w:t>
      </w:r>
      <w:r w:rsidRPr="00294C13">
        <w:t xml:space="preserve">) – </w:t>
      </w:r>
      <w:r>
        <w:t xml:space="preserve">M-H. </w:t>
      </w:r>
      <w:proofErr w:type="spellStart"/>
      <w:r>
        <w:t>Zérah</w:t>
      </w:r>
      <w:proofErr w:type="spellEnd"/>
      <w:r>
        <w:t xml:space="preserve"> pose une question</w:t>
      </w:r>
      <w:r w:rsidRPr="00294C13">
        <w:t xml:space="preserve"> fondamentale pour le futur du pays : pourquoi l’Inde est-elle encore incapable de fournir efficacement des services de base à l’ensemble de ses citadins ? </w:t>
      </w:r>
      <w:r w:rsidRPr="003518B0">
        <w:t xml:space="preserve">Quatre principaux éléments de réponse sont avancés : la course irréaliste vers une croissance fantasmée, l’effacement volontaire de l’État, des logiques ségrégatives profondément ancrées dans la société, et </w:t>
      </w:r>
      <w:r>
        <w:rPr>
          <w:i/>
          <w:iCs/>
        </w:rPr>
        <w:t xml:space="preserve">in fine </w:t>
      </w:r>
      <w:r w:rsidRPr="003518B0">
        <w:t>un bricolage de solutions hétéroclites</w:t>
      </w:r>
      <w:r>
        <w:t>,</w:t>
      </w:r>
      <w:r w:rsidRPr="003518B0">
        <w:t xml:space="preserve"> source d’inégalités. </w:t>
      </w:r>
    </w:p>
    <w:p w14:paraId="1D770F73" w14:textId="77777777" w:rsidR="00340DBA" w:rsidRDefault="00340DBA" w:rsidP="00340DBA">
      <w:pPr>
        <w:jc w:val="both"/>
        <w:rPr>
          <w:rFonts w:ascii="Times New Roman" w:eastAsia="Times New Roman" w:hAnsi="Times New Roman" w:cs="Times New Roman"/>
          <w:lang w:eastAsia="en-GB"/>
        </w:rPr>
      </w:pPr>
    </w:p>
    <w:p w14:paraId="213D3AEF" w14:textId="7ADB9B77" w:rsidR="00340DBA" w:rsidRPr="003A04A9" w:rsidRDefault="00340DBA" w:rsidP="00340DBA">
      <w:pPr>
        <w:jc w:val="both"/>
        <w:rPr>
          <w:rFonts w:asciiTheme="majorBidi" w:hAnsiTheme="majorBidi" w:cstheme="majorBidi"/>
          <w:i/>
          <w:iCs/>
          <w:sz w:val="20"/>
          <w:szCs w:val="20"/>
        </w:rPr>
      </w:pPr>
      <w:r>
        <w:rPr>
          <w:noProof/>
        </w:rPr>
        <w:lastRenderedPageBreak/>
        <w:drawing>
          <wp:inline distT="0" distB="0" distL="0" distR="0" wp14:anchorId="1D3F3EF8" wp14:editId="1E5F8271">
            <wp:extent cx="5708650" cy="3815833"/>
            <wp:effectExtent l="0" t="0" r="6350" b="0"/>
            <wp:docPr id="10" name="Picture 10" descr="Une image contenant très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e image contenant très coloré&#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101" cy="3851561"/>
                    </a:xfrm>
                    <a:prstGeom prst="rect">
                      <a:avLst/>
                    </a:prstGeom>
                    <a:noFill/>
                    <a:ln>
                      <a:noFill/>
                    </a:ln>
                  </pic:spPr>
                </pic:pic>
              </a:graphicData>
            </a:graphic>
          </wp:inline>
        </w:drawing>
      </w:r>
      <w:r>
        <w:br/>
      </w:r>
      <w:proofErr w:type="spellStart"/>
      <w:r w:rsidRPr="00C17A7C">
        <w:rPr>
          <w:rFonts w:asciiTheme="majorBidi" w:hAnsiTheme="majorBidi" w:cstheme="majorBidi"/>
          <w:i/>
          <w:iCs/>
          <w:color w:val="808080" w:themeColor="background1" w:themeShade="80"/>
          <w:sz w:val="20"/>
          <w:szCs w:val="20"/>
        </w:rPr>
        <w:t>Kolkata</w:t>
      </w:r>
      <w:proofErr w:type="spellEnd"/>
      <w:r w:rsidRPr="00C17A7C">
        <w:rPr>
          <w:rFonts w:asciiTheme="majorBidi" w:hAnsiTheme="majorBidi" w:cstheme="majorBidi"/>
          <w:i/>
          <w:iCs/>
          <w:color w:val="808080" w:themeColor="background1" w:themeShade="80"/>
          <w:sz w:val="20"/>
          <w:szCs w:val="20"/>
        </w:rPr>
        <w:t>. Le seau en plastique, dans lequel on conserve l’eau en prévision des coupures à venir, est un objet symbolique des villes indiennes. Les classes plus aisées installent sur leurs toits des petits réservoirs, eux aussi emblématique du paysage urbain</w:t>
      </w:r>
      <w:r w:rsidRPr="00C17A7C">
        <w:rPr>
          <w:rFonts w:asciiTheme="majorBidi" w:hAnsiTheme="majorBidi" w:cstheme="majorBidi"/>
          <w:color w:val="808080" w:themeColor="background1" w:themeShade="80"/>
        </w:rPr>
        <w:t xml:space="preserve"> </w:t>
      </w:r>
      <w:r w:rsidRPr="00C17A7C">
        <w:rPr>
          <w:rFonts w:asciiTheme="majorBidi" w:hAnsiTheme="majorBidi" w:cstheme="majorBidi"/>
          <w:i/>
          <w:iCs/>
          <w:color w:val="808080" w:themeColor="background1" w:themeShade="80"/>
          <w:sz w:val="20"/>
          <w:szCs w:val="20"/>
        </w:rPr>
        <w:t xml:space="preserve">(photo : Hugo </w:t>
      </w:r>
      <w:proofErr w:type="spellStart"/>
      <w:r w:rsidRPr="00C17A7C">
        <w:rPr>
          <w:rFonts w:asciiTheme="majorBidi" w:hAnsiTheme="majorBidi" w:cstheme="majorBidi"/>
          <w:i/>
          <w:iCs/>
          <w:color w:val="808080" w:themeColor="background1" w:themeShade="80"/>
          <w:sz w:val="20"/>
          <w:szCs w:val="20"/>
        </w:rPr>
        <w:t>Ribadeau</w:t>
      </w:r>
      <w:proofErr w:type="spellEnd"/>
      <w:r w:rsidRPr="00C17A7C">
        <w:rPr>
          <w:rFonts w:asciiTheme="majorBidi" w:hAnsiTheme="majorBidi" w:cstheme="majorBidi"/>
          <w:i/>
          <w:iCs/>
          <w:color w:val="808080" w:themeColor="background1" w:themeShade="80"/>
          <w:sz w:val="20"/>
          <w:szCs w:val="20"/>
        </w:rPr>
        <w:t xml:space="preserve"> Dumas). </w:t>
      </w:r>
    </w:p>
    <w:p w14:paraId="450A98D9" w14:textId="77777777" w:rsidR="00340DBA" w:rsidRPr="00141078" w:rsidRDefault="00340DBA" w:rsidP="00340DBA">
      <w:pPr>
        <w:pStyle w:val="VDIIntertitre"/>
      </w:pPr>
      <w:r w:rsidRPr="00141078">
        <w:t>Les mirages contre-productifs d’une croissance fantasmée</w:t>
      </w:r>
    </w:p>
    <w:p w14:paraId="4296953F" w14:textId="77777777" w:rsidR="00340DBA" w:rsidRPr="00294C13" w:rsidRDefault="00340DBA" w:rsidP="00340DBA">
      <w:pPr>
        <w:pStyle w:val="Corps"/>
      </w:pPr>
      <w:r w:rsidRPr="00294C13">
        <w:t xml:space="preserve">Les élites indiennes fondent de grands espoirs dans leurs métropoles, perçues comme </w:t>
      </w:r>
      <w:r>
        <w:t>un</w:t>
      </w:r>
      <w:r w:rsidRPr="00294C13">
        <w:t xml:space="preserve"> </w:t>
      </w:r>
      <w:r>
        <w:t xml:space="preserve">tremplin </w:t>
      </w:r>
      <w:r w:rsidRPr="00294C13">
        <w:t xml:space="preserve">vers la prospérité nationale. Ainsi, la </w:t>
      </w:r>
      <w:r>
        <w:t>d</w:t>
      </w:r>
      <w:r w:rsidRPr="00294C13">
        <w:t>ialectique de la « </w:t>
      </w:r>
      <w:r w:rsidRPr="00294C13">
        <w:rPr>
          <w:i/>
          <w:iCs/>
        </w:rPr>
        <w:t>ville globale</w:t>
      </w:r>
      <w:r w:rsidRPr="00294C13">
        <w:t> » – performante, chatoyante, rutilante – est très présente dans l’imaginaire. Elle s’accompagne d’un « </w:t>
      </w:r>
      <w:r w:rsidRPr="00294C13">
        <w:rPr>
          <w:i/>
          <w:iCs/>
        </w:rPr>
        <w:t>fétichisme technologique</w:t>
      </w:r>
      <w:r w:rsidRPr="00294C13">
        <w:t xml:space="preserve"> » (p. </w:t>
      </w:r>
      <w:r>
        <w:t>125</w:t>
      </w:r>
      <w:r w:rsidRPr="00294C13">
        <w:t>), selon lequel l’ingénierie et l’innovation numérique représenteraient la solution à tous les problèmes. Cependant, explique M-H</w:t>
      </w:r>
      <w:r>
        <w:t>.</w:t>
      </w:r>
      <w:r w:rsidRPr="00294C13">
        <w:t xml:space="preserve"> </w:t>
      </w:r>
      <w:proofErr w:type="spellStart"/>
      <w:r w:rsidRPr="00294C13">
        <w:t>Zérah</w:t>
      </w:r>
      <w:proofErr w:type="spellEnd"/>
      <w:r w:rsidRPr="00294C13">
        <w:t>, cette « </w:t>
      </w:r>
      <w:r w:rsidRPr="00294C13">
        <w:rPr>
          <w:i/>
          <w:iCs/>
        </w:rPr>
        <w:t>incantation de la modernité</w:t>
      </w:r>
      <w:r w:rsidRPr="00294C13">
        <w:t> » (p. 279) entre en profonde contradiction avec le réel.</w:t>
      </w:r>
    </w:p>
    <w:p w14:paraId="25E8789E" w14:textId="77777777" w:rsidR="00340DBA" w:rsidRPr="00294C13" w:rsidRDefault="00340DBA" w:rsidP="00C176F5">
      <w:pPr>
        <w:pStyle w:val="Corps"/>
      </w:pPr>
      <w:r w:rsidRPr="00294C13">
        <w:t xml:space="preserve">Tout d’abord, « </w:t>
      </w:r>
      <w:r w:rsidRPr="00294C13">
        <w:rPr>
          <w:i/>
          <w:iCs/>
        </w:rPr>
        <w:t>l’obsession pour les promesses supposées des mégalopoles</w:t>
      </w:r>
      <w:r w:rsidRPr="00294C13">
        <w:t> » (p.</w:t>
      </w:r>
      <w:r>
        <w:t xml:space="preserve"> 70</w:t>
      </w:r>
      <w:r w:rsidRPr="00294C13">
        <w:t>) produit un</w:t>
      </w:r>
      <w:r>
        <w:t xml:space="preserve"> certain</w:t>
      </w:r>
      <w:r w:rsidRPr="00294C13">
        <w:t xml:space="preserve"> aveuglement à l’égard des petites villes</w:t>
      </w:r>
      <w:r>
        <w:t>. Car si le regard des observateurs tend à se focaliser</w:t>
      </w:r>
      <w:r w:rsidRPr="00294C13">
        <w:t xml:space="preserve"> </w:t>
      </w:r>
      <w:r>
        <w:t>sur les fourmillantes</w:t>
      </w:r>
      <w:r w:rsidRPr="00294C13">
        <w:t xml:space="preserve"> </w:t>
      </w:r>
      <w:r>
        <w:t>métropoles</w:t>
      </w:r>
      <w:r w:rsidRPr="00294C13">
        <w:t>, c’est en réalité dans des bourgades bien plus anonymes et modestes que se joue actuellement le gros de l’urbanisation.</w:t>
      </w:r>
      <w:r>
        <w:t xml:space="preserve"> 70 </w:t>
      </w:r>
      <w:r w:rsidRPr="00294C13">
        <w:t>% des citadins indiens</w:t>
      </w:r>
      <w:r>
        <w:t xml:space="preserve"> vivent dans une</w:t>
      </w:r>
      <w:r w:rsidRPr="00294C13">
        <w:t xml:space="preserve"> </w:t>
      </w:r>
      <w:r>
        <w:t>ville</w:t>
      </w:r>
      <w:r w:rsidRPr="00294C13">
        <w:t xml:space="preserve"> de moins d’un million d’habitants. M-H. </w:t>
      </w:r>
      <w:proofErr w:type="spellStart"/>
      <w:r w:rsidRPr="00294C13">
        <w:t>Zérah</w:t>
      </w:r>
      <w:proofErr w:type="spellEnd"/>
      <w:r w:rsidRPr="00294C13">
        <w:t xml:space="preserve"> appelle cela « </w:t>
      </w:r>
      <w:r w:rsidRPr="00294C13">
        <w:rPr>
          <w:i/>
          <w:iCs/>
        </w:rPr>
        <w:t>l’urbanisation subalterne</w:t>
      </w:r>
      <w:r w:rsidRPr="00294C13">
        <w:t xml:space="preserve"> » (p. 68). </w:t>
      </w:r>
      <w:r>
        <w:t>Les pouvoirs publics ignorent ce phénomène et concentrent les investissements dans les grandes,</w:t>
      </w:r>
      <w:r w:rsidRPr="00294C13">
        <w:t xml:space="preserve"> </w:t>
      </w:r>
      <w:r>
        <w:t>comme c’est le cas pour l’emblématique campagne des</w:t>
      </w:r>
      <w:r w:rsidRPr="00294C13">
        <w:t xml:space="preserve"> « </w:t>
      </w:r>
      <w:r>
        <w:rPr>
          <w:i/>
          <w:iCs/>
        </w:rPr>
        <w:t xml:space="preserve">Villes Intelligentes [Smart </w:t>
      </w:r>
      <w:proofErr w:type="spellStart"/>
      <w:r>
        <w:rPr>
          <w:i/>
          <w:iCs/>
        </w:rPr>
        <w:t>Cities</w:t>
      </w:r>
      <w:proofErr w:type="spellEnd"/>
      <w:r>
        <w:rPr>
          <w:i/>
          <w:iCs/>
        </w:rPr>
        <w:t>]</w:t>
      </w:r>
      <w:r w:rsidRPr="00294C13">
        <w:t> »</w:t>
      </w:r>
      <w:r>
        <w:t>, entrainant par conséquent de fortes carences territoriales en matière d’infrastructures</w:t>
      </w:r>
      <w:r w:rsidRPr="00294C13">
        <w:t>.</w:t>
      </w:r>
    </w:p>
    <w:p w14:paraId="6267F9FF" w14:textId="77777777" w:rsidR="00340DBA" w:rsidRPr="00B63D3F" w:rsidRDefault="00340DBA" w:rsidP="00340DBA">
      <w:pPr>
        <w:pStyle w:val="Corps"/>
      </w:pPr>
      <w:r>
        <w:lastRenderedPageBreak/>
        <w:t>De plus, le fantasme de la</w:t>
      </w:r>
      <w:r w:rsidRPr="00294C13">
        <w:t xml:space="preserve"> modernité </w:t>
      </w:r>
      <w:r>
        <w:t>implique souvent</w:t>
      </w:r>
      <w:r w:rsidRPr="00294C13">
        <w:t xml:space="preserve"> un biais en faveur des grands projets, coûteux mais flamboyants, au détriment des services urbains</w:t>
      </w:r>
      <w:r>
        <w:t xml:space="preserve"> de base</w:t>
      </w:r>
      <w:r w:rsidRPr="00294C13">
        <w:t xml:space="preserve">, qui ne représentent </w:t>
      </w:r>
      <w:r w:rsidRPr="00B63D3F">
        <w:rPr>
          <w:i/>
          <w:iCs/>
        </w:rPr>
        <w:t>« ni une urgence, ni une priorité</w:t>
      </w:r>
      <w:r w:rsidRPr="00294C13">
        <w:t> » (p.</w:t>
      </w:r>
      <w:r>
        <w:t> </w:t>
      </w:r>
      <w:r w:rsidRPr="00294C13">
        <w:t>113)</w:t>
      </w:r>
      <w:r>
        <w:t xml:space="preserve">. À </w:t>
      </w:r>
      <w:r w:rsidRPr="00B63D3F">
        <w:t>New Delhi</w:t>
      </w:r>
      <w:r>
        <w:t>, par exemple, les</w:t>
      </w:r>
      <w:r w:rsidRPr="00B63D3F">
        <w:t xml:space="preserve"> </w:t>
      </w:r>
      <w:r>
        <w:t xml:space="preserve">gigantesques </w:t>
      </w:r>
      <w:r w:rsidRPr="00B63D3F">
        <w:t>ponts autoroutiers intra-muros</w:t>
      </w:r>
      <w:r>
        <w:t xml:space="preserve"> ont longtemps été sur-budgétisés en comparaison des infrastructures d’assainissement</w:t>
      </w:r>
      <w:r w:rsidRPr="00B63D3F">
        <w:t xml:space="preserve"> (p.</w:t>
      </w:r>
      <w:r>
        <w:t xml:space="preserve"> </w:t>
      </w:r>
      <w:r w:rsidRPr="00B63D3F">
        <w:t xml:space="preserve">112). </w:t>
      </w:r>
      <w:r>
        <w:t>C</w:t>
      </w:r>
      <w:r w:rsidRPr="00B63D3F">
        <w:t xml:space="preserve">ette approche </w:t>
      </w:r>
      <w:r>
        <w:t xml:space="preserve">développementaliste </w:t>
      </w:r>
      <w:r w:rsidRPr="00B63D3F">
        <w:t>valorise</w:t>
      </w:r>
      <w:r>
        <w:t xml:space="preserve"> aussi</w:t>
      </w:r>
      <w:r w:rsidRPr="00B63D3F">
        <w:t xml:space="preserve"> </w:t>
      </w:r>
      <w:r>
        <w:t>excessivement</w:t>
      </w:r>
      <w:r w:rsidRPr="00B63D3F">
        <w:t xml:space="preserve"> la construction aux dépens de l’exploitation</w:t>
      </w:r>
      <w:r>
        <w:t>, comme à</w:t>
      </w:r>
      <w:r w:rsidRPr="00B63D3F">
        <w:t xml:space="preserve"> Dhanbad, </w:t>
      </w:r>
      <w:r>
        <w:t>où</w:t>
      </w:r>
      <w:r w:rsidRPr="00B63D3F">
        <w:t xml:space="preserve"> un réseau d’égouts</w:t>
      </w:r>
      <w:r>
        <w:t xml:space="preserve"> a été installé sans qu’aucun budget soit</w:t>
      </w:r>
      <w:r w:rsidRPr="00B63D3F">
        <w:t xml:space="preserve"> prévu pour son entretien (p.</w:t>
      </w:r>
      <w:r>
        <w:t xml:space="preserve"> </w:t>
      </w:r>
      <w:r w:rsidRPr="00B63D3F">
        <w:t xml:space="preserve">105). </w:t>
      </w:r>
    </w:p>
    <w:p w14:paraId="6174891B" w14:textId="55E82B07" w:rsidR="00340DBA" w:rsidRPr="003A04A9" w:rsidRDefault="00340DBA" w:rsidP="00340DBA">
      <w:pPr>
        <w:jc w:val="both"/>
        <w:rPr>
          <w:rFonts w:asciiTheme="majorBidi" w:hAnsiTheme="majorBidi" w:cstheme="majorBidi"/>
        </w:rPr>
      </w:pPr>
      <w:r w:rsidRPr="00C801AB">
        <w:rPr>
          <w:rFonts w:asciiTheme="majorBidi" w:hAnsiTheme="majorBidi" w:cstheme="majorBidi"/>
          <w:noProof/>
        </w:rPr>
        <w:drawing>
          <wp:inline distT="0" distB="0" distL="0" distR="0" wp14:anchorId="511BF46E" wp14:editId="387CEF76">
            <wp:extent cx="5760720" cy="3459480"/>
            <wp:effectExtent l="0" t="0" r="0" b="7620"/>
            <wp:docPr id="5" name="Picture 5" descr="Une image contenant arbre, extérieur, plante, jard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e image contenant arbre, extérieur, plante, jardin&#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459480"/>
                    </a:xfrm>
                    <a:prstGeom prst="rect">
                      <a:avLst/>
                    </a:prstGeom>
                    <a:noFill/>
                    <a:ln>
                      <a:noFill/>
                    </a:ln>
                  </pic:spPr>
                </pic:pic>
              </a:graphicData>
            </a:graphic>
          </wp:inline>
        </w:drawing>
      </w:r>
      <w:r w:rsidRPr="00016AF0">
        <w:rPr>
          <w:rFonts w:asciiTheme="majorBidi" w:hAnsiTheme="majorBidi" w:cstheme="majorBidi"/>
          <w:i/>
          <w:iCs/>
          <w:color w:val="808080" w:themeColor="background1" w:themeShade="80"/>
          <w:sz w:val="20"/>
          <w:szCs w:val="20"/>
        </w:rPr>
        <w:t xml:space="preserve">Pompe manuelle dans le quartier populaire de </w:t>
      </w:r>
      <w:proofErr w:type="spellStart"/>
      <w:r w:rsidRPr="00016AF0">
        <w:rPr>
          <w:rFonts w:asciiTheme="majorBidi" w:hAnsiTheme="majorBidi" w:cstheme="majorBidi"/>
          <w:i/>
          <w:iCs/>
          <w:color w:val="808080" w:themeColor="background1" w:themeShade="80"/>
          <w:sz w:val="20"/>
          <w:szCs w:val="20"/>
        </w:rPr>
        <w:t>Mastipur</w:t>
      </w:r>
      <w:proofErr w:type="spellEnd"/>
      <w:r w:rsidRPr="00016AF0">
        <w:rPr>
          <w:rFonts w:asciiTheme="majorBidi" w:hAnsiTheme="majorBidi" w:cstheme="majorBidi"/>
          <w:i/>
          <w:iCs/>
          <w:color w:val="808080" w:themeColor="background1" w:themeShade="80"/>
          <w:sz w:val="20"/>
          <w:szCs w:val="20"/>
        </w:rPr>
        <w:t xml:space="preserve">, à </w:t>
      </w:r>
      <w:proofErr w:type="spellStart"/>
      <w:r w:rsidRPr="00016AF0">
        <w:rPr>
          <w:rFonts w:asciiTheme="majorBidi" w:hAnsiTheme="majorBidi" w:cstheme="majorBidi"/>
          <w:i/>
          <w:iCs/>
          <w:color w:val="808080" w:themeColor="background1" w:themeShade="80"/>
          <w:sz w:val="20"/>
          <w:szCs w:val="20"/>
        </w:rPr>
        <w:t>Bodhgaya</w:t>
      </w:r>
      <w:proofErr w:type="spellEnd"/>
      <w:r w:rsidRPr="00016AF0">
        <w:rPr>
          <w:rFonts w:asciiTheme="majorBidi" w:hAnsiTheme="majorBidi" w:cstheme="majorBidi"/>
          <w:i/>
          <w:iCs/>
          <w:color w:val="808080" w:themeColor="background1" w:themeShade="80"/>
          <w:sz w:val="20"/>
          <w:szCs w:val="20"/>
        </w:rPr>
        <w:t xml:space="preserve"> (</w:t>
      </w:r>
      <w:proofErr w:type="spellStart"/>
      <w:r w:rsidRPr="00016AF0">
        <w:rPr>
          <w:rFonts w:asciiTheme="majorBidi" w:hAnsiTheme="majorBidi" w:cstheme="majorBidi"/>
          <w:i/>
          <w:iCs/>
          <w:color w:val="808080" w:themeColor="background1" w:themeShade="80"/>
          <w:sz w:val="20"/>
          <w:szCs w:val="20"/>
        </w:rPr>
        <w:t>Bihar</w:t>
      </w:r>
      <w:proofErr w:type="spellEnd"/>
      <w:r w:rsidRPr="00016AF0">
        <w:rPr>
          <w:rFonts w:asciiTheme="majorBidi" w:hAnsiTheme="majorBidi" w:cstheme="majorBidi"/>
          <w:i/>
          <w:iCs/>
          <w:color w:val="808080" w:themeColor="background1" w:themeShade="80"/>
          <w:sz w:val="20"/>
          <w:szCs w:val="20"/>
        </w:rPr>
        <w:t xml:space="preserve">). Cette petite ville de 50,000 habitants est emblématique de ces espaces en voie d’urbanisation, loin des métropoles (photo : Hugo </w:t>
      </w:r>
      <w:proofErr w:type="spellStart"/>
      <w:r w:rsidRPr="00016AF0">
        <w:rPr>
          <w:rFonts w:asciiTheme="majorBidi" w:hAnsiTheme="majorBidi" w:cstheme="majorBidi"/>
          <w:i/>
          <w:iCs/>
          <w:color w:val="808080" w:themeColor="background1" w:themeShade="80"/>
          <w:sz w:val="20"/>
          <w:szCs w:val="20"/>
        </w:rPr>
        <w:t>Ribadeau</w:t>
      </w:r>
      <w:proofErr w:type="spellEnd"/>
      <w:r w:rsidRPr="00016AF0">
        <w:rPr>
          <w:rFonts w:asciiTheme="majorBidi" w:hAnsiTheme="majorBidi" w:cstheme="majorBidi"/>
          <w:i/>
          <w:iCs/>
          <w:color w:val="808080" w:themeColor="background1" w:themeShade="80"/>
          <w:sz w:val="20"/>
          <w:szCs w:val="20"/>
        </w:rPr>
        <w:t xml:space="preserve"> Dumas)</w:t>
      </w:r>
    </w:p>
    <w:p w14:paraId="4EBCCB04" w14:textId="77777777" w:rsidR="00340DBA" w:rsidRPr="00B63D3F" w:rsidRDefault="00340DBA" w:rsidP="00340DBA">
      <w:pPr>
        <w:pStyle w:val="VDIIntertitre"/>
      </w:pPr>
      <w:r w:rsidRPr="00B63D3F">
        <w:t>Le basculement idéologique à l’origine d’un fort recul de l’</w:t>
      </w:r>
      <w:r>
        <w:t xml:space="preserve">État </w:t>
      </w:r>
      <w:r w:rsidRPr="00B63D3F">
        <w:t xml:space="preserve"> </w:t>
      </w:r>
    </w:p>
    <w:p w14:paraId="3BC53C1C" w14:textId="77777777" w:rsidR="00340DBA" w:rsidRPr="00B24F8F" w:rsidRDefault="00340DBA" w:rsidP="00340DBA">
      <w:pPr>
        <w:pStyle w:val="Corps"/>
      </w:pPr>
      <w:r>
        <w:t>L</w:t>
      </w:r>
      <w:r w:rsidRPr="00B63D3F">
        <w:t xml:space="preserve">’ouvrage ne constitue pas un réquisitoire à charge contre la privatisation </w:t>
      </w:r>
      <w:r>
        <w:t>qui, dans c</w:t>
      </w:r>
      <w:r w:rsidRPr="00B63D3F">
        <w:t>ertains cas</w:t>
      </w:r>
      <w:r>
        <w:t>,</w:t>
      </w:r>
      <w:r w:rsidRPr="00B63D3F">
        <w:t xml:space="preserve"> </w:t>
      </w:r>
      <w:r>
        <w:t>a permis</w:t>
      </w:r>
      <w:r w:rsidRPr="00B63D3F">
        <w:t xml:space="preserve"> une amélioration de la qualité de</w:t>
      </w:r>
      <w:r>
        <w:t>s</w:t>
      </w:r>
      <w:r w:rsidRPr="00B63D3F">
        <w:t xml:space="preserve"> services (p</w:t>
      </w:r>
      <w:r>
        <w:t xml:space="preserve">. </w:t>
      </w:r>
      <w:r w:rsidRPr="00B63D3F">
        <w:t>182</w:t>
      </w:r>
      <w:r>
        <w:t xml:space="preserve">). Cependant, M-H. </w:t>
      </w:r>
      <w:proofErr w:type="spellStart"/>
      <w:r>
        <w:t>Zérah</w:t>
      </w:r>
      <w:proofErr w:type="spellEnd"/>
      <w:r>
        <w:t xml:space="preserve"> nous alerte sur les enjeux liés à la montée en force du secteur privé.  </w:t>
      </w:r>
      <w:r w:rsidRPr="00B24F8F">
        <w:t xml:space="preserve">L’Inde a vigoureusement embrassé le tournant néolibéral des années 1990, et y a même rajouté de la ferveur depuis 2014 sous le régime de Narendra Modi, qui aime </w:t>
      </w:r>
      <w:r>
        <w:t xml:space="preserve">présenter un visage </w:t>
      </w:r>
      <w:r w:rsidRPr="00B24F8F">
        <w:t>pr</w:t>
      </w:r>
      <w:r>
        <w:t>o-business. Même si les préceptes libéraux ne sont pas toujours appliqués à la lettre et connaissent des variations régionales, i</w:t>
      </w:r>
      <w:r w:rsidRPr="00B24F8F">
        <w:t xml:space="preserve">l y a désormais consensus </w:t>
      </w:r>
      <w:r>
        <w:t>sur le</w:t>
      </w:r>
      <w:r w:rsidRPr="00B24F8F">
        <w:t xml:space="preserve"> fait que les </w:t>
      </w:r>
      <w:r>
        <w:t>usagers</w:t>
      </w:r>
      <w:r w:rsidRPr="00B24F8F">
        <w:t xml:space="preserve"> doivent payer pour l</w:t>
      </w:r>
      <w:r>
        <w:t>es services</w:t>
      </w:r>
      <w:r w:rsidRPr="00B24F8F">
        <w:t xml:space="preserve"> (marchandisation) et que le secteur privé est nécessairement plus performant que le public (privatisation). </w:t>
      </w:r>
      <w:r w:rsidRPr="00B63D3F">
        <w:t>Cette idéologie est largement relayée par les omniprésents cabinets de conseil (p.</w:t>
      </w:r>
      <w:r>
        <w:t xml:space="preserve"> </w:t>
      </w:r>
      <w:r w:rsidRPr="00B63D3F">
        <w:t xml:space="preserve">107). </w:t>
      </w:r>
    </w:p>
    <w:p w14:paraId="189FC7FB" w14:textId="4CCEE4F9" w:rsidR="00340DBA" w:rsidRDefault="00340DBA" w:rsidP="00340DBA">
      <w:pPr>
        <w:pStyle w:val="Corps"/>
      </w:pPr>
      <w:r>
        <w:lastRenderedPageBreak/>
        <w:t>La</w:t>
      </w:r>
      <w:r w:rsidRPr="00B24F8F">
        <w:t xml:space="preserve"> privatisation heureuse est loin d’être la norme. </w:t>
      </w:r>
      <w:r>
        <w:t>L</w:t>
      </w:r>
      <w:r w:rsidRPr="00B24F8F">
        <w:t>es</w:t>
      </w:r>
      <w:r>
        <w:t xml:space="preserve"> grands</w:t>
      </w:r>
      <w:r w:rsidRPr="00B24F8F">
        <w:t xml:space="preserve"> Partenariats Publics-Privés (PPP)</w:t>
      </w:r>
      <w:r>
        <w:t xml:space="preserve"> pour l’eau et l’électricité, par exemple, ne constituent pas un franc succès. Très médiatiques, de par leur envergure et l’implication de multinationales, ils ont pu obtenir des résultats encourageants dans certaines villes (p. 184). Mais, plus fréquemment, ces partenariats se sont soldés par un échec, l’équilibre financier demeurant difficile à obtenir dans un contexte de prolifération des raccordements illégaux et de résistance des usagers à payer plus, y compris parmi les classes moyennes plus aisées (p. 186). </w:t>
      </w:r>
    </w:p>
    <w:p w14:paraId="44C79870" w14:textId="77777777" w:rsidR="00340DBA" w:rsidRPr="003518B0" w:rsidRDefault="00340DBA" w:rsidP="00340DBA">
      <w:pPr>
        <w:pStyle w:val="Corps"/>
      </w:pPr>
      <w:r>
        <w:t>En fait, dans son ensemble, le capitalisme urbain</w:t>
      </w:r>
      <w:r w:rsidRPr="00B24F8F">
        <w:t xml:space="preserve"> l’indienne est beaucoup moins clinquant</w:t>
      </w:r>
      <w:r>
        <w:t xml:space="preserve"> que ces projets emblématiques</w:t>
      </w:r>
      <w:r w:rsidRPr="00B24F8F">
        <w:t xml:space="preserve">. </w:t>
      </w:r>
      <w:r>
        <w:t>À</w:t>
      </w:r>
      <w:r w:rsidRPr="003518B0">
        <w:t xml:space="preserve"> travers le pays, ce sont surtout des</w:t>
      </w:r>
      <w:r>
        <w:t xml:space="preserve"> petits</w:t>
      </w:r>
      <w:r w:rsidRPr="003518B0">
        <w:t xml:space="preserve"> entrepreneurs locaux qui sont sollicités pa</w:t>
      </w:r>
      <w:r>
        <w:t>r les municipalités, parfois selon un système de clientélisme ou de copinage (p. 201)</w:t>
      </w:r>
      <w:r w:rsidRPr="003518B0">
        <w:t>.</w:t>
      </w:r>
      <w:r>
        <w:t xml:space="preserve"> Peu regardantes sur les droits sociaux de leurs employés</w:t>
      </w:r>
      <w:r w:rsidRPr="00B24F8F">
        <w:t>,</w:t>
      </w:r>
      <w:r>
        <w:t xml:space="preserve"> </w:t>
      </w:r>
      <w:r w:rsidRPr="00B24F8F">
        <w:t>ces entreprises permettent à l’</w:t>
      </w:r>
      <w:r w:rsidRPr="003518B0">
        <w:t>É</w:t>
      </w:r>
      <w:r w:rsidRPr="00B24F8F">
        <w:t>tat</w:t>
      </w:r>
      <w:r>
        <w:t xml:space="preserve"> </w:t>
      </w:r>
      <w:r w:rsidRPr="00B24F8F">
        <w:t xml:space="preserve">d’écraser très fortement les coûts (p. 163). </w:t>
      </w:r>
      <w:r>
        <w:t>Mais,</w:t>
      </w:r>
      <w:r w:rsidRPr="003518B0">
        <w:t xml:space="preserve"> à cause d</w:t>
      </w:r>
      <w:r>
        <w:t>’une</w:t>
      </w:r>
      <w:r w:rsidRPr="003518B0">
        <w:t xml:space="preserve"> faible capacité d’investissement et d’une expertise limitée, elles entrainent rarement une amélioration des services. </w:t>
      </w:r>
      <w:r w:rsidRPr="00DE123F">
        <w:t xml:space="preserve"> </w:t>
      </w:r>
    </w:p>
    <w:p w14:paraId="382FD9A1" w14:textId="77777777" w:rsidR="00340DBA" w:rsidRPr="00016AF0" w:rsidRDefault="00340DBA" w:rsidP="00340DBA">
      <w:pPr>
        <w:pStyle w:val="Corps"/>
        <w:rPr>
          <w:i/>
          <w:iCs/>
        </w:rPr>
      </w:pPr>
      <w:r>
        <w:t>De façon générale, l</w:t>
      </w:r>
      <w:r w:rsidRPr="00B24F8F">
        <w:t xml:space="preserve">a </w:t>
      </w:r>
      <w:proofErr w:type="spellStart"/>
      <w:r w:rsidRPr="00B24F8F">
        <w:t>délégitimation</w:t>
      </w:r>
      <w:proofErr w:type="spellEnd"/>
      <w:r w:rsidRPr="00B24F8F">
        <w:t xml:space="preserve"> de la fonction publique par ses propres élites (p. 172) entraine un recul inquiétant de l’</w:t>
      </w:r>
      <w:r>
        <w:t>État dans le domaine des services</w:t>
      </w:r>
      <w:r w:rsidRPr="00B24F8F">
        <w:t>. La décentralisation engagée en 1992 avait déjà représenté un cadeau empoisonné pour les municipalités, qui se sont retrouvées avec plus de compétences sans augmentation significative de leurs revenus (p. 88). Désormais, de nombreuses villes – et notamment les plus petites – souffrent en plus en d’une « </w:t>
      </w:r>
      <w:r w:rsidRPr="00DE123F">
        <w:rPr>
          <w:i/>
          <w:iCs/>
        </w:rPr>
        <w:t>débureaucratisation</w:t>
      </w:r>
      <w:r w:rsidRPr="00B24F8F">
        <w:t xml:space="preserve"> » </w:t>
      </w:r>
      <w:r>
        <w:t>(p. 170) consistant</w:t>
      </w:r>
      <w:r w:rsidRPr="00B24F8F">
        <w:t>, pour l’</w:t>
      </w:r>
      <w:r>
        <w:t>État</w:t>
      </w:r>
      <w:r w:rsidRPr="00B24F8F">
        <w:t xml:space="preserve">, à ne plus y nommer d’ingénieurs ou d’urbanistes. </w:t>
      </w:r>
      <w:r>
        <w:t xml:space="preserve">Pour M-H. </w:t>
      </w:r>
      <w:proofErr w:type="spellStart"/>
      <w:r>
        <w:t>Zérah</w:t>
      </w:r>
      <w:proofErr w:type="spellEnd"/>
      <w:r>
        <w:t xml:space="preserve">, il s’agit d’une forme </w:t>
      </w:r>
      <w:r w:rsidRPr="00B24F8F">
        <w:t>« </w:t>
      </w:r>
      <w:r w:rsidRPr="00B24F8F">
        <w:rPr>
          <w:i/>
          <w:iCs/>
        </w:rPr>
        <w:t>d’irresponsabilité, voire d’un renoncement vis-à-vis des besoins d</w:t>
      </w:r>
      <w:r>
        <w:rPr>
          <w:i/>
          <w:iCs/>
        </w:rPr>
        <w:t>’</w:t>
      </w:r>
      <w:r w:rsidRPr="00B24F8F">
        <w:rPr>
          <w:i/>
          <w:iCs/>
        </w:rPr>
        <w:t>équipement de ce niveau de l’armature urbaine</w:t>
      </w:r>
      <w:r w:rsidRPr="00B24F8F">
        <w:t> » (p</w:t>
      </w:r>
      <w:r>
        <w:t xml:space="preserve">. </w:t>
      </w:r>
      <w:r w:rsidRPr="00B24F8F">
        <w:t>94)</w:t>
      </w:r>
      <w:r>
        <w:t xml:space="preserve">. </w:t>
      </w:r>
    </w:p>
    <w:p w14:paraId="1EBCC045" w14:textId="77777777" w:rsidR="00340DBA" w:rsidRDefault="00340DBA" w:rsidP="00340DBA"/>
    <w:p w14:paraId="1B8735CE" w14:textId="46C77CB1" w:rsidR="00340DBA" w:rsidRPr="003A04A9" w:rsidRDefault="00340DBA" w:rsidP="00340DBA">
      <w:pPr>
        <w:jc w:val="both"/>
        <w:rPr>
          <w:rFonts w:asciiTheme="majorBidi" w:hAnsiTheme="majorBidi" w:cstheme="majorBidi"/>
          <w:i/>
          <w:iCs/>
          <w:sz w:val="20"/>
          <w:szCs w:val="20"/>
        </w:rPr>
      </w:pPr>
      <w:r w:rsidRPr="00C801AB">
        <w:rPr>
          <w:rFonts w:asciiTheme="majorBidi" w:hAnsiTheme="majorBidi" w:cstheme="majorBidi"/>
          <w:noProof/>
        </w:rPr>
        <w:drawing>
          <wp:inline distT="0" distB="0" distL="0" distR="0" wp14:anchorId="2BFB50FE" wp14:editId="635EF2EB">
            <wp:extent cx="5760720" cy="3316605"/>
            <wp:effectExtent l="0" t="0" r="0" b="0"/>
            <wp:docPr id="8" name="Picture 8" descr="Une image contenant extérieur, terrain, personn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e image contenant extérieur, terrain, personne, homm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316605"/>
                    </a:xfrm>
                    <a:prstGeom prst="rect">
                      <a:avLst/>
                    </a:prstGeom>
                    <a:noFill/>
                    <a:ln>
                      <a:noFill/>
                    </a:ln>
                  </pic:spPr>
                </pic:pic>
              </a:graphicData>
            </a:graphic>
          </wp:inline>
        </w:drawing>
      </w:r>
      <w:r w:rsidRPr="00C801AB">
        <w:rPr>
          <w:rFonts w:asciiTheme="majorBidi" w:hAnsiTheme="majorBidi" w:cstheme="majorBidi"/>
        </w:rPr>
        <w:br/>
      </w:r>
      <w:r w:rsidRPr="00016AF0">
        <w:rPr>
          <w:rFonts w:asciiTheme="majorBidi" w:hAnsiTheme="majorBidi" w:cstheme="majorBidi"/>
          <w:i/>
          <w:iCs/>
          <w:color w:val="808080" w:themeColor="background1" w:themeShade="80"/>
          <w:sz w:val="20"/>
          <w:szCs w:val="20"/>
        </w:rPr>
        <w:t xml:space="preserve">Dans la très petite ville de </w:t>
      </w:r>
      <w:proofErr w:type="spellStart"/>
      <w:r w:rsidRPr="00016AF0">
        <w:rPr>
          <w:rFonts w:asciiTheme="majorBidi" w:hAnsiTheme="majorBidi" w:cstheme="majorBidi"/>
          <w:i/>
          <w:iCs/>
          <w:color w:val="808080" w:themeColor="background1" w:themeShade="80"/>
          <w:sz w:val="20"/>
          <w:szCs w:val="20"/>
        </w:rPr>
        <w:t>Delwara</w:t>
      </w:r>
      <w:proofErr w:type="spellEnd"/>
      <w:r w:rsidRPr="00016AF0">
        <w:rPr>
          <w:rFonts w:asciiTheme="majorBidi" w:hAnsiTheme="majorBidi" w:cstheme="majorBidi"/>
          <w:i/>
          <w:iCs/>
          <w:color w:val="808080" w:themeColor="background1" w:themeShade="80"/>
          <w:sz w:val="20"/>
          <w:szCs w:val="20"/>
        </w:rPr>
        <w:t xml:space="preserve">, au Rajasthan, la collecte des déchets est assurée par une ONG sur le modèle de l’entreprenariat social (photo : Hugo </w:t>
      </w:r>
      <w:proofErr w:type="spellStart"/>
      <w:r w:rsidRPr="00016AF0">
        <w:rPr>
          <w:rFonts w:asciiTheme="majorBidi" w:hAnsiTheme="majorBidi" w:cstheme="majorBidi"/>
          <w:i/>
          <w:iCs/>
          <w:color w:val="808080" w:themeColor="background1" w:themeShade="80"/>
          <w:sz w:val="20"/>
          <w:szCs w:val="20"/>
        </w:rPr>
        <w:t>Ribadeau</w:t>
      </w:r>
      <w:proofErr w:type="spellEnd"/>
      <w:r w:rsidRPr="00016AF0">
        <w:rPr>
          <w:rFonts w:asciiTheme="majorBidi" w:hAnsiTheme="majorBidi" w:cstheme="majorBidi"/>
          <w:i/>
          <w:iCs/>
          <w:color w:val="808080" w:themeColor="background1" w:themeShade="80"/>
          <w:sz w:val="20"/>
          <w:szCs w:val="20"/>
        </w:rPr>
        <w:t xml:space="preserve"> Dumas).</w:t>
      </w:r>
    </w:p>
    <w:p w14:paraId="2D27EF7C" w14:textId="77777777" w:rsidR="00340DBA" w:rsidRPr="00B24F8F" w:rsidRDefault="00340DBA" w:rsidP="00340DBA">
      <w:pPr>
        <w:pStyle w:val="VDIIntertitre"/>
      </w:pPr>
      <w:r w:rsidRPr="00B24F8F">
        <w:lastRenderedPageBreak/>
        <w:t>Préjudices de classe/caste et fragmentation des services urbains</w:t>
      </w:r>
    </w:p>
    <w:p w14:paraId="701B451B" w14:textId="77777777" w:rsidR="00340DBA" w:rsidRDefault="00340DBA" w:rsidP="00340DBA">
      <w:pPr>
        <w:pStyle w:val="Corps"/>
      </w:pPr>
      <w:r w:rsidRPr="003518B0">
        <w:t>Si M-H</w:t>
      </w:r>
      <w:r>
        <w:t>.</w:t>
      </w:r>
      <w:r w:rsidRPr="003518B0">
        <w:t xml:space="preserve"> </w:t>
      </w:r>
      <w:proofErr w:type="spellStart"/>
      <w:r w:rsidRPr="003518B0">
        <w:t>Zérah</w:t>
      </w:r>
      <w:proofErr w:type="spellEnd"/>
      <w:r w:rsidRPr="003518B0">
        <w:t xml:space="preserve"> considère que le retrait de l’État </w:t>
      </w:r>
      <w:r>
        <w:t xml:space="preserve">a clairement sa part de responsabilité </w:t>
      </w:r>
      <w:r w:rsidRPr="003518B0">
        <w:t>dans l</w:t>
      </w:r>
      <w:r>
        <w:t>a persistance des inégalités</w:t>
      </w:r>
      <w:r w:rsidRPr="003518B0">
        <w:t xml:space="preserve">, elle se refuse cependant d’utiliser l’épouvantail du néolibéralisme comme unique facteur d’explication. En effet, avance-t-elle, d’autres logiques influencent également la façon dont l’État </w:t>
      </w:r>
      <w:r>
        <w:t xml:space="preserve">appréhende la question des services urbains. Les réflexes discriminatoires liés à la classe sociale et à la caste restent ainsi très influents. </w:t>
      </w:r>
      <w:r w:rsidRPr="003518B0">
        <w:t xml:space="preserve"> </w:t>
      </w:r>
    </w:p>
    <w:p w14:paraId="61370D93" w14:textId="77777777" w:rsidR="00340DBA" w:rsidRPr="00DE123F" w:rsidRDefault="00340DBA" w:rsidP="00340DBA">
      <w:pPr>
        <w:pStyle w:val="Corps"/>
      </w:pPr>
      <w:r w:rsidRPr="00C54A89">
        <w:t>Les ingénieurs britanniques avaient pour habitude d</w:t>
      </w:r>
      <w:r>
        <w:t>’établir</w:t>
      </w:r>
      <w:r w:rsidRPr="00C54A89">
        <w:t xml:space="preserve"> différentes technologies en fonction des populations : canalisations pour les colons, puits pour la populace. </w:t>
      </w:r>
      <w:r w:rsidRPr="003518B0">
        <w:t>Force est de constater que, après l’indépendance, l’État indien n’a pas mis fin à cette ségrégation des catégories d’usagers</w:t>
      </w:r>
      <w:r>
        <w:t xml:space="preserve">, </w:t>
      </w:r>
      <w:r w:rsidRPr="003518B0">
        <w:t>comme si les besoins n’étaient pas les même en fonction du rang social</w:t>
      </w:r>
      <w:r>
        <w:t xml:space="preserve"> </w:t>
      </w:r>
      <w:r w:rsidRPr="003518B0">
        <w:t>(p</w:t>
      </w:r>
      <w:r>
        <w:t xml:space="preserve">. </w:t>
      </w:r>
      <w:r w:rsidRPr="003518B0">
        <w:t>82). Ainsi, dans l’État de l’Haryana, l’agence d’aménagement décide d’équiper en réseaux les quartiers périphériques des classes moyennes alors qu’elle n’intervient même pas dans les quartiers prolétaires et vétustes du centre historique (p</w:t>
      </w:r>
      <w:r>
        <w:t xml:space="preserve">. </w:t>
      </w:r>
      <w:r w:rsidRPr="003518B0">
        <w:t xml:space="preserve">92). </w:t>
      </w:r>
      <w:r>
        <w:t>La</w:t>
      </w:r>
      <w:r w:rsidRPr="00DE123F">
        <w:t xml:space="preserve"> « </w:t>
      </w:r>
      <w:r w:rsidRPr="00DE123F">
        <w:rPr>
          <w:i/>
          <w:iCs/>
        </w:rPr>
        <w:t>perception d’une altérité radicale des habitants les plus pauvres </w:t>
      </w:r>
      <w:r w:rsidRPr="00DE123F">
        <w:t xml:space="preserve">» </w:t>
      </w:r>
      <w:r>
        <w:t xml:space="preserve">rend ainsi plus </w:t>
      </w:r>
      <w:r w:rsidRPr="00DE123F">
        <w:t>tolér</w:t>
      </w:r>
      <w:r>
        <w:t>able</w:t>
      </w:r>
      <w:r w:rsidRPr="00DE123F">
        <w:t xml:space="preserve"> certaines situations qui seraient inacceptables ailleurs</w:t>
      </w:r>
      <w:r>
        <w:t xml:space="preserve"> </w:t>
      </w:r>
      <w:r w:rsidRPr="00DE123F">
        <w:t>(p</w:t>
      </w:r>
      <w:r>
        <w:t xml:space="preserve">. </w:t>
      </w:r>
      <w:r w:rsidRPr="00DE123F">
        <w:t>163)</w:t>
      </w:r>
      <w:r>
        <w:t>.</w:t>
      </w:r>
    </w:p>
    <w:p w14:paraId="521C359F" w14:textId="6E076146" w:rsidR="00340DBA" w:rsidRPr="003A04A9" w:rsidRDefault="00340DBA" w:rsidP="003A04A9">
      <w:pPr>
        <w:pStyle w:val="Corps"/>
        <w:rPr>
          <w:rStyle w:val="lev"/>
          <w:b w:val="0"/>
          <w:bCs w:val="0"/>
        </w:rPr>
      </w:pPr>
      <w:r>
        <w:t>L</w:t>
      </w:r>
      <w:r w:rsidRPr="006F3070">
        <w:t xml:space="preserve">es tâches relatives au nettoyage, considérées comme impures, </w:t>
      </w:r>
      <w:r>
        <w:t>ont toujours été</w:t>
      </w:r>
      <w:r w:rsidRPr="006F3070">
        <w:t xml:space="preserve"> historiquement l’apanage de certaines basses-castes très marginalisées. Aujourd’hui encore</w:t>
      </w:r>
      <w:r>
        <w:t>,</w:t>
      </w:r>
      <w:r w:rsidRPr="006F3070">
        <w:t xml:space="preserve"> la disponibilité de cette main d’œuvre très peu couteuse et malléable est de nature à décourager les investissements pour des éq</w:t>
      </w:r>
      <w:r>
        <w:t>uipements</w:t>
      </w:r>
      <w:r w:rsidRPr="006F3070">
        <w:t xml:space="preserve"> plus sophistiquées, comme l’évacuation mécanisée des eaux usées. </w:t>
      </w:r>
      <w:r>
        <w:t xml:space="preserve">C’est pourquoi il est toujours possible en 2020 d’observer dans les villes indiennes </w:t>
      </w:r>
      <w:r w:rsidRPr="006F3070">
        <w:t xml:space="preserve">des hommes plonger en sous-vêtement dans des canalisations remplies d’excréments afin de les déboucher, et ce malgré l’interdiction officielle de ce </w:t>
      </w:r>
      <w:r>
        <w:t>procédé humiliant et dangereux</w:t>
      </w:r>
      <w:r w:rsidRPr="006F3070">
        <w:t>. Une fois de plus, la stigmatisation de certains groupes sociaux entra</w:t>
      </w:r>
      <w:r>
        <w:t>î</w:t>
      </w:r>
      <w:r w:rsidRPr="006F3070">
        <w:t>ne</w:t>
      </w:r>
      <w:r>
        <w:t xml:space="preserve"> la </w:t>
      </w:r>
      <w:r w:rsidRPr="006F3070">
        <w:t xml:space="preserve">désensibilisation des élites – souvent issues des hautes castes </w:t>
      </w:r>
      <w:r>
        <w:t>–</w:t>
      </w:r>
      <w:r w:rsidRPr="006F3070">
        <w:t xml:space="preserve"> et </w:t>
      </w:r>
      <w:r>
        <w:t xml:space="preserve">facilite la réplication de </w:t>
      </w:r>
      <w:r w:rsidRPr="006F3070">
        <w:t xml:space="preserve">ces </w:t>
      </w:r>
      <w:r>
        <w:t>pratiques.</w:t>
      </w:r>
    </w:p>
    <w:p w14:paraId="666115A5" w14:textId="2C2BA581" w:rsidR="00340DBA" w:rsidRPr="003A04A9" w:rsidRDefault="00340DBA" w:rsidP="00340DBA">
      <w:pPr>
        <w:jc w:val="both"/>
        <w:rPr>
          <w:rFonts w:asciiTheme="majorBidi" w:hAnsiTheme="majorBidi" w:cstheme="majorBidi"/>
          <w:i/>
          <w:iCs/>
          <w:sz w:val="20"/>
          <w:szCs w:val="20"/>
        </w:rPr>
      </w:pPr>
      <w:r w:rsidRPr="00C801AB">
        <w:rPr>
          <w:rFonts w:asciiTheme="majorBidi" w:hAnsiTheme="majorBidi" w:cstheme="majorBidi"/>
          <w:noProof/>
        </w:rPr>
        <w:lastRenderedPageBreak/>
        <w:drawing>
          <wp:inline distT="0" distB="0" distL="0" distR="0" wp14:anchorId="4C9A089F" wp14:editId="4C49A124">
            <wp:extent cx="5760720" cy="3840480"/>
            <wp:effectExtent l="0" t="0" r="0" b="7620"/>
            <wp:docPr id="6" name="Picture 6" descr="Une image contenant extérieur, bâtiment, gens,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e image contenant extérieur, bâtiment, gens, ru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Pr="00C801AB">
        <w:rPr>
          <w:rFonts w:asciiTheme="majorBidi" w:hAnsiTheme="majorBidi" w:cstheme="majorBidi"/>
        </w:rPr>
        <w:br/>
      </w:r>
      <w:r w:rsidRPr="00AE281C">
        <w:rPr>
          <w:rFonts w:asciiTheme="majorBidi" w:hAnsiTheme="majorBidi" w:cstheme="majorBidi"/>
          <w:i/>
          <w:iCs/>
          <w:color w:val="808080" w:themeColor="background1" w:themeShade="80"/>
          <w:sz w:val="20"/>
          <w:szCs w:val="20"/>
        </w:rPr>
        <w:t xml:space="preserve">A New Delhi, en marge du quartier cossu de East of </w:t>
      </w:r>
      <w:proofErr w:type="spellStart"/>
      <w:r w:rsidRPr="00AE281C">
        <w:rPr>
          <w:rFonts w:asciiTheme="majorBidi" w:hAnsiTheme="majorBidi" w:cstheme="majorBidi"/>
          <w:i/>
          <w:iCs/>
          <w:color w:val="808080" w:themeColor="background1" w:themeShade="80"/>
          <w:sz w:val="20"/>
          <w:szCs w:val="20"/>
        </w:rPr>
        <w:t>Kailash</w:t>
      </w:r>
      <w:proofErr w:type="spellEnd"/>
      <w:r w:rsidRPr="00AE281C">
        <w:rPr>
          <w:rFonts w:asciiTheme="majorBidi" w:hAnsiTheme="majorBidi" w:cstheme="majorBidi"/>
          <w:i/>
          <w:iCs/>
          <w:color w:val="808080" w:themeColor="background1" w:themeShade="80"/>
          <w:sz w:val="20"/>
          <w:szCs w:val="20"/>
        </w:rPr>
        <w:t xml:space="preserve">, les habitants du bidonville de </w:t>
      </w:r>
      <w:proofErr w:type="spellStart"/>
      <w:r w:rsidRPr="00AE281C">
        <w:rPr>
          <w:rFonts w:asciiTheme="majorBidi" w:hAnsiTheme="majorBidi" w:cstheme="majorBidi"/>
          <w:i/>
          <w:iCs/>
          <w:color w:val="808080" w:themeColor="background1" w:themeShade="80"/>
          <w:sz w:val="20"/>
          <w:szCs w:val="20"/>
        </w:rPr>
        <w:t>Bindusar</w:t>
      </w:r>
      <w:proofErr w:type="spellEnd"/>
      <w:r w:rsidRPr="00AE281C">
        <w:rPr>
          <w:rFonts w:asciiTheme="majorBidi" w:hAnsiTheme="majorBidi" w:cstheme="majorBidi"/>
          <w:i/>
          <w:iCs/>
          <w:color w:val="808080" w:themeColor="background1" w:themeShade="80"/>
          <w:sz w:val="20"/>
          <w:szCs w:val="20"/>
        </w:rPr>
        <w:t xml:space="preserve"> Camp sont approvisionnés en eau par l’intermédiaire d’un camion-citerne (photo : Hugo </w:t>
      </w:r>
      <w:proofErr w:type="spellStart"/>
      <w:r w:rsidRPr="00AE281C">
        <w:rPr>
          <w:rFonts w:asciiTheme="majorBidi" w:hAnsiTheme="majorBidi" w:cstheme="majorBidi"/>
          <w:i/>
          <w:iCs/>
          <w:color w:val="808080" w:themeColor="background1" w:themeShade="80"/>
          <w:sz w:val="20"/>
          <w:szCs w:val="20"/>
        </w:rPr>
        <w:t>Ribadeau</w:t>
      </w:r>
      <w:proofErr w:type="spellEnd"/>
      <w:r w:rsidRPr="00AE281C">
        <w:rPr>
          <w:rFonts w:asciiTheme="majorBidi" w:hAnsiTheme="majorBidi" w:cstheme="majorBidi"/>
          <w:i/>
          <w:iCs/>
          <w:color w:val="808080" w:themeColor="background1" w:themeShade="80"/>
          <w:sz w:val="20"/>
          <w:szCs w:val="20"/>
        </w:rPr>
        <w:t xml:space="preserve"> Dumas, 2011)</w:t>
      </w:r>
    </w:p>
    <w:p w14:paraId="35884DE2" w14:textId="77777777" w:rsidR="00340DBA" w:rsidRPr="00141078" w:rsidRDefault="00340DBA" w:rsidP="00340DBA">
      <w:pPr>
        <w:pStyle w:val="VDIIntertitre"/>
      </w:pPr>
      <w:r w:rsidRPr="00141078">
        <w:t xml:space="preserve">Bricolage urbain et mosaïque de solutions </w:t>
      </w:r>
    </w:p>
    <w:p w14:paraId="4920A301" w14:textId="77777777" w:rsidR="00340DBA" w:rsidRDefault="00340DBA" w:rsidP="00340DBA">
      <w:pPr>
        <w:pStyle w:val="Corps"/>
      </w:pPr>
      <w:r w:rsidRPr="000D4F88">
        <w:t>Po</w:t>
      </w:r>
      <w:r>
        <w:t>ur combler le</w:t>
      </w:r>
      <w:r w:rsidRPr="000D4F88">
        <w:t xml:space="preserve"> manque de services urbains fiables, les citadins s’organisent, selon leurs moyens. </w:t>
      </w:r>
      <w:r>
        <w:t>Par exemple, lorsqu’ils le peuvent</w:t>
      </w:r>
      <w:r w:rsidRPr="000D4F88">
        <w:t>, les</w:t>
      </w:r>
      <w:r>
        <w:t xml:space="preserve"> </w:t>
      </w:r>
      <w:r w:rsidRPr="000D4F88">
        <w:t>résidents utilisen</w:t>
      </w:r>
      <w:r>
        <w:t>t</w:t>
      </w:r>
      <w:r w:rsidRPr="000D4F88">
        <w:t xml:space="preserve"> des pompes puissantes pour puiser</w:t>
      </w:r>
      <w:r>
        <w:t xml:space="preserve"> </w:t>
      </w:r>
      <w:r w:rsidRPr="000D4F88">
        <w:t>directement</w:t>
      </w:r>
      <w:r>
        <w:t xml:space="preserve"> l’eau</w:t>
      </w:r>
      <w:r w:rsidRPr="000D4F88">
        <w:t xml:space="preserve"> </w:t>
      </w:r>
      <w:r>
        <w:t>d</w:t>
      </w:r>
      <w:r w:rsidRPr="000D4F88">
        <w:t xml:space="preserve">es nappes phréatiques. </w:t>
      </w:r>
      <w:r>
        <w:t>Dans d’autres cas</w:t>
      </w:r>
      <w:r w:rsidRPr="000D4F88">
        <w:t xml:space="preserve">, le réseau municipal est piraté et redistribué par des entrepreneurs locaux, selon un mode tantôt </w:t>
      </w:r>
      <w:r>
        <w:t>bienfaiteur</w:t>
      </w:r>
      <w:r w:rsidRPr="000D4F88">
        <w:t xml:space="preserve">, tantôt </w:t>
      </w:r>
      <w:r>
        <w:t>prédateur</w:t>
      </w:r>
      <w:r w:rsidRPr="000D4F88">
        <w:t>.</w:t>
      </w:r>
      <w:r>
        <w:t xml:space="preserve"> Des </w:t>
      </w:r>
      <w:proofErr w:type="spellStart"/>
      <w:r>
        <w:t>camions-citernes</w:t>
      </w:r>
      <w:proofErr w:type="spellEnd"/>
      <w:r>
        <w:t xml:space="preserve"> privés peuvent également sillonner la ville pour subvenir aux besoins. Les solutions hors-réseaux – mêlant à la fois clientélisme, corruption et ingéniosité technologique – sont donc éclectiques et peuvent s’enraciner dans des contextes très différents, aussi bien dans les quartiers riches que pauvres.</w:t>
      </w:r>
    </w:p>
    <w:p w14:paraId="041A3748" w14:textId="77777777" w:rsidR="00340DBA" w:rsidRPr="000D4F88" w:rsidRDefault="00340DBA" w:rsidP="00340DBA">
      <w:pPr>
        <w:pStyle w:val="Corps"/>
      </w:pPr>
      <w:r w:rsidRPr="000D4F88">
        <w:t>Pour désigner cette mosaïque d’initiatives, M-H</w:t>
      </w:r>
      <w:r>
        <w:t>.</w:t>
      </w:r>
      <w:r w:rsidRPr="000D4F88">
        <w:t xml:space="preserve"> </w:t>
      </w:r>
      <w:proofErr w:type="spellStart"/>
      <w:r w:rsidRPr="000D4F88">
        <w:t>Zérah</w:t>
      </w:r>
      <w:proofErr w:type="spellEnd"/>
      <w:r w:rsidRPr="000D4F88">
        <w:t xml:space="preserve"> utilise le concept de «</w:t>
      </w:r>
      <w:r w:rsidRPr="000D4F88">
        <w:rPr>
          <w:i/>
          <w:iCs/>
        </w:rPr>
        <w:t> bricolage</w:t>
      </w:r>
      <w:r w:rsidRPr="000D4F88">
        <w:t> », qui se rapproche de l’expression indienne de « </w:t>
      </w:r>
      <w:proofErr w:type="spellStart"/>
      <w:r w:rsidRPr="000D4F88">
        <w:rPr>
          <w:i/>
          <w:iCs/>
        </w:rPr>
        <w:t>jugaad</w:t>
      </w:r>
      <w:proofErr w:type="spellEnd"/>
      <w:r w:rsidRPr="000D4F88">
        <w:t> »</w:t>
      </w:r>
      <w:r>
        <w:t xml:space="preserve"> (p. 208)</w:t>
      </w:r>
      <w:r w:rsidRPr="000D4F88">
        <w:t>, c’est-à-dire l’art de rendre les choses possibles</w:t>
      </w:r>
      <w:r>
        <w:t xml:space="preserve">. Elle se démarque ainsi </w:t>
      </w:r>
      <w:r w:rsidRPr="00AE281C">
        <w:t>astucieusement</w:t>
      </w:r>
      <w:r w:rsidRPr="000D4F88">
        <w:t xml:space="preserve"> de termes plus communément employés comme « </w:t>
      </w:r>
      <w:r w:rsidRPr="000D4F88">
        <w:rPr>
          <w:i/>
          <w:iCs/>
        </w:rPr>
        <w:t>informalité</w:t>
      </w:r>
      <w:r w:rsidRPr="000D4F88">
        <w:t> » ou « </w:t>
      </w:r>
      <w:r w:rsidRPr="000D4F88">
        <w:rPr>
          <w:i/>
          <w:iCs/>
        </w:rPr>
        <w:t>illégalité</w:t>
      </w:r>
      <w:r w:rsidRPr="000D4F88">
        <w:t> »</w:t>
      </w:r>
      <w:r>
        <w:t>, qui laisseraient entendre que les autorités seraient dépassées. Car</w:t>
      </w:r>
      <w:r w:rsidRPr="003518B0">
        <w:t xml:space="preserve">, loin </w:t>
      </w:r>
      <w:r>
        <w:t>d’advenir</w:t>
      </w:r>
      <w:r w:rsidRPr="003518B0">
        <w:t xml:space="preserve"> en dehors des radars de l’État, ces services urbains parallèles sont souvent tolérés, facilités voir encouragés par les</w:t>
      </w:r>
      <w:r>
        <w:t xml:space="preserve"> pouvoirs publics car ils permettent, en fin de compte, de faire fonctionner la ville</w:t>
      </w:r>
      <w:r w:rsidRPr="003518B0">
        <w:t xml:space="preserve">. </w:t>
      </w:r>
    </w:p>
    <w:p w14:paraId="7CC7776E" w14:textId="77777777" w:rsidR="00340DBA" w:rsidRDefault="00340DBA" w:rsidP="00340DBA">
      <w:pPr>
        <w:pStyle w:val="Corps"/>
      </w:pPr>
      <w:r w:rsidRPr="007C2A81">
        <w:lastRenderedPageBreak/>
        <w:t xml:space="preserve">Pour </w:t>
      </w:r>
      <w:r>
        <w:t>M-H.</w:t>
      </w:r>
      <w:r w:rsidRPr="007C2A81">
        <w:t xml:space="preserve"> </w:t>
      </w:r>
      <w:proofErr w:type="spellStart"/>
      <w:r w:rsidRPr="007C2A81">
        <w:t>Zérah</w:t>
      </w:r>
      <w:proofErr w:type="spellEnd"/>
      <w:r w:rsidRPr="007C2A81">
        <w:t>, ce bricolage « </w:t>
      </w:r>
      <w:r w:rsidRPr="007C2A81">
        <w:rPr>
          <w:i/>
          <w:iCs/>
        </w:rPr>
        <w:t>démontre la capacité d’innovation des villes du Sud</w:t>
      </w:r>
      <w:r w:rsidRPr="007C2A81">
        <w:t xml:space="preserve"> », et ne représente pas </w:t>
      </w:r>
      <w:r>
        <w:t>toujours une tare (p. 221)</w:t>
      </w:r>
      <w:r w:rsidRPr="007C2A81">
        <w:t>.</w:t>
      </w:r>
      <w:r>
        <w:t xml:space="preserve"> Mobiliser le savoir et le pragmatisme des intermédiaires des plus bas échelons – leaders communautaires, techniciens de terrain, petits fonctionnaires, etc. – rend certes plus complexe la distribution des services urbains, mais cette approche semble néanmoins plus efficace qu’une modernité simpliste et dépolitisée faisant table-rase des pratiques préexistantes (p. 167).</w:t>
      </w:r>
    </w:p>
    <w:p w14:paraId="0B3DB299" w14:textId="77777777" w:rsidR="00340DBA" w:rsidRDefault="00340DBA" w:rsidP="00340DBA">
      <w:pPr>
        <w:pStyle w:val="Corps"/>
      </w:pPr>
      <w:r>
        <w:t>Pour autant, l</w:t>
      </w:r>
      <w:r w:rsidRPr="007C2A81">
        <w:t xml:space="preserve">oin de </w:t>
      </w:r>
      <w:proofErr w:type="spellStart"/>
      <w:r w:rsidRPr="007C2A81">
        <w:t>romantiser</w:t>
      </w:r>
      <w:proofErr w:type="spellEnd"/>
      <w:r w:rsidRPr="007C2A81">
        <w:t xml:space="preserve"> le bricolage urbain, l’ouvrage affirme surtout que le morcellement des services remet dangereusement en cause le contrat social </w:t>
      </w:r>
      <w:r>
        <w:t>de la société indienne</w:t>
      </w:r>
      <w:r w:rsidRPr="007C2A81">
        <w:t xml:space="preserve">. </w:t>
      </w:r>
      <w:r>
        <w:t xml:space="preserve">D’une part, </w:t>
      </w:r>
      <w:r w:rsidRPr="007C2A81">
        <w:t xml:space="preserve">les ménages plus aisés </w:t>
      </w:r>
      <w:r>
        <w:t>font un peu plus « </w:t>
      </w:r>
      <w:r w:rsidRPr="00AE6420">
        <w:rPr>
          <w:i/>
          <w:iCs/>
        </w:rPr>
        <w:t>sécession</w:t>
      </w:r>
      <w:r>
        <w:t xml:space="preserve"> » du reste de la population (p. 208). De l’autre, </w:t>
      </w:r>
      <w:r w:rsidRPr="007C2A81">
        <w:t xml:space="preserve">les solutions </w:t>
      </w:r>
      <w:r>
        <w:t xml:space="preserve">alternatives </w:t>
      </w:r>
      <w:r w:rsidRPr="007C2A81">
        <w:t>proposées aux plus pauvres</w:t>
      </w:r>
      <w:r>
        <w:t xml:space="preserve"> – souvent par des entrepreneurs tout puissant en situation de monopole – </w:t>
      </w:r>
      <w:r w:rsidRPr="007C2A81">
        <w:t xml:space="preserve">sont </w:t>
      </w:r>
      <w:r>
        <w:t xml:space="preserve">généralement </w:t>
      </w:r>
      <w:r w:rsidRPr="007C2A81">
        <w:t>disproportionnément coûteuses et basées sur des logiques injustes fondées sur le statut d</w:t>
      </w:r>
      <w:r>
        <w:t>u</w:t>
      </w:r>
      <w:r w:rsidRPr="007C2A81">
        <w:t xml:space="preserve"> logement ou </w:t>
      </w:r>
      <w:r>
        <w:t xml:space="preserve">de </w:t>
      </w:r>
      <w:r w:rsidRPr="007C2A81">
        <w:t>l’appartenance</w:t>
      </w:r>
      <w:r>
        <w:t xml:space="preserve"> ethnique</w:t>
      </w:r>
      <w:r w:rsidRPr="007C2A81">
        <w:t>. C’est donc bien une « </w:t>
      </w:r>
      <w:r w:rsidRPr="007C2A81">
        <w:rPr>
          <w:i/>
          <w:iCs/>
        </w:rPr>
        <w:t>citoyenneté graduée</w:t>
      </w:r>
      <w:r w:rsidRPr="007C2A81">
        <w:t> » qui se met en place (</w:t>
      </w:r>
      <w:r>
        <w:t>p. 235)</w:t>
      </w:r>
      <w:r w:rsidRPr="007C2A81">
        <w:t xml:space="preserve">. </w:t>
      </w:r>
    </w:p>
    <w:p w14:paraId="6D17E342" w14:textId="21790F12" w:rsidR="00340DBA" w:rsidRPr="003A04A9" w:rsidRDefault="00340DBA" w:rsidP="00340DBA">
      <w:pPr>
        <w:rPr>
          <w:rFonts w:asciiTheme="majorBidi" w:hAnsiTheme="majorBidi" w:cstheme="majorBidi"/>
          <w:b/>
          <w:bCs/>
          <w:i/>
          <w:iCs/>
          <w:color w:val="808080" w:themeColor="background1" w:themeShade="80"/>
        </w:rPr>
      </w:pPr>
      <w:r>
        <w:rPr>
          <w:noProof/>
        </w:rPr>
        <w:drawing>
          <wp:inline distT="0" distB="0" distL="0" distR="0" wp14:anchorId="3FB7B2B4" wp14:editId="054F67F4">
            <wp:extent cx="5760720" cy="3746500"/>
            <wp:effectExtent l="0" t="0" r="0" b="6350"/>
            <wp:docPr id="7" name="Picture 7" descr="Une image contenant personne, gens, rad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e image contenant personne, gens, radeau&#10;&#10;Description générée automatiquemen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495"/>
                    <a:stretch/>
                  </pic:blipFill>
                  <pic:spPr bwMode="auto">
                    <a:xfrm>
                      <a:off x="0" y="0"/>
                      <a:ext cx="5760720" cy="3746500"/>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AE281C">
        <w:rPr>
          <w:rFonts w:asciiTheme="majorBidi" w:hAnsiTheme="majorBidi" w:cstheme="majorBidi"/>
          <w:i/>
          <w:iCs/>
          <w:color w:val="808080" w:themeColor="background1" w:themeShade="80"/>
          <w:sz w:val="20"/>
          <w:szCs w:val="20"/>
        </w:rPr>
        <w:t xml:space="preserve">Tuyauterie façon spaghetti à Shillong, Meghalaya (photo : Hugo </w:t>
      </w:r>
      <w:proofErr w:type="spellStart"/>
      <w:r w:rsidRPr="00AE281C">
        <w:rPr>
          <w:rFonts w:asciiTheme="majorBidi" w:hAnsiTheme="majorBidi" w:cstheme="majorBidi"/>
          <w:i/>
          <w:iCs/>
          <w:color w:val="808080" w:themeColor="background1" w:themeShade="80"/>
          <w:sz w:val="20"/>
          <w:szCs w:val="20"/>
        </w:rPr>
        <w:t>Ribadeau</w:t>
      </w:r>
      <w:proofErr w:type="spellEnd"/>
      <w:r w:rsidRPr="00AE281C">
        <w:rPr>
          <w:rFonts w:asciiTheme="majorBidi" w:hAnsiTheme="majorBidi" w:cstheme="majorBidi"/>
          <w:i/>
          <w:iCs/>
          <w:color w:val="808080" w:themeColor="background1" w:themeShade="80"/>
          <w:sz w:val="20"/>
          <w:szCs w:val="20"/>
        </w:rPr>
        <w:t xml:space="preserve"> Dumas).</w:t>
      </w:r>
      <w:r w:rsidRPr="00AE281C">
        <w:rPr>
          <w:rFonts w:asciiTheme="majorBidi" w:hAnsiTheme="majorBidi" w:cstheme="majorBidi"/>
          <w:b/>
          <w:bCs/>
          <w:i/>
          <w:iCs/>
          <w:color w:val="808080" w:themeColor="background1" w:themeShade="80"/>
        </w:rPr>
        <w:t xml:space="preserve"> </w:t>
      </w:r>
    </w:p>
    <w:p w14:paraId="487656D5" w14:textId="77777777" w:rsidR="00340DBA" w:rsidRPr="0075365D" w:rsidRDefault="00340DBA" w:rsidP="00340DBA">
      <w:pPr>
        <w:pStyle w:val="VDIIntertitre"/>
      </w:pPr>
      <w:r w:rsidRPr="0075365D">
        <w:t>Conclusion</w:t>
      </w:r>
      <w:r>
        <w:t> </w:t>
      </w:r>
      <w:r w:rsidRPr="0075365D">
        <w:t>: un risque d’explosion sociale ?</w:t>
      </w:r>
    </w:p>
    <w:p w14:paraId="0D73FC35" w14:textId="06EEBE8A" w:rsidR="00340DBA" w:rsidRPr="003A04A9" w:rsidRDefault="00340DBA" w:rsidP="003A04A9">
      <w:pPr>
        <w:pStyle w:val="Corps"/>
      </w:pPr>
      <w:r w:rsidRPr="0075365D">
        <w:t xml:space="preserve">Face aux inégalités durables dans l’accès aux services de base, et dans un contexte d’urbanisation qui </w:t>
      </w:r>
      <w:r>
        <w:t>ne cesse</w:t>
      </w:r>
      <w:r w:rsidRPr="0075365D">
        <w:t xml:space="preserve"> de gagner en intensité, « </w:t>
      </w:r>
      <w:r>
        <w:rPr>
          <w:i/>
          <w:iCs/>
        </w:rPr>
        <w:t>les villes indiennes courent-elle un risque</w:t>
      </w:r>
      <w:r w:rsidRPr="0075365D">
        <w:rPr>
          <w:i/>
          <w:iCs/>
        </w:rPr>
        <w:t xml:space="preserve"> d’explosion sociale ?</w:t>
      </w:r>
      <w:r w:rsidRPr="0075365D">
        <w:t> » (</w:t>
      </w:r>
      <w:proofErr w:type="gramStart"/>
      <w:r w:rsidRPr="0075365D">
        <w:t>p</w:t>
      </w:r>
      <w:r>
        <w:t>.</w:t>
      </w:r>
      <w:proofErr w:type="gramEnd"/>
      <w:r>
        <w:t xml:space="preserve"> </w:t>
      </w:r>
      <w:r w:rsidRPr="0075365D">
        <w:t xml:space="preserve">285), se demande finalement M-H. </w:t>
      </w:r>
      <w:proofErr w:type="spellStart"/>
      <w:r w:rsidRPr="0075365D">
        <w:t>Zérah</w:t>
      </w:r>
      <w:proofErr w:type="spellEnd"/>
      <w:r w:rsidRPr="0075365D">
        <w:t xml:space="preserve">. </w:t>
      </w:r>
      <w:r>
        <w:t xml:space="preserve">Tout en se gardant de </w:t>
      </w:r>
      <w:r>
        <w:lastRenderedPageBreak/>
        <w:t xml:space="preserve">répondre de façon catégorique, elle nous </w:t>
      </w:r>
      <w:r w:rsidRPr="0075365D">
        <w:t>rappe</w:t>
      </w:r>
      <w:r>
        <w:t>l</w:t>
      </w:r>
      <w:r w:rsidRPr="0075365D">
        <w:t>l</w:t>
      </w:r>
      <w:r>
        <w:t>e</w:t>
      </w:r>
      <w:r w:rsidRPr="0075365D">
        <w:t xml:space="preserve"> que cette problématique peut faire et défaire les gouvernements</w:t>
      </w:r>
      <w:r>
        <w:t>. En 2013, à New Delhi, le Parti de l’Homme Ordinaire [</w:t>
      </w:r>
      <w:proofErr w:type="spellStart"/>
      <w:r>
        <w:rPr>
          <w:i/>
          <w:iCs/>
        </w:rPr>
        <w:t>Aam</w:t>
      </w:r>
      <w:proofErr w:type="spellEnd"/>
      <w:r>
        <w:rPr>
          <w:i/>
          <w:iCs/>
        </w:rPr>
        <w:t xml:space="preserve"> </w:t>
      </w:r>
      <w:proofErr w:type="spellStart"/>
      <w:r>
        <w:rPr>
          <w:i/>
          <w:iCs/>
        </w:rPr>
        <w:t>Aadmi</w:t>
      </w:r>
      <w:proofErr w:type="spellEnd"/>
      <w:r>
        <w:rPr>
          <w:i/>
          <w:iCs/>
        </w:rPr>
        <w:t xml:space="preserve"> Parti</w:t>
      </w:r>
      <w:r>
        <w:t>] avait ainsi remporté contre toute attente les élections régionales en dénonçant la corruption, notamment dans le secteur de l’électricité, et allant même jusqu’à inviter les citoyens à ne plus payer leurs factures</w:t>
      </w:r>
      <w:r w:rsidRPr="0075365D">
        <w:t xml:space="preserve"> (p</w:t>
      </w:r>
      <w:r>
        <w:t xml:space="preserve">. </w:t>
      </w:r>
      <w:r w:rsidRPr="0075365D">
        <w:t>18</w:t>
      </w:r>
      <w:r>
        <w:t>8</w:t>
      </w:r>
      <w:r w:rsidRPr="0075365D">
        <w:t>)</w:t>
      </w:r>
      <w:r>
        <w:t>. Surtout,</w:t>
      </w:r>
      <w:r w:rsidRPr="0075365D">
        <w:t xml:space="preserve"> </w:t>
      </w:r>
      <w:r>
        <w:t>l’ouvrage nous met en garde</w:t>
      </w:r>
      <w:r w:rsidRPr="0075365D">
        <w:t> : « </w:t>
      </w:r>
      <w:r w:rsidRPr="0075365D">
        <w:rPr>
          <w:i/>
          <w:iCs/>
        </w:rPr>
        <w:t>L’urbanisme indien de la négociation et du bricolage est résilient, mais il n’est pas suffisant pour construire un urbanisme inclusif pérenne</w:t>
      </w:r>
      <w:r w:rsidRPr="0075365D">
        <w:t> » (p.</w:t>
      </w:r>
      <w:r>
        <w:t xml:space="preserve"> 280</w:t>
      </w:r>
      <w:r w:rsidRPr="0075365D">
        <w:t xml:space="preserve">). </w:t>
      </w:r>
    </w:p>
    <w:p w14:paraId="359F31A1" w14:textId="77777777" w:rsidR="00340DBA" w:rsidRPr="00AE281C" w:rsidRDefault="00340DBA" w:rsidP="00340DBA">
      <w:pPr>
        <w:rPr>
          <w:rFonts w:asciiTheme="majorBidi" w:hAnsiTheme="majorBidi" w:cstheme="majorBidi"/>
          <w:color w:val="808080" w:themeColor="background1" w:themeShade="80"/>
        </w:rPr>
      </w:pPr>
      <w:r w:rsidRPr="00C801AB">
        <w:rPr>
          <w:rFonts w:asciiTheme="majorBidi" w:hAnsiTheme="majorBidi" w:cstheme="majorBidi"/>
          <w:noProof/>
        </w:rPr>
        <w:drawing>
          <wp:inline distT="0" distB="0" distL="0" distR="0" wp14:anchorId="5253B6D5" wp14:editId="7099F63F">
            <wp:extent cx="5760720" cy="3484245"/>
            <wp:effectExtent l="0" t="0" r="0" b="1905"/>
            <wp:docPr id="3" name="Picture 3" descr="Une image contenant extérieur,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e image contenant extérieur, bâtiment&#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484245"/>
                    </a:xfrm>
                    <a:prstGeom prst="rect">
                      <a:avLst/>
                    </a:prstGeom>
                    <a:noFill/>
                    <a:ln>
                      <a:noFill/>
                    </a:ln>
                  </pic:spPr>
                </pic:pic>
              </a:graphicData>
            </a:graphic>
          </wp:inline>
        </w:drawing>
      </w:r>
      <w:r>
        <w:rPr>
          <w:rFonts w:asciiTheme="majorBidi" w:hAnsiTheme="majorBidi" w:cstheme="majorBidi"/>
        </w:rPr>
        <w:br/>
      </w:r>
      <w:r w:rsidRPr="00AE281C">
        <w:rPr>
          <w:rFonts w:asciiTheme="majorBidi" w:hAnsiTheme="majorBidi" w:cstheme="majorBidi"/>
          <w:color w:val="808080" w:themeColor="background1" w:themeShade="80"/>
          <w:sz w:val="20"/>
          <w:szCs w:val="20"/>
        </w:rPr>
        <w:t xml:space="preserve">Climatiseurs sur la façade d’un immeuble de bureaux à </w:t>
      </w:r>
      <w:proofErr w:type="spellStart"/>
      <w:r w:rsidRPr="00AE281C">
        <w:rPr>
          <w:rFonts w:asciiTheme="majorBidi" w:hAnsiTheme="majorBidi" w:cstheme="majorBidi"/>
          <w:color w:val="808080" w:themeColor="background1" w:themeShade="80"/>
          <w:sz w:val="20"/>
          <w:szCs w:val="20"/>
        </w:rPr>
        <w:t>Lower</w:t>
      </w:r>
      <w:proofErr w:type="spellEnd"/>
      <w:r w:rsidRPr="00AE281C">
        <w:rPr>
          <w:rFonts w:asciiTheme="majorBidi" w:hAnsiTheme="majorBidi" w:cstheme="majorBidi"/>
          <w:color w:val="808080" w:themeColor="background1" w:themeShade="80"/>
          <w:sz w:val="20"/>
          <w:szCs w:val="20"/>
        </w:rPr>
        <w:t xml:space="preserve"> </w:t>
      </w:r>
      <w:proofErr w:type="spellStart"/>
      <w:r w:rsidRPr="00AE281C">
        <w:rPr>
          <w:rFonts w:asciiTheme="majorBidi" w:hAnsiTheme="majorBidi" w:cstheme="majorBidi"/>
          <w:color w:val="808080" w:themeColor="background1" w:themeShade="80"/>
          <w:sz w:val="20"/>
          <w:szCs w:val="20"/>
        </w:rPr>
        <w:t>Parel</w:t>
      </w:r>
      <w:proofErr w:type="spellEnd"/>
      <w:r w:rsidRPr="00AE281C">
        <w:rPr>
          <w:rFonts w:asciiTheme="majorBidi" w:hAnsiTheme="majorBidi" w:cstheme="majorBidi"/>
          <w:color w:val="808080" w:themeColor="background1" w:themeShade="80"/>
          <w:sz w:val="20"/>
          <w:szCs w:val="20"/>
        </w:rPr>
        <w:t xml:space="preserve">, Mumbai (photo : Hugo </w:t>
      </w:r>
      <w:proofErr w:type="spellStart"/>
      <w:r w:rsidRPr="00AE281C">
        <w:rPr>
          <w:rFonts w:asciiTheme="majorBidi" w:hAnsiTheme="majorBidi" w:cstheme="majorBidi"/>
          <w:color w:val="808080" w:themeColor="background1" w:themeShade="80"/>
          <w:sz w:val="20"/>
          <w:szCs w:val="20"/>
        </w:rPr>
        <w:t>Ribadeau</w:t>
      </w:r>
      <w:proofErr w:type="spellEnd"/>
      <w:r w:rsidRPr="00AE281C">
        <w:rPr>
          <w:rFonts w:asciiTheme="majorBidi" w:hAnsiTheme="majorBidi" w:cstheme="majorBidi"/>
          <w:color w:val="808080" w:themeColor="background1" w:themeShade="80"/>
          <w:sz w:val="20"/>
          <w:szCs w:val="20"/>
        </w:rPr>
        <w:t xml:space="preserve"> Dumas)</w:t>
      </w:r>
    </w:p>
    <w:p w14:paraId="249DD563" w14:textId="77777777" w:rsidR="00340DBA" w:rsidRPr="00843BF3" w:rsidRDefault="00340DBA" w:rsidP="00340DBA"/>
    <w:p w14:paraId="561009AF" w14:textId="77777777" w:rsidR="00340DBA" w:rsidRPr="00843BF3" w:rsidRDefault="00340DBA" w:rsidP="003A04A9">
      <w:pPr>
        <w:pStyle w:val="VDIBibliographietitre"/>
        <w:rPr>
          <w:lang w:eastAsia="en-GB"/>
        </w:rPr>
      </w:pPr>
      <w:r w:rsidRPr="00843BF3">
        <w:t>Pour aller plus loin :</w:t>
      </w:r>
    </w:p>
    <w:p w14:paraId="40506CCB" w14:textId="77777777" w:rsidR="00340DBA" w:rsidRPr="00843BF3" w:rsidRDefault="00340DBA" w:rsidP="003A04A9">
      <w:pPr>
        <w:pStyle w:val="VDIBibliographie"/>
        <w:rPr>
          <w:b/>
          <w:bCs/>
        </w:rPr>
      </w:pPr>
      <w:r w:rsidRPr="00843BF3">
        <w:rPr>
          <w:b/>
          <w:bCs/>
        </w:rPr>
        <w:t>Documentaire</w:t>
      </w:r>
      <w:r>
        <w:rPr>
          <w:b/>
          <w:bCs/>
        </w:rPr>
        <w:t> </w:t>
      </w:r>
      <w:r w:rsidRPr="00843BF3">
        <w:rPr>
          <w:b/>
          <w:bCs/>
        </w:rPr>
        <w:t>:</w:t>
      </w:r>
      <w:r w:rsidRPr="00843BF3">
        <w:rPr>
          <w:b/>
          <w:bCs/>
          <w:i/>
          <w:iCs/>
        </w:rPr>
        <w:t xml:space="preserve"> </w:t>
      </w:r>
      <w:proofErr w:type="spellStart"/>
      <w:r w:rsidRPr="00843BF3">
        <w:rPr>
          <w:i/>
          <w:iCs/>
        </w:rPr>
        <w:t>Katiyabaaz</w:t>
      </w:r>
      <w:proofErr w:type="spellEnd"/>
      <w:r w:rsidRPr="00843BF3">
        <w:t xml:space="preserve">, de </w:t>
      </w:r>
      <w:proofErr w:type="spellStart"/>
      <w:r w:rsidRPr="00843BF3">
        <w:t>Deepti</w:t>
      </w:r>
      <w:proofErr w:type="spellEnd"/>
      <w:r w:rsidRPr="00843BF3">
        <w:t xml:space="preserve"> </w:t>
      </w:r>
      <w:proofErr w:type="spellStart"/>
      <w:r w:rsidRPr="00843BF3">
        <w:t>Kakkar</w:t>
      </w:r>
      <w:proofErr w:type="spellEnd"/>
      <w:r w:rsidRPr="00843BF3">
        <w:rPr>
          <w:b/>
          <w:bCs/>
        </w:rPr>
        <w:t xml:space="preserve"> </w:t>
      </w:r>
      <w:r w:rsidRPr="00843BF3">
        <w:t xml:space="preserve">et </w:t>
      </w:r>
      <w:proofErr w:type="spellStart"/>
      <w:r w:rsidRPr="00843BF3">
        <w:t>Fahad</w:t>
      </w:r>
      <w:proofErr w:type="spellEnd"/>
      <w:r w:rsidRPr="00843BF3">
        <w:t xml:space="preserve"> Mustafa (Anglais-Hindi, 2013). Ce film dresse le portrait d’un pirate de l’électricité, c’est-à-dire un petit entrepreneur dont le travail consiste à dérober le courant électrique du réseau municipal pour le revendre à des particuliers non-raccordés. Cet excellent documentaire, tourné dans la ville de </w:t>
      </w:r>
      <w:proofErr w:type="spellStart"/>
      <w:r w:rsidRPr="00843BF3">
        <w:t>Kanpur</w:t>
      </w:r>
      <w:proofErr w:type="spellEnd"/>
      <w:r w:rsidRPr="00843BF3">
        <w:t xml:space="preserve">, dans le Nord de l’Inde, illustre très bien certains mécanismes décrits dans l’ouvrage de M-H. </w:t>
      </w:r>
      <w:proofErr w:type="spellStart"/>
      <w:r w:rsidRPr="00843BF3">
        <w:t>Zérah</w:t>
      </w:r>
      <w:proofErr w:type="spellEnd"/>
      <w:r w:rsidRPr="00843BF3">
        <w:t xml:space="preserve">, et notamment le rôle ambigu joué par l’administration. </w:t>
      </w:r>
    </w:p>
    <w:p w14:paraId="04BE7EDA" w14:textId="7A813861" w:rsidR="00E75C6B" w:rsidRPr="003A04A9" w:rsidRDefault="00340DBA" w:rsidP="003A04A9">
      <w:pPr>
        <w:pStyle w:val="VDIBibliographie"/>
        <w:rPr>
          <w:lang w:val="en-US"/>
        </w:rPr>
      </w:pPr>
      <w:proofErr w:type="gramStart"/>
      <w:r w:rsidRPr="00340DBA">
        <w:rPr>
          <w:b/>
          <w:bCs/>
          <w:lang w:val="en-US"/>
        </w:rPr>
        <w:t>Livre :</w:t>
      </w:r>
      <w:proofErr w:type="gramEnd"/>
      <w:r w:rsidRPr="00340DBA">
        <w:rPr>
          <w:b/>
          <w:bCs/>
          <w:lang w:val="en-US"/>
        </w:rPr>
        <w:t xml:space="preserve"> </w:t>
      </w:r>
      <w:r w:rsidRPr="00340DBA">
        <w:rPr>
          <w:lang w:val="en-US"/>
        </w:rPr>
        <w:t xml:space="preserve">Éric Denis et Marie-Hélène </w:t>
      </w:r>
      <w:proofErr w:type="spellStart"/>
      <w:r w:rsidRPr="00340DBA">
        <w:rPr>
          <w:lang w:val="en-US"/>
        </w:rPr>
        <w:t>Zérah</w:t>
      </w:r>
      <w:proofErr w:type="spellEnd"/>
      <w:r w:rsidRPr="00340DBA">
        <w:rPr>
          <w:lang w:val="en-US"/>
        </w:rPr>
        <w:t xml:space="preserve"> (dir.), </w:t>
      </w:r>
      <w:r w:rsidRPr="00340DBA">
        <w:rPr>
          <w:i/>
          <w:iCs/>
          <w:lang w:val="en-US"/>
        </w:rPr>
        <w:t xml:space="preserve">Subaltern </w:t>
      </w:r>
      <w:proofErr w:type="spellStart"/>
      <w:r w:rsidRPr="00340DBA">
        <w:rPr>
          <w:i/>
          <w:iCs/>
          <w:lang w:val="en-US"/>
        </w:rPr>
        <w:t>Urbanisation</w:t>
      </w:r>
      <w:proofErr w:type="spellEnd"/>
      <w:r w:rsidRPr="00340DBA">
        <w:rPr>
          <w:i/>
          <w:iCs/>
          <w:lang w:val="en-US"/>
        </w:rPr>
        <w:t xml:space="preserve"> in India: An Introduction to the Dynamics of Ordinary Towns, Exploring Urban Change in South Asia</w:t>
      </w:r>
      <w:r w:rsidRPr="00340DBA">
        <w:rPr>
          <w:lang w:val="en-US"/>
        </w:rPr>
        <w:t>, New Delhi: Springer India, 2018 (</w:t>
      </w:r>
      <w:r w:rsidRPr="00340DBA">
        <w:rPr>
          <w:i/>
          <w:iCs/>
          <w:lang w:val="en-US"/>
        </w:rPr>
        <w:t>non-</w:t>
      </w:r>
      <w:proofErr w:type="spellStart"/>
      <w:r w:rsidRPr="00340DBA">
        <w:rPr>
          <w:i/>
          <w:iCs/>
          <w:lang w:val="en-US"/>
        </w:rPr>
        <w:t>traduit</w:t>
      </w:r>
      <w:proofErr w:type="spellEnd"/>
      <w:r w:rsidRPr="00340DBA">
        <w:rPr>
          <w:lang w:val="en-US"/>
        </w:rPr>
        <w:t>)</w:t>
      </w:r>
      <w:r w:rsidR="003A04A9">
        <w:rPr>
          <w:lang w:val="en-US"/>
        </w:rPr>
        <w:t>.</w:t>
      </w:r>
    </w:p>
    <w:p w14:paraId="1B1536BB" w14:textId="17996E85" w:rsidR="0063372A" w:rsidRDefault="0063372A" w:rsidP="0063372A">
      <w:pPr>
        <w:pStyle w:val="VDIdate"/>
      </w:pPr>
      <w:r>
        <w:t>Publié dans lavi</w:t>
      </w:r>
      <w:r w:rsidR="006E7A74">
        <w:t>e</w:t>
      </w:r>
      <w:r>
        <w:t xml:space="preserve">desidees.fr, le </w:t>
      </w:r>
      <w:r w:rsidR="003A04A9">
        <w:t>janvier</w:t>
      </w:r>
      <w:r w:rsidR="00C70344">
        <w:t xml:space="preserve"> 202</w:t>
      </w:r>
      <w:r w:rsidR="003A04A9">
        <w:t>1</w:t>
      </w:r>
      <w:r>
        <w:t>.</w:t>
      </w:r>
    </w:p>
    <w:sectPr w:rsidR="0063372A" w:rsidSect="00472187">
      <w:footerReference w:type="default" r:id="rId16"/>
      <w:headerReference w:type="first" r:id="rId17"/>
      <w:pgSz w:w="11900" w:h="16840"/>
      <w:pgMar w:top="1418" w:right="1418" w:bottom="1418" w:left="1418" w:header="709" w:footer="709" w:gutter="0"/>
      <w:cols w:space="720"/>
      <w:titlePg/>
      <w:docGrid w:linePitch="326"/>
    </w:sectPr>
  </w:body>
</w:document>
</file>

<file path=word/customizations.xml><?xml version="1.0" encoding="utf-8"?>
<wne:tcg xmlns:r="http://schemas.openxmlformats.org/officeDocument/2006/relationships" xmlns:wne="http://schemas.microsoft.com/office/word/2006/wordml">
  <wne:keymaps>
    <wne:keymap wne:kcmPrimary="104E">
      <wne:acd wne:acdName="acd0"/>
    </wne:keymap>
  </wne:keymaps>
  <wne:toolbars>
    <wne:acdManifest>
      <wne:acdEntry wne:acdName="acd0"/>
    </wne:acdManifest>
  </wne:toolbars>
  <wne:acds>
    <wne:acd wne:argValue="AgBDAG8AcgBwAHM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9FEF5D" w14:textId="77777777" w:rsidR="003E41BC" w:rsidRDefault="003E41BC">
      <w:r>
        <w:separator/>
      </w:r>
    </w:p>
  </w:endnote>
  <w:endnote w:type="continuationSeparator" w:id="0">
    <w:p w14:paraId="6E59BC31" w14:textId="77777777" w:rsidR="003E41BC" w:rsidRDefault="003E4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dobe Caslon Pro">
    <w:altName w:val="﷽﷽﷽﷽﷽﷽﷽﷽ Linotype"/>
    <w:panose1 w:val="020B0604020202020204"/>
    <w:charset w:val="4D"/>
    <w:family w:val="roma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yriad Pro">
    <w:altName w:val="﷽﷽﷽﷽﷽﷽﷽﷽"/>
    <w:panose1 w:val="020B0604020202020204"/>
    <w:charset w:val="00"/>
    <w:family w:val="swiss"/>
    <w:notTrueType/>
    <w:pitch w:val="variable"/>
    <w:sig w:usb0="20000287" w:usb1="00000001" w:usb2="00000000" w:usb3="00000000" w:csb0="0000019F" w:csb1="00000000"/>
  </w:font>
  <w:font w:name="Adobe Caslon Pro Bold">
    <w:altName w:val="﷽﷽﷽﷽﷽﷽﷽﷽ Linotype"/>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9BB1C" w14:textId="77777777" w:rsidR="00681218" w:rsidRDefault="00792FBC">
    <w:pPr>
      <w:pStyle w:val="Pieddepage"/>
      <w:tabs>
        <w:tab w:val="clear" w:pos="9072"/>
        <w:tab w:val="right" w:pos="9044"/>
      </w:tabs>
      <w:jc w:val="right"/>
    </w:pPr>
    <w:r>
      <w:fldChar w:fldCharType="begin"/>
    </w:r>
    <w:r>
      <w:instrText xml:space="preserve"> PAGE </w:instrText>
    </w:r>
    <w:r>
      <w:fldChar w:fldCharType="separate"/>
    </w:r>
    <w:r w:rsidR="004721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71A226" w14:textId="77777777" w:rsidR="003E41BC" w:rsidRDefault="003E41BC">
      <w:r>
        <w:separator/>
      </w:r>
    </w:p>
  </w:footnote>
  <w:footnote w:type="continuationSeparator" w:id="0">
    <w:p w14:paraId="4917AD80" w14:textId="77777777" w:rsidR="003E41BC" w:rsidRDefault="003E4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141E0" w14:textId="77777777" w:rsidR="007A1268" w:rsidRDefault="007A1268" w:rsidP="007A1268">
    <w:pPr>
      <w:pStyle w:val="En-tte"/>
      <w:jc w:val="both"/>
    </w:pPr>
    <w:r w:rsidRPr="007A1268">
      <w:rPr>
        <w:noProof/>
      </w:rPr>
      <w:drawing>
        <wp:inline distT="0" distB="0" distL="0" distR="0" wp14:anchorId="454E4E46" wp14:editId="681DAF5D">
          <wp:extent cx="1246909" cy="5892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46909" cy="5892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D318E9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D0EE8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326FC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C9207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636BAB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F24EF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B10E5D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44D2F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1A4D0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BF0D0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B6CF88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FAD6645"/>
    <w:multiLevelType w:val="multilevel"/>
    <w:tmpl w:val="40D0F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4F3CB3"/>
    <w:multiLevelType w:val="hybridMultilevel"/>
    <w:tmpl w:val="5712DD3C"/>
    <w:lvl w:ilvl="0" w:tplc="5AE45A94">
      <w:numFmt w:val="bullet"/>
      <w:lvlText w:val="–"/>
      <w:lvlJc w:val="left"/>
      <w:pPr>
        <w:ind w:left="1068" w:hanging="360"/>
      </w:pPr>
      <w:rPr>
        <w:rFonts w:ascii="Adobe Caslon Pro" w:eastAsia="Arial Unicode MS" w:hAnsi="Adobe Caslon Pro" w:cs="Arial Unicode M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488C572D"/>
    <w:multiLevelType w:val="hybridMultilevel"/>
    <w:tmpl w:val="F6328D2C"/>
    <w:lvl w:ilvl="0" w:tplc="586C7DF2">
      <w:start w:val="1"/>
      <w:numFmt w:val="bullet"/>
      <w:pStyle w:val="VDIBibliographi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0"/>
  </w:num>
  <w:num w:numId="4">
    <w:abstractNumId w:val="5"/>
  </w:num>
  <w:num w:numId="5">
    <w:abstractNumId w:val="6"/>
  </w:num>
  <w:num w:numId="6">
    <w:abstractNumId w:val="7"/>
  </w:num>
  <w:num w:numId="7">
    <w:abstractNumId w:val="8"/>
  </w:num>
  <w:num w:numId="8">
    <w:abstractNumId w:val="10"/>
  </w:num>
  <w:num w:numId="9">
    <w:abstractNumId w:val="1"/>
  </w:num>
  <w:num w:numId="10">
    <w:abstractNumId w:val="2"/>
  </w:num>
  <w:num w:numId="11">
    <w:abstractNumId w:val="3"/>
  </w:num>
  <w:num w:numId="12">
    <w:abstractNumId w:val="4"/>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9"/>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2A"/>
    <w:rsid w:val="0000797A"/>
    <w:rsid w:val="00031798"/>
    <w:rsid w:val="000462B1"/>
    <w:rsid w:val="00076CDA"/>
    <w:rsid w:val="000A449F"/>
    <w:rsid w:val="000B2407"/>
    <w:rsid w:val="000C3EA2"/>
    <w:rsid w:val="000E1207"/>
    <w:rsid w:val="00100FDE"/>
    <w:rsid w:val="001264AC"/>
    <w:rsid w:val="00167486"/>
    <w:rsid w:val="00174BCC"/>
    <w:rsid w:val="001A60CD"/>
    <w:rsid w:val="001B22FA"/>
    <w:rsid w:val="001C0661"/>
    <w:rsid w:val="001E233F"/>
    <w:rsid w:val="001E4C4E"/>
    <w:rsid w:val="001F2932"/>
    <w:rsid w:val="00235E33"/>
    <w:rsid w:val="00261453"/>
    <w:rsid w:val="0028766C"/>
    <w:rsid w:val="003253C2"/>
    <w:rsid w:val="00340DBA"/>
    <w:rsid w:val="003616E4"/>
    <w:rsid w:val="00370594"/>
    <w:rsid w:val="003A04A9"/>
    <w:rsid w:val="003A3728"/>
    <w:rsid w:val="003B1DDC"/>
    <w:rsid w:val="003B3E7A"/>
    <w:rsid w:val="003E41BC"/>
    <w:rsid w:val="00404FD3"/>
    <w:rsid w:val="00411810"/>
    <w:rsid w:val="00424A7A"/>
    <w:rsid w:val="00427A80"/>
    <w:rsid w:val="00437286"/>
    <w:rsid w:val="00440B6F"/>
    <w:rsid w:val="00463500"/>
    <w:rsid w:val="00472187"/>
    <w:rsid w:val="00481F8F"/>
    <w:rsid w:val="004D6529"/>
    <w:rsid w:val="004F57E5"/>
    <w:rsid w:val="005069BE"/>
    <w:rsid w:val="005A77EA"/>
    <w:rsid w:val="005C5829"/>
    <w:rsid w:val="00604921"/>
    <w:rsid w:val="00617961"/>
    <w:rsid w:val="00632336"/>
    <w:rsid w:val="0063372A"/>
    <w:rsid w:val="006432B1"/>
    <w:rsid w:val="00645703"/>
    <w:rsid w:val="00681218"/>
    <w:rsid w:val="00685886"/>
    <w:rsid w:val="006E7A74"/>
    <w:rsid w:val="0072515D"/>
    <w:rsid w:val="0073080B"/>
    <w:rsid w:val="00740D4F"/>
    <w:rsid w:val="007701E0"/>
    <w:rsid w:val="007922AF"/>
    <w:rsid w:val="00792FBC"/>
    <w:rsid w:val="007A1268"/>
    <w:rsid w:val="007B5D97"/>
    <w:rsid w:val="007E729E"/>
    <w:rsid w:val="00865FAE"/>
    <w:rsid w:val="008B1967"/>
    <w:rsid w:val="008C7D8A"/>
    <w:rsid w:val="008D57AB"/>
    <w:rsid w:val="008E46DD"/>
    <w:rsid w:val="008E5CFF"/>
    <w:rsid w:val="009243CE"/>
    <w:rsid w:val="009403BD"/>
    <w:rsid w:val="00953330"/>
    <w:rsid w:val="00961394"/>
    <w:rsid w:val="0098253B"/>
    <w:rsid w:val="009F57ED"/>
    <w:rsid w:val="00A55C33"/>
    <w:rsid w:val="00A8559A"/>
    <w:rsid w:val="00AD258A"/>
    <w:rsid w:val="00AE4248"/>
    <w:rsid w:val="00B05675"/>
    <w:rsid w:val="00B24251"/>
    <w:rsid w:val="00B510DB"/>
    <w:rsid w:val="00B83048"/>
    <w:rsid w:val="00B90D39"/>
    <w:rsid w:val="00BB0030"/>
    <w:rsid w:val="00BB1A65"/>
    <w:rsid w:val="00BC76CE"/>
    <w:rsid w:val="00BF0C14"/>
    <w:rsid w:val="00C176F5"/>
    <w:rsid w:val="00C35861"/>
    <w:rsid w:val="00C70344"/>
    <w:rsid w:val="00C71D32"/>
    <w:rsid w:val="00C92AF8"/>
    <w:rsid w:val="00CA54CB"/>
    <w:rsid w:val="00CA6A71"/>
    <w:rsid w:val="00CD2835"/>
    <w:rsid w:val="00CE3519"/>
    <w:rsid w:val="00CE415E"/>
    <w:rsid w:val="00D06258"/>
    <w:rsid w:val="00D128B5"/>
    <w:rsid w:val="00D56B3F"/>
    <w:rsid w:val="00D81B12"/>
    <w:rsid w:val="00D85E7E"/>
    <w:rsid w:val="00D85FB6"/>
    <w:rsid w:val="00D9144D"/>
    <w:rsid w:val="00D960E5"/>
    <w:rsid w:val="00DA1B1B"/>
    <w:rsid w:val="00DA63DC"/>
    <w:rsid w:val="00DD1322"/>
    <w:rsid w:val="00DF040B"/>
    <w:rsid w:val="00DF1D51"/>
    <w:rsid w:val="00DF54FA"/>
    <w:rsid w:val="00E213B0"/>
    <w:rsid w:val="00E248D4"/>
    <w:rsid w:val="00E623AC"/>
    <w:rsid w:val="00E64949"/>
    <w:rsid w:val="00E75C6B"/>
    <w:rsid w:val="00E82115"/>
    <w:rsid w:val="00E957F2"/>
    <w:rsid w:val="00ED5C35"/>
    <w:rsid w:val="00EE1383"/>
    <w:rsid w:val="00EE70DB"/>
    <w:rsid w:val="00F0353B"/>
    <w:rsid w:val="00F049B7"/>
    <w:rsid w:val="00F43C5F"/>
    <w:rsid w:val="00F607AA"/>
    <w:rsid w:val="00F70913"/>
    <w:rsid w:val="00FB00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C1DFD"/>
  <w15:docId w15:val="{C99CED18-9C16-3540-8136-2111FCCD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3372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000000"/>
      <w:sz w:val="24"/>
      <w:szCs w:val="24"/>
    </w:rPr>
  </w:style>
  <w:style w:type="paragraph" w:styleId="Pieddepage">
    <w:name w:val="footer"/>
    <w:pPr>
      <w:tabs>
        <w:tab w:val="center" w:pos="4536"/>
        <w:tab w:val="right" w:pos="9072"/>
      </w:tabs>
    </w:pPr>
    <w:rPr>
      <w:rFonts w:ascii="Calibri" w:eastAsia="Calibri" w:hAnsi="Calibri" w:cs="Calibri"/>
      <w:color w:val="000000"/>
      <w:sz w:val="22"/>
      <w:szCs w:val="22"/>
      <w:u w:color="000000"/>
    </w:rPr>
  </w:style>
  <w:style w:type="paragraph" w:styleId="Titre">
    <w:name w:val="Title"/>
    <w:next w:val="Corps"/>
    <w:pPr>
      <w:keepNext/>
    </w:pPr>
    <w:rPr>
      <w:rFonts w:ascii="Helvetica" w:hAnsi="Helvetica" w:cs="Arial Unicode MS"/>
      <w:b/>
      <w:bCs/>
      <w:color w:val="000000"/>
      <w:sz w:val="60"/>
      <w:szCs w:val="60"/>
    </w:rPr>
  </w:style>
  <w:style w:type="paragraph" w:customStyle="1" w:styleId="Corps">
    <w:name w:val="Corps"/>
    <w:qFormat/>
    <w:rsid w:val="00440B6F"/>
    <w:pPr>
      <w:shd w:val="clear" w:color="auto" w:fill="FFFFFF"/>
      <w:spacing w:after="240" w:line="276" w:lineRule="auto"/>
      <w:ind w:firstLine="708"/>
      <w:jc w:val="both"/>
    </w:pPr>
    <w:rPr>
      <w:rFonts w:ascii="Adobe Caslon Pro" w:hAnsi="Adobe Caslon Pro" w:cs="Arial Unicode MS"/>
      <w:color w:val="000000"/>
      <w:sz w:val="24"/>
      <w:szCs w:val="24"/>
      <w:u w:color="000000"/>
      <w:shd w:val="clear" w:color="auto" w:fill="FFFFFF"/>
    </w:rPr>
  </w:style>
  <w:style w:type="paragraph" w:styleId="Sous-titre">
    <w:name w:val="Subtitle"/>
    <w:next w:val="Corps"/>
    <w:pPr>
      <w:keepNext/>
    </w:pPr>
    <w:rPr>
      <w:rFonts w:ascii="Helvetica" w:hAnsi="Helvetica" w:cs="Arial Unicode MS"/>
      <w:color w:val="000000"/>
      <w:sz w:val="40"/>
      <w:szCs w:val="40"/>
    </w:rPr>
  </w:style>
  <w:style w:type="paragraph" w:customStyle="1" w:styleId="Chapo">
    <w:name w:val="Chapo"/>
    <w:pPr>
      <w:spacing w:line="276" w:lineRule="auto"/>
      <w:jc w:val="center"/>
    </w:pPr>
    <w:rPr>
      <w:rFonts w:ascii="Calibri" w:eastAsia="Calibri" w:hAnsi="Calibri" w:cs="Calibri"/>
      <w:b/>
      <w:bCs/>
      <w:color w:val="000000"/>
      <w:sz w:val="32"/>
      <w:szCs w:val="32"/>
      <w:u w:color="000000"/>
      <w:lang w:val="nl-NL"/>
    </w:rPr>
  </w:style>
  <w:style w:type="paragraph" w:customStyle="1" w:styleId="Sous-section2">
    <w:name w:val="Sous-section 2"/>
    <w:next w:val="Corps"/>
    <w:pPr>
      <w:keepNext/>
      <w:jc w:val="center"/>
      <w:outlineLvl w:val="1"/>
    </w:pPr>
    <w:rPr>
      <w:rFonts w:ascii="Helvetica" w:hAnsi="Helvetica" w:cs="Arial Unicode MS"/>
      <w:b/>
      <w:bCs/>
      <w:color w:val="000000"/>
      <w:sz w:val="24"/>
      <w:szCs w:val="24"/>
      <w:lang w:val="it-IT"/>
    </w:rPr>
  </w:style>
  <w:style w:type="paragraph" w:styleId="Lgende">
    <w:name w:val="caption"/>
    <w:pPr>
      <w:suppressAutoHyphens/>
      <w:outlineLvl w:val="0"/>
    </w:pPr>
    <w:rPr>
      <w:rFonts w:ascii="Calibri" w:eastAsia="Calibri" w:hAnsi="Calibri" w:cs="Calibri"/>
      <w:color w:val="000000"/>
      <w:sz w:val="36"/>
      <w:szCs w:val="36"/>
    </w:rPr>
  </w:style>
  <w:style w:type="paragraph" w:styleId="Paragraphedeliste">
    <w:name w:val="List Paragraph"/>
    <w:uiPriority w:val="34"/>
    <w:qFormat/>
    <w:pPr>
      <w:spacing w:after="200" w:line="276" w:lineRule="auto"/>
      <w:ind w:left="720"/>
    </w:pPr>
    <w:rPr>
      <w:rFonts w:ascii="Calibri" w:eastAsia="Calibri" w:hAnsi="Calibri" w:cs="Calibri"/>
      <w:color w:val="000000"/>
      <w:sz w:val="22"/>
      <w:szCs w:val="22"/>
      <w:u w:color="000000"/>
    </w:rPr>
  </w:style>
  <w:style w:type="character" w:customStyle="1" w:styleId="Lien">
    <w:name w:val="Lien"/>
    <w:rPr>
      <w:color w:val="0000FF"/>
      <w:u w:val="single" w:color="0000FF"/>
    </w:rPr>
  </w:style>
  <w:style w:type="character" w:customStyle="1" w:styleId="Hyperlink0">
    <w:name w:val="Hyperlink.0"/>
    <w:basedOn w:val="Lien"/>
    <w:rPr>
      <w:rFonts w:ascii="Adobe Caslon Pro" w:eastAsia="Adobe Caslon Pro" w:hAnsi="Adobe Caslon Pro" w:cs="Adobe Caslon Pro"/>
      <w:i/>
      <w:iCs/>
      <w:color w:val="0000FF"/>
      <w:sz w:val="24"/>
      <w:szCs w:val="24"/>
      <w:u w:val="single" w:color="0000FF"/>
    </w:rPr>
  </w:style>
  <w:style w:type="character" w:customStyle="1" w:styleId="apple-converted-space">
    <w:name w:val="apple-converted-space"/>
    <w:basedOn w:val="Policepardfaut"/>
    <w:rsid w:val="00C35861"/>
  </w:style>
  <w:style w:type="paragraph" w:customStyle="1" w:styleId="VDIChapo">
    <w:name w:val="VDI Chapo"/>
    <w:basedOn w:val="Chapo"/>
    <w:qFormat/>
    <w:rsid w:val="007922AF"/>
    <w:pPr>
      <w:pBdr>
        <w:top w:val="single" w:sz="8" w:space="15" w:color="DDDDDD"/>
        <w:bottom w:val="single" w:sz="8" w:space="15" w:color="DDDDDD"/>
      </w:pBdr>
      <w:spacing w:before="480" w:after="720"/>
    </w:pPr>
    <w:rPr>
      <w:shd w:val="clear" w:color="auto" w:fill="FFFFFF"/>
    </w:rPr>
  </w:style>
  <w:style w:type="paragraph" w:customStyle="1" w:styleId="VDITitre">
    <w:name w:val="VDI Titre"/>
    <w:basedOn w:val="Titre"/>
    <w:qFormat/>
    <w:rsid w:val="008C7D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40"/>
      <w:jc w:val="center"/>
    </w:pPr>
    <w:rPr>
      <w:rFonts w:ascii="Myriad Pro" w:hAnsi="Myriad Pro"/>
      <w:b w:val="0"/>
      <w:bCs w:val="0"/>
      <w:noProof/>
      <w:sz w:val="64"/>
      <w:szCs w:val="64"/>
    </w:rPr>
  </w:style>
  <w:style w:type="paragraph" w:customStyle="1" w:styleId="VDISous-titre">
    <w:name w:val="VDI Sous-titre"/>
    <w:basedOn w:val="Sous-titre"/>
    <w:qFormat/>
    <w:rsid w:val="00235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Myriad Pro" w:hAnsi="Myriad Pro"/>
      <w:color w:val="3F6797"/>
      <w:sz w:val="38"/>
      <w:szCs w:val="38"/>
    </w:rPr>
  </w:style>
  <w:style w:type="paragraph" w:customStyle="1" w:styleId="VDIAuteur">
    <w:name w:val="VDI Auteur"/>
    <w:basedOn w:val="Corps"/>
    <w:qFormat/>
    <w:rsid w:val="00DF54FA"/>
    <w:pPr>
      <w:spacing w:before="480"/>
      <w:ind w:firstLine="0"/>
      <w:jc w:val="center"/>
    </w:pPr>
    <w:rPr>
      <w:b/>
      <w:i/>
      <w:sz w:val="28"/>
      <w:szCs w:val="28"/>
    </w:rPr>
  </w:style>
  <w:style w:type="character" w:styleId="Lienhypertextesuivivisit">
    <w:name w:val="FollowedHyperlink"/>
    <w:basedOn w:val="Policepardfaut"/>
    <w:uiPriority w:val="99"/>
    <w:semiHidden/>
    <w:unhideWhenUsed/>
    <w:rsid w:val="000C3EA2"/>
    <w:rPr>
      <w:color w:val="FF00FF" w:themeColor="followedHyperlink"/>
      <w:u w:val="single"/>
    </w:rPr>
  </w:style>
  <w:style w:type="paragraph" w:customStyle="1" w:styleId="VDIParagraphe">
    <w:name w:val="VDI Paragraphe"/>
    <w:basedOn w:val="Corps"/>
    <w:rsid w:val="000462B1"/>
  </w:style>
  <w:style w:type="paragraph" w:customStyle="1" w:styleId="VDIRecens">
    <w:name w:val="VDI Recensé"/>
    <w:basedOn w:val="Normal"/>
    <w:qFormat/>
    <w:rsid w:val="00D85FB6"/>
    <w:pPr>
      <w:spacing w:after="360"/>
    </w:pPr>
    <w:rPr>
      <w:rFonts w:ascii="Adobe Caslon Pro" w:eastAsia="Times New Roman" w:hAnsi="Adobe Caslon Pro" w:cs="Times New Roman"/>
      <w:color w:val="4787A7"/>
      <w:sz w:val="28"/>
      <w:szCs w:val="28"/>
      <w:shd w:val="clear" w:color="auto" w:fill="FFFFFF"/>
      <w:lang w:eastAsia="fr-FR"/>
    </w:rPr>
  </w:style>
  <w:style w:type="paragraph" w:customStyle="1" w:styleId="VDIIntertitre">
    <w:name w:val="VDI Intertitre"/>
    <w:basedOn w:val="Sous-section2"/>
    <w:qFormat/>
    <w:rsid w:val="00D85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80" w:after="480"/>
    </w:pPr>
    <w:rPr>
      <w:rFonts w:ascii="Adobe Caslon Pro Bold" w:hAnsi="Adobe Caslon Pro Bold"/>
      <w:bCs w:val="0"/>
      <w:sz w:val="34"/>
      <w:szCs w:val="34"/>
      <w:lang w:val="fr-FR"/>
    </w:rPr>
  </w:style>
  <w:style w:type="character" w:styleId="lev">
    <w:name w:val="Strong"/>
    <w:basedOn w:val="Policepardfaut"/>
    <w:uiPriority w:val="22"/>
    <w:qFormat/>
    <w:rsid w:val="008E5CFF"/>
    <w:rPr>
      <w:b/>
      <w:bCs/>
    </w:rPr>
  </w:style>
  <w:style w:type="paragraph" w:customStyle="1" w:styleId="VDILgende">
    <w:name w:val="VDI Légende"/>
    <w:basedOn w:val="Corps"/>
    <w:qFormat/>
    <w:rsid w:val="00100FDE"/>
    <w:rPr>
      <w:rFonts w:eastAsia="Times New Roman" w:cs="Arial"/>
      <w:b/>
      <w:bCs/>
      <w:i/>
      <w:iCs/>
      <w:color w:val="808080"/>
      <w:sz w:val="22"/>
      <w:szCs w:val="22"/>
      <w:bdr w:val="none" w:sz="0" w:space="0" w:color="auto" w:frame="1"/>
    </w:rPr>
  </w:style>
  <w:style w:type="paragraph" w:styleId="Notedebasdepage">
    <w:name w:val="footnote text"/>
    <w:aliases w:val="VDI Note de bas de page"/>
    <w:basedOn w:val="Normal"/>
    <w:link w:val="NotedebasdepageCar"/>
    <w:uiPriority w:val="99"/>
    <w:unhideWhenUsed/>
    <w:qFormat/>
    <w:rsid w:val="00961394"/>
    <w:pPr>
      <w:pBdr>
        <w:top w:val="nil"/>
        <w:left w:val="nil"/>
        <w:bottom w:val="nil"/>
        <w:right w:val="nil"/>
        <w:between w:val="nil"/>
        <w:bar w:val="nil"/>
      </w:pBdr>
    </w:pPr>
    <w:rPr>
      <w:rFonts w:ascii="Adobe Caslon Pro" w:eastAsia="Arial Unicode MS" w:hAnsi="Adobe Caslon Pro" w:cs="Times New Roman"/>
      <w:sz w:val="20"/>
      <w:szCs w:val="20"/>
      <w:bdr w:val="nil"/>
    </w:rPr>
  </w:style>
  <w:style w:type="character" w:customStyle="1" w:styleId="NotedebasdepageCar">
    <w:name w:val="Note de bas de page Car"/>
    <w:aliases w:val="VDI Note de bas de page Car"/>
    <w:basedOn w:val="Policepardfaut"/>
    <w:link w:val="Notedebasdepage"/>
    <w:uiPriority w:val="99"/>
    <w:rsid w:val="00961394"/>
    <w:rPr>
      <w:rFonts w:ascii="Adobe Caslon Pro" w:hAnsi="Adobe Caslon Pro"/>
      <w:lang w:eastAsia="en-US"/>
    </w:rPr>
  </w:style>
  <w:style w:type="character" w:styleId="Appelnotedebasdep">
    <w:name w:val="footnote reference"/>
    <w:basedOn w:val="Policepardfaut"/>
    <w:uiPriority w:val="99"/>
    <w:unhideWhenUsed/>
    <w:rsid w:val="00100FDE"/>
    <w:rPr>
      <w:vertAlign w:val="superscript"/>
    </w:rPr>
  </w:style>
  <w:style w:type="paragraph" w:customStyle="1" w:styleId="VDICitation">
    <w:name w:val="VDI Citation"/>
    <w:basedOn w:val="Corps"/>
    <w:qFormat/>
    <w:rsid w:val="00CA54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40" w:lineRule="auto"/>
      <w:ind w:left="567" w:right="567" w:firstLine="0"/>
      <w:contextualSpacing/>
    </w:pPr>
    <w:rPr>
      <w:color w:val="000000" w:themeColor="text1"/>
      <w:sz w:val="22"/>
      <w:szCs w:val="22"/>
      <w:shd w:val="clear" w:color="auto" w:fill="auto"/>
    </w:rPr>
  </w:style>
  <w:style w:type="paragraph" w:customStyle="1" w:styleId="VDIdate">
    <w:name w:val="VDI date"/>
    <w:basedOn w:val="Corps"/>
    <w:qFormat/>
    <w:rsid w:val="00C92AF8"/>
    <w:pPr>
      <w:spacing w:before="960"/>
      <w:jc w:val="right"/>
    </w:pPr>
    <w:rPr>
      <w:bdr w:val="none" w:sz="0" w:space="0" w:color="auto"/>
    </w:rPr>
  </w:style>
  <w:style w:type="paragraph" w:customStyle="1" w:styleId="VDIEncadr">
    <w:name w:val="VDI Encadré"/>
    <w:basedOn w:val="Corps"/>
    <w:qFormat/>
    <w:rsid w:val="00D85E7E"/>
    <w:pPr>
      <w:pBdr>
        <w:top w:val="single" w:sz="4" w:space="8" w:color="DBE5F1" w:themeColor="accent1" w:themeTint="33"/>
        <w:left w:val="single" w:sz="4" w:space="8" w:color="DBE5F1" w:themeColor="accent1" w:themeTint="33"/>
        <w:bottom w:val="single" w:sz="4" w:space="8" w:color="DBE5F1" w:themeColor="accent1" w:themeTint="33"/>
        <w:right w:val="single" w:sz="4" w:space="8" w:color="DBE5F1" w:themeColor="accent1" w:themeTint="33"/>
        <w:between w:val="none" w:sz="0" w:space="0" w:color="auto"/>
        <w:bar w:val="none" w:sz="0" w:color="auto"/>
      </w:pBdr>
      <w:shd w:val="clear" w:color="auto" w:fill="DBE5F1" w:themeFill="accent1" w:themeFillTint="33"/>
      <w:spacing w:before="120" w:after="360"/>
    </w:pPr>
    <w:rPr>
      <w:shd w:val="clear" w:color="auto" w:fill="auto"/>
    </w:rPr>
  </w:style>
  <w:style w:type="paragraph" w:customStyle="1" w:styleId="VDIBibliographie">
    <w:name w:val="VDI Bibliographie"/>
    <w:basedOn w:val="Corps"/>
    <w:qFormat/>
    <w:rsid w:val="00437286"/>
    <w:pPr>
      <w:numPr>
        <w:numId w:val="1"/>
      </w:numPr>
      <w:spacing w:before="120" w:after="120"/>
      <w:jc w:val="left"/>
    </w:pPr>
    <w:rPr>
      <w:rFonts w:eastAsia="Times New Roman"/>
      <w:color w:val="4787A7"/>
      <w:bdr w:val="none" w:sz="0" w:space="0" w:color="auto"/>
    </w:rPr>
  </w:style>
  <w:style w:type="paragraph" w:customStyle="1" w:styleId="VDIBibliographietitre">
    <w:name w:val="VDI Bibliographie titre"/>
    <w:basedOn w:val="Corps"/>
    <w:qFormat/>
    <w:rsid w:val="00CD2835"/>
    <w:pPr>
      <w:spacing w:after="120"/>
      <w:ind w:firstLine="0"/>
    </w:pPr>
    <w:rPr>
      <w:rFonts w:eastAsia="Times New Roman"/>
      <w:b/>
      <w:color w:val="4787A7"/>
      <w:bdr w:val="none" w:sz="0" w:space="0" w:color="auto"/>
    </w:rPr>
  </w:style>
  <w:style w:type="paragraph" w:customStyle="1" w:styleId="VDIEpigraphe">
    <w:name w:val="VDI Epigraphe"/>
    <w:basedOn w:val="Corps"/>
    <w:qFormat/>
    <w:rsid w:val="00CA54CB"/>
    <w:pPr>
      <w:spacing w:after="360"/>
      <w:ind w:firstLine="709"/>
      <w:contextualSpacing/>
      <w:jc w:val="right"/>
    </w:pPr>
    <w:rPr>
      <w:b/>
      <w:bCs/>
      <w:i/>
      <w:iCs/>
      <w:sz w:val="28"/>
      <w:szCs w:val="28"/>
      <w:bdr w:val="none" w:sz="0" w:space="0" w:color="auto"/>
    </w:rPr>
  </w:style>
  <w:style w:type="paragraph" w:customStyle="1" w:styleId="VDIpigraphefooter">
    <w:name w:val="VDI épigraphe footer"/>
    <w:basedOn w:val="Corps"/>
    <w:qFormat/>
    <w:rsid w:val="00CA54CB"/>
    <w:pPr>
      <w:ind w:firstLine="709"/>
      <w:contextualSpacing/>
      <w:jc w:val="right"/>
    </w:pPr>
    <w:rPr>
      <w:sz w:val="20"/>
      <w:szCs w:val="20"/>
      <w:bdr w:val="none" w:sz="0" w:space="0" w:color="auto" w:frame="1"/>
    </w:rPr>
  </w:style>
  <w:style w:type="paragraph" w:customStyle="1" w:styleId="VDIentretienquestion">
    <w:name w:val="VDI entretien question"/>
    <w:basedOn w:val="Corps"/>
    <w:rsid w:val="00F049B7"/>
    <w:pPr>
      <w:ind w:firstLine="0"/>
    </w:pPr>
    <w:rPr>
      <w:b/>
      <w:shd w:val="clear" w:color="auto" w:fill="auto"/>
    </w:rPr>
  </w:style>
  <w:style w:type="paragraph" w:customStyle="1" w:styleId="VDIAllerplusloin">
    <w:name w:val="VDI Aller plus loin"/>
    <w:basedOn w:val="Corps"/>
    <w:rsid w:val="00D85E7E"/>
    <w:pPr>
      <w:spacing w:after="360"/>
    </w:pPr>
    <w:rPr>
      <w:b/>
    </w:rPr>
  </w:style>
  <w:style w:type="paragraph" w:customStyle="1" w:styleId="VDIAllerpluslointitre">
    <w:name w:val="VDI Aller plus loin titre"/>
    <w:basedOn w:val="Corps"/>
    <w:rsid w:val="00D960E5"/>
    <w:pPr>
      <w:spacing w:after="120"/>
    </w:pPr>
    <w:rPr>
      <w:b/>
      <w:sz w:val="28"/>
      <w:szCs w:val="28"/>
    </w:rPr>
  </w:style>
  <w:style w:type="paragraph" w:customStyle="1" w:styleId="VDIquestionentretien">
    <w:name w:val="VDI question entretien"/>
    <w:basedOn w:val="VDIAllerpluslointitre"/>
    <w:rsid w:val="001E4C4E"/>
    <w:pPr>
      <w:spacing w:before="360"/>
    </w:pPr>
  </w:style>
  <w:style w:type="character" w:styleId="Accentuation">
    <w:name w:val="Emphasis"/>
    <w:basedOn w:val="Policepardfaut"/>
    <w:uiPriority w:val="20"/>
    <w:qFormat/>
    <w:rsid w:val="0063372A"/>
    <w:rPr>
      <w:i/>
      <w:iCs/>
    </w:rPr>
  </w:style>
  <w:style w:type="character" w:customStyle="1" w:styleId="auteur">
    <w:name w:val="auteur"/>
    <w:basedOn w:val="Policepardfaut"/>
    <w:rsid w:val="00645703"/>
  </w:style>
  <w:style w:type="character" w:styleId="Marquedecommentaire">
    <w:name w:val="annotation reference"/>
    <w:basedOn w:val="Policepardfaut"/>
    <w:uiPriority w:val="99"/>
    <w:semiHidden/>
    <w:unhideWhenUsed/>
    <w:rsid w:val="00645703"/>
    <w:rPr>
      <w:sz w:val="16"/>
      <w:szCs w:val="16"/>
    </w:rPr>
  </w:style>
  <w:style w:type="paragraph" w:styleId="Textedebulles">
    <w:name w:val="Balloon Text"/>
    <w:basedOn w:val="Normal"/>
    <w:link w:val="TextedebullesCar"/>
    <w:uiPriority w:val="99"/>
    <w:semiHidden/>
    <w:unhideWhenUsed/>
    <w:rsid w:val="00340DBA"/>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340DBA"/>
    <w:rPr>
      <w:rFonts w:eastAsiaTheme="minorHAnsi"/>
      <w:sz w:val="18"/>
      <w:szCs w:val="18"/>
      <w:bdr w:val="none" w:sz="0" w:space="0" w:color="auto"/>
      <w:lang w:eastAsia="en-US"/>
    </w:rPr>
  </w:style>
  <w:style w:type="character" w:customStyle="1" w:styleId="acopre">
    <w:name w:val="acopre"/>
    <w:basedOn w:val="Policepardfaut"/>
    <w:rsid w:val="00340DBA"/>
  </w:style>
  <w:style w:type="paragraph" w:styleId="Commentaire">
    <w:name w:val="annotation text"/>
    <w:basedOn w:val="Normal"/>
    <w:link w:val="CommentaireCar"/>
    <w:uiPriority w:val="99"/>
    <w:semiHidden/>
    <w:unhideWhenUsed/>
    <w:rsid w:val="00340DBA"/>
    <w:pPr>
      <w:spacing w:after="160"/>
    </w:pPr>
    <w:rPr>
      <w:sz w:val="20"/>
      <w:szCs w:val="20"/>
      <w:lang w:val="en-GB"/>
    </w:rPr>
  </w:style>
  <w:style w:type="character" w:customStyle="1" w:styleId="CommentaireCar">
    <w:name w:val="Commentaire Car"/>
    <w:basedOn w:val="Policepardfaut"/>
    <w:link w:val="Commentaire"/>
    <w:uiPriority w:val="99"/>
    <w:semiHidden/>
    <w:rsid w:val="00340DBA"/>
    <w:rPr>
      <w:rFonts w:asciiTheme="minorHAnsi" w:eastAsiaTheme="minorHAnsi" w:hAnsiTheme="minorHAnsi" w:cstheme="minorBidi"/>
      <w:bdr w:val="none" w:sz="0" w:space="0" w:color="auto"/>
      <w:lang w:val="en-GB" w:eastAsia="en-US"/>
    </w:rPr>
  </w:style>
  <w:style w:type="paragraph" w:styleId="NormalWeb">
    <w:name w:val="Normal (Web)"/>
    <w:basedOn w:val="Normal"/>
    <w:uiPriority w:val="99"/>
    <w:semiHidden/>
    <w:unhideWhenUsed/>
    <w:rsid w:val="00EE70DB"/>
    <w:pPr>
      <w:spacing w:before="100" w:beforeAutospacing="1" w:after="100" w:afterAutospacing="1"/>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111028">
      <w:bodyDiv w:val="1"/>
      <w:marLeft w:val="0"/>
      <w:marRight w:val="0"/>
      <w:marTop w:val="0"/>
      <w:marBottom w:val="0"/>
      <w:divBdr>
        <w:top w:val="none" w:sz="0" w:space="0" w:color="auto"/>
        <w:left w:val="none" w:sz="0" w:space="0" w:color="auto"/>
        <w:bottom w:val="none" w:sz="0" w:space="0" w:color="auto"/>
        <w:right w:val="none" w:sz="0" w:space="0" w:color="auto"/>
      </w:divBdr>
    </w:div>
    <w:div w:id="71708357">
      <w:bodyDiv w:val="1"/>
      <w:marLeft w:val="0"/>
      <w:marRight w:val="0"/>
      <w:marTop w:val="0"/>
      <w:marBottom w:val="0"/>
      <w:divBdr>
        <w:top w:val="none" w:sz="0" w:space="0" w:color="auto"/>
        <w:left w:val="none" w:sz="0" w:space="0" w:color="auto"/>
        <w:bottom w:val="none" w:sz="0" w:space="0" w:color="auto"/>
        <w:right w:val="none" w:sz="0" w:space="0" w:color="auto"/>
      </w:divBdr>
    </w:div>
    <w:div w:id="139422250">
      <w:bodyDiv w:val="1"/>
      <w:marLeft w:val="0"/>
      <w:marRight w:val="0"/>
      <w:marTop w:val="0"/>
      <w:marBottom w:val="0"/>
      <w:divBdr>
        <w:top w:val="none" w:sz="0" w:space="0" w:color="auto"/>
        <w:left w:val="none" w:sz="0" w:space="0" w:color="auto"/>
        <w:bottom w:val="none" w:sz="0" w:space="0" w:color="auto"/>
        <w:right w:val="none" w:sz="0" w:space="0" w:color="auto"/>
      </w:divBdr>
    </w:div>
    <w:div w:id="197544667">
      <w:bodyDiv w:val="1"/>
      <w:marLeft w:val="0"/>
      <w:marRight w:val="0"/>
      <w:marTop w:val="0"/>
      <w:marBottom w:val="0"/>
      <w:divBdr>
        <w:top w:val="none" w:sz="0" w:space="0" w:color="auto"/>
        <w:left w:val="none" w:sz="0" w:space="0" w:color="auto"/>
        <w:bottom w:val="none" w:sz="0" w:space="0" w:color="auto"/>
        <w:right w:val="none" w:sz="0" w:space="0" w:color="auto"/>
      </w:divBdr>
    </w:div>
    <w:div w:id="223755865">
      <w:bodyDiv w:val="1"/>
      <w:marLeft w:val="0"/>
      <w:marRight w:val="0"/>
      <w:marTop w:val="0"/>
      <w:marBottom w:val="0"/>
      <w:divBdr>
        <w:top w:val="none" w:sz="0" w:space="0" w:color="auto"/>
        <w:left w:val="none" w:sz="0" w:space="0" w:color="auto"/>
        <w:bottom w:val="none" w:sz="0" w:space="0" w:color="auto"/>
        <w:right w:val="none" w:sz="0" w:space="0" w:color="auto"/>
      </w:divBdr>
    </w:div>
    <w:div w:id="237059798">
      <w:bodyDiv w:val="1"/>
      <w:marLeft w:val="0"/>
      <w:marRight w:val="0"/>
      <w:marTop w:val="0"/>
      <w:marBottom w:val="0"/>
      <w:divBdr>
        <w:top w:val="none" w:sz="0" w:space="0" w:color="auto"/>
        <w:left w:val="none" w:sz="0" w:space="0" w:color="auto"/>
        <w:bottom w:val="none" w:sz="0" w:space="0" w:color="auto"/>
        <w:right w:val="none" w:sz="0" w:space="0" w:color="auto"/>
      </w:divBdr>
    </w:div>
    <w:div w:id="258220919">
      <w:bodyDiv w:val="1"/>
      <w:marLeft w:val="0"/>
      <w:marRight w:val="0"/>
      <w:marTop w:val="0"/>
      <w:marBottom w:val="0"/>
      <w:divBdr>
        <w:top w:val="none" w:sz="0" w:space="0" w:color="auto"/>
        <w:left w:val="none" w:sz="0" w:space="0" w:color="auto"/>
        <w:bottom w:val="none" w:sz="0" w:space="0" w:color="auto"/>
        <w:right w:val="none" w:sz="0" w:space="0" w:color="auto"/>
      </w:divBdr>
    </w:div>
    <w:div w:id="389111970">
      <w:bodyDiv w:val="1"/>
      <w:marLeft w:val="0"/>
      <w:marRight w:val="0"/>
      <w:marTop w:val="0"/>
      <w:marBottom w:val="0"/>
      <w:divBdr>
        <w:top w:val="none" w:sz="0" w:space="0" w:color="auto"/>
        <w:left w:val="none" w:sz="0" w:space="0" w:color="auto"/>
        <w:bottom w:val="none" w:sz="0" w:space="0" w:color="auto"/>
        <w:right w:val="none" w:sz="0" w:space="0" w:color="auto"/>
      </w:divBdr>
    </w:div>
    <w:div w:id="474877128">
      <w:bodyDiv w:val="1"/>
      <w:marLeft w:val="0"/>
      <w:marRight w:val="0"/>
      <w:marTop w:val="0"/>
      <w:marBottom w:val="0"/>
      <w:divBdr>
        <w:top w:val="none" w:sz="0" w:space="0" w:color="auto"/>
        <w:left w:val="none" w:sz="0" w:space="0" w:color="auto"/>
        <w:bottom w:val="none" w:sz="0" w:space="0" w:color="auto"/>
        <w:right w:val="none" w:sz="0" w:space="0" w:color="auto"/>
      </w:divBdr>
    </w:div>
    <w:div w:id="480578348">
      <w:bodyDiv w:val="1"/>
      <w:marLeft w:val="0"/>
      <w:marRight w:val="0"/>
      <w:marTop w:val="0"/>
      <w:marBottom w:val="0"/>
      <w:divBdr>
        <w:top w:val="none" w:sz="0" w:space="0" w:color="auto"/>
        <w:left w:val="none" w:sz="0" w:space="0" w:color="auto"/>
        <w:bottom w:val="none" w:sz="0" w:space="0" w:color="auto"/>
        <w:right w:val="none" w:sz="0" w:space="0" w:color="auto"/>
      </w:divBdr>
    </w:div>
    <w:div w:id="505291682">
      <w:bodyDiv w:val="1"/>
      <w:marLeft w:val="0"/>
      <w:marRight w:val="0"/>
      <w:marTop w:val="0"/>
      <w:marBottom w:val="0"/>
      <w:divBdr>
        <w:top w:val="none" w:sz="0" w:space="0" w:color="auto"/>
        <w:left w:val="none" w:sz="0" w:space="0" w:color="auto"/>
        <w:bottom w:val="none" w:sz="0" w:space="0" w:color="auto"/>
        <w:right w:val="none" w:sz="0" w:space="0" w:color="auto"/>
      </w:divBdr>
    </w:div>
    <w:div w:id="524027488">
      <w:bodyDiv w:val="1"/>
      <w:marLeft w:val="0"/>
      <w:marRight w:val="0"/>
      <w:marTop w:val="0"/>
      <w:marBottom w:val="0"/>
      <w:divBdr>
        <w:top w:val="none" w:sz="0" w:space="0" w:color="auto"/>
        <w:left w:val="none" w:sz="0" w:space="0" w:color="auto"/>
        <w:bottom w:val="none" w:sz="0" w:space="0" w:color="auto"/>
        <w:right w:val="none" w:sz="0" w:space="0" w:color="auto"/>
      </w:divBdr>
    </w:div>
    <w:div w:id="599341691">
      <w:bodyDiv w:val="1"/>
      <w:marLeft w:val="0"/>
      <w:marRight w:val="0"/>
      <w:marTop w:val="0"/>
      <w:marBottom w:val="0"/>
      <w:divBdr>
        <w:top w:val="none" w:sz="0" w:space="0" w:color="auto"/>
        <w:left w:val="none" w:sz="0" w:space="0" w:color="auto"/>
        <w:bottom w:val="none" w:sz="0" w:space="0" w:color="auto"/>
        <w:right w:val="none" w:sz="0" w:space="0" w:color="auto"/>
      </w:divBdr>
    </w:div>
    <w:div w:id="625812950">
      <w:bodyDiv w:val="1"/>
      <w:marLeft w:val="0"/>
      <w:marRight w:val="0"/>
      <w:marTop w:val="0"/>
      <w:marBottom w:val="0"/>
      <w:divBdr>
        <w:top w:val="none" w:sz="0" w:space="0" w:color="auto"/>
        <w:left w:val="none" w:sz="0" w:space="0" w:color="auto"/>
        <w:bottom w:val="none" w:sz="0" w:space="0" w:color="auto"/>
        <w:right w:val="none" w:sz="0" w:space="0" w:color="auto"/>
      </w:divBdr>
    </w:div>
    <w:div w:id="637955511">
      <w:bodyDiv w:val="1"/>
      <w:marLeft w:val="0"/>
      <w:marRight w:val="0"/>
      <w:marTop w:val="0"/>
      <w:marBottom w:val="0"/>
      <w:divBdr>
        <w:top w:val="none" w:sz="0" w:space="0" w:color="auto"/>
        <w:left w:val="none" w:sz="0" w:space="0" w:color="auto"/>
        <w:bottom w:val="none" w:sz="0" w:space="0" w:color="auto"/>
        <w:right w:val="none" w:sz="0" w:space="0" w:color="auto"/>
      </w:divBdr>
    </w:div>
    <w:div w:id="718552040">
      <w:bodyDiv w:val="1"/>
      <w:marLeft w:val="0"/>
      <w:marRight w:val="0"/>
      <w:marTop w:val="0"/>
      <w:marBottom w:val="0"/>
      <w:divBdr>
        <w:top w:val="none" w:sz="0" w:space="0" w:color="auto"/>
        <w:left w:val="none" w:sz="0" w:space="0" w:color="auto"/>
        <w:bottom w:val="none" w:sz="0" w:space="0" w:color="auto"/>
        <w:right w:val="none" w:sz="0" w:space="0" w:color="auto"/>
      </w:divBdr>
    </w:div>
    <w:div w:id="789863063">
      <w:bodyDiv w:val="1"/>
      <w:marLeft w:val="0"/>
      <w:marRight w:val="0"/>
      <w:marTop w:val="0"/>
      <w:marBottom w:val="0"/>
      <w:divBdr>
        <w:top w:val="none" w:sz="0" w:space="0" w:color="auto"/>
        <w:left w:val="none" w:sz="0" w:space="0" w:color="auto"/>
        <w:bottom w:val="none" w:sz="0" w:space="0" w:color="auto"/>
        <w:right w:val="none" w:sz="0" w:space="0" w:color="auto"/>
      </w:divBdr>
    </w:div>
    <w:div w:id="940911673">
      <w:bodyDiv w:val="1"/>
      <w:marLeft w:val="0"/>
      <w:marRight w:val="0"/>
      <w:marTop w:val="0"/>
      <w:marBottom w:val="0"/>
      <w:divBdr>
        <w:top w:val="none" w:sz="0" w:space="0" w:color="auto"/>
        <w:left w:val="none" w:sz="0" w:space="0" w:color="auto"/>
        <w:bottom w:val="none" w:sz="0" w:space="0" w:color="auto"/>
        <w:right w:val="none" w:sz="0" w:space="0" w:color="auto"/>
      </w:divBdr>
    </w:div>
    <w:div w:id="941692521">
      <w:bodyDiv w:val="1"/>
      <w:marLeft w:val="0"/>
      <w:marRight w:val="0"/>
      <w:marTop w:val="0"/>
      <w:marBottom w:val="0"/>
      <w:divBdr>
        <w:top w:val="none" w:sz="0" w:space="0" w:color="auto"/>
        <w:left w:val="none" w:sz="0" w:space="0" w:color="auto"/>
        <w:bottom w:val="none" w:sz="0" w:space="0" w:color="auto"/>
        <w:right w:val="none" w:sz="0" w:space="0" w:color="auto"/>
      </w:divBdr>
    </w:div>
    <w:div w:id="1007636358">
      <w:bodyDiv w:val="1"/>
      <w:marLeft w:val="0"/>
      <w:marRight w:val="0"/>
      <w:marTop w:val="0"/>
      <w:marBottom w:val="0"/>
      <w:divBdr>
        <w:top w:val="none" w:sz="0" w:space="0" w:color="auto"/>
        <w:left w:val="none" w:sz="0" w:space="0" w:color="auto"/>
        <w:bottom w:val="none" w:sz="0" w:space="0" w:color="auto"/>
        <w:right w:val="none" w:sz="0" w:space="0" w:color="auto"/>
      </w:divBdr>
    </w:div>
    <w:div w:id="1158691743">
      <w:bodyDiv w:val="1"/>
      <w:marLeft w:val="0"/>
      <w:marRight w:val="0"/>
      <w:marTop w:val="0"/>
      <w:marBottom w:val="0"/>
      <w:divBdr>
        <w:top w:val="none" w:sz="0" w:space="0" w:color="auto"/>
        <w:left w:val="none" w:sz="0" w:space="0" w:color="auto"/>
        <w:bottom w:val="none" w:sz="0" w:space="0" w:color="auto"/>
        <w:right w:val="none" w:sz="0" w:space="0" w:color="auto"/>
      </w:divBdr>
    </w:div>
    <w:div w:id="1161580047">
      <w:bodyDiv w:val="1"/>
      <w:marLeft w:val="0"/>
      <w:marRight w:val="0"/>
      <w:marTop w:val="0"/>
      <w:marBottom w:val="0"/>
      <w:divBdr>
        <w:top w:val="none" w:sz="0" w:space="0" w:color="auto"/>
        <w:left w:val="none" w:sz="0" w:space="0" w:color="auto"/>
        <w:bottom w:val="none" w:sz="0" w:space="0" w:color="auto"/>
        <w:right w:val="none" w:sz="0" w:space="0" w:color="auto"/>
      </w:divBdr>
    </w:div>
    <w:div w:id="1209757426">
      <w:bodyDiv w:val="1"/>
      <w:marLeft w:val="0"/>
      <w:marRight w:val="0"/>
      <w:marTop w:val="0"/>
      <w:marBottom w:val="0"/>
      <w:divBdr>
        <w:top w:val="none" w:sz="0" w:space="0" w:color="auto"/>
        <w:left w:val="none" w:sz="0" w:space="0" w:color="auto"/>
        <w:bottom w:val="none" w:sz="0" w:space="0" w:color="auto"/>
        <w:right w:val="none" w:sz="0" w:space="0" w:color="auto"/>
      </w:divBdr>
    </w:div>
    <w:div w:id="1438864336">
      <w:bodyDiv w:val="1"/>
      <w:marLeft w:val="0"/>
      <w:marRight w:val="0"/>
      <w:marTop w:val="0"/>
      <w:marBottom w:val="0"/>
      <w:divBdr>
        <w:top w:val="none" w:sz="0" w:space="0" w:color="auto"/>
        <w:left w:val="none" w:sz="0" w:space="0" w:color="auto"/>
        <w:bottom w:val="none" w:sz="0" w:space="0" w:color="auto"/>
        <w:right w:val="none" w:sz="0" w:space="0" w:color="auto"/>
      </w:divBdr>
    </w:div>
    <w:div w:id="1459644283">
      <w:bodyDiv w:val="1"/>
      <w:marLeft w:val="0"/>
      <w:marRight w:val="0"/>
      <w:marTop w:val="0"/>
      <w:marBottom w:val="0"/>
      <w:divBdr>
        <w:top w:val="none" w:sz="0" w:space="0" w:color="auto"/>
        <w:left w:val="none" w:sz="0" w:space="0" w:color="auto"/>
        <w:bottom w:val="none" w:sz="0" w:space="0" w:color="auto"/>
        <w:right w:val="none" w:sz="0" w:space="0" w:color="auto"/>
      </w:divBdr>
    </w:div>
    <w:div w:id="1533151848">
      <w:bodyDiv w:val="1"/>
      <w:marLeft w:val="0"/>
      <w:marRight w:val="0"/>
      <w:marTop w:val="0"/>
      <w:marBottom w:val="0"/>
      <w:divBdr>
        <w:top w:val="none" w:sz="0" w:space="0" w:color="auto"/>
        <w:left w:val="none" w:sz="0" w:space="0" w:color="auto"/>
        <w:bottom w:val="none" w:sz="0" w:space="0" w:color="auto"/>
        <w:right w:val="none" w:sz="0" w:space="0" w:color="auto"/>
      </w:divBdr>
    </w:div>
    <w:div w:id="1714962243">
      <w:bodyDiv w:val="1"/>
      <w:marLeft w:val="0"/>
      <w:marRight w:val="0"/>
      <w:marTop w:val="0"/>
      <w:marBottom w:val="0"/>
      <w:divBdr>
        <w:top w:val="none" w:sz="0" w:space="0" w:color="auto"/>
        <w:left w:val="none" w:sz="0" w:space="0" w:color="auto"/>
        <w:bottom w:val="none" w:sz="0" w:space="0" w:color="auto"/>
        <w:right w:val="none" w:sz="0" w:space="0" w:color="auto"/>
      </w:divBdr>
    </w:div>
    <w:div w:id="1765567669">
      <w:bodyDiv w:val="1"/>
      <w:marLeft w:val="0"/>
      <w:marRight w:val="0"/>
      <w:marTop w:val="0"/>
      <w:marBottom w:val="0"/>
      <w:divBdr>
        <w:top w:val="none" w:sz="0" w:space="0" w:color="auto"/>
        <w:left w:val="none" w:sz="0" w:space="0" w:color="auto"/>
        <w:bottom w:val="none" w:sz="0" w:space="0" w:color="auto"/>
        <w:right w:val="none" w:sz="0" w:space="0" w:color="auto"/>
      </w:divBdr>
    </w:div>
    <w:div w:id="1821538844">
      <w:bodyDiv w:val="1"/>
      <w:marLeft w:val="0"/>
      <w:marRight w:val="0"/>
      <w:marTop w:val="0"/>
      <w:marBottom w:val="0"/>
      <w:divBdr>
        <w:top w:val="none" w:sz="0" w:space="0" w:color="auto"/>
        <w:left w:val="none" w:sz="0" w:space="0" w:color="auto"/>
        <w:bottom w:val="none" w:sz="0" w:space="0" w:color="auto"/>
        <w:right w:val="none" w:sz="0" w:space="0" w:color="auto"/>
      </w:divBdr>
    </w:div>
    <w:div w:id="1868135325">
      <w:bodyDiv w:val="1"/>
      <w:marLeft w:val="0"/>
      <w:marRight w:val="0"/>
      <w:marTop w:val="0"/>
      <w:marBottom w:val="0"/>
      <w:divBdr>
        <w:top w:val="none" w:sz="0" w:space="0" w:color="auto"/>
        <w:left w:val="none" w:sz="0" w:space="0" w:color="auto"/>
        <w:bottom w:val="none" w:sz="0" w:space="0" w:color="auto"/>
        <w:right w:val="none" w:sz="0" w:space="0" w:color="auto"/>
      </w:divBdr>
    </w:div>
    <w:div w:id="1965236008">
      <w:bodyDiv w:val="1"/>
      <w:marLeft w:val="0"/>
      <w:marRight w:val="0"/>
      <w:marTop w:val="0"/>
      <w:marBottom w:val="0"/>
      <w:divBdr>
        <w:top w:val="none" w:sz="0" w:space="0" w:color="auto"/>
        <w:left w:val="none" w:sz="0" w:space="0" w:color="auto"/>
        <w:bottom w:val="none" w:sz="0" w:space="0" w:color="auto"/>
        <w:right w:val="none" w:sz="0" w:space="0" w:color="auto"/>
      </w:divBdr>
    </w:div>
    <w:div w:id="1978342581">
      <w:bodyDiv w:val="1"/>
      <w:marLeft w:val="0"/>
      <w:marRight w:val="0"/>
      <w:marTop w:val="0"/>
      <w:marBottom w:val="0"/>
      <w:divBdr>
        <w:top w:val="none" w:sz="0" w:space="0" w:color="auto"/>
        <w:left w:val="none" w:sz="0" w:space="0" w:color="auto"/>
        <w:bottom w:val="none" w:sz="0" w:space="0" w:color="auto"/>
        <w:right w:val="none" w:sz="0" w:space="0" w:color="auto"/>
      </w:divBdr>
    </w:div>
    <w:div w:id="1996494700">
      <w:bodyDiv w:val="1"/>
      <w:marLeft w:val="0"/>
      <w:marRight w:val="0"/>
      <w:marTop w:val="0"/>
      <w:marBottom w:val="0"/>
      <w:divBdr>
        <w:top w:val="none" w:sz="0" w:space="0" w:color="auto"/>
        <w:left w:val="none" w:sz="0" w:space="0" w:color="auto"/>
        <w:bottom w:val="none" w:sz="0" w:space="0" w:color="auto"/>
        <w:right w:val="none" w:sz="0" w:space="0" w:color="auto"/>
      </w:divBdr>
    </w:div>
    <w:div w:id="2138914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liette/Library/Group%20Containers/UBF8T346G9.Office/User%20Content.localized/Templates.localized/Mode&#768;le%20VDI.dotx" TargetMode="Externa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a:ea typeface="Helvetica"/>
        <a:cs typeface="Helvetica"/>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B19391D-E569-C440-8C73-CA2014CEF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VDI.dotx</Template>
  <TotalTime>6</TotalTime>
  <Pages>9</Pages>
  <Words>2187</Words>
  <Characters>12603</Characters>
  <Application>Microsoft Office Word</Application>
  <DocSecurity>0</DocSecurity>
  <Lines>161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 de rédaction</dc:creator>
  <cp:lastModifiedBy>Utilisateur Microsoft Office</cp:lastModifiedBy>
  <cp:revision>5</cp:revision>
  <cp:lastPrinted>2021-01-04T14:13:00Z</cp:lastPrinted>
  <dcterms:created xsi:type="dcterms:W3CDTF">2021-01-04T14:33:00Z</dcterms:created>
  <dcterms:modified xsi:type="dcterms:W3CDTF">2021-01-09T12:28:00Z</dcterms:modified>
</cp:coreProperties>
</file>