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D7DE0" w14:textId="77777777" w:rsidR="0063372A" w:rsidRDefault="0063372A" w:rsidP="0063372A">
      <w:pPr>
        <w:outlineLvl w:val="0"/>
        <w:rPr>
          <w:rFonts w:ascii="Times" w:hAnsi="Times"/>
        </w:rPr>
      </w:pPr>
    </w:p>
    <w:p w14:paraId="3A72E06E" w14:textId="6CCC9E2C" w:rsidR="00E75C6B" w:rsidRPr="004F1E01" w:rsidRDefault="005338B9" w:rsidP="00E75C6B">
      <w:pPr>
        <w:pStyle w:val="VDITitre"/>
      </w:pPr>
      <w:r>
        <w:t>Y a-t-il une alternative aux</w:t>
      </w:r>
      <w:r w:rsidR="004F1E01">
        <w:t xml:space="preserve"> pesticides</w:t>
      </w:r>
      <w:r>
        <w:t> ?</w:t>
      </w:r>
    </w:p>
    <w:p w14:paraId="64189E92" w14:textId="681F58E7" w:rsidR="00E75C6B" w:rsidRPr="004F1E01" w:rsidRDefault="008B1967" w:rsidP="00645703">
      <w:pPr>
        <w:pStyle w:val="VDIAuteur"/>
      </w:pPr>
      <w:proofErr w:type="gramStart"/>
      <w:r w:rsidRPr="004F1E01">
        <w:t>p</w:t>
      </w:r>
      <w:r w:rsidR="00E75C6B" w:rsidRPr="004F1E01">
        <w:t>ar</w:t>
      </w:r>
      <w:proofErr w:type="gramEnd"/>
      <w:r w:rsidR="00E75C6B" w:rsidRPr="004F1E01">
        <w:t xml:space="preserve"> </w:t>
      </w:r>
      <w:r w:rsidR="004F1E01">
        <w:t xml:space="preserve">Alexis </w:t>
      </w:r>
      <w:proofErr w:type="spellStart"/>
      <w:r w:rsidR="004F1E01">
        <w:t>Aulagnier</w:t>
      </w:r>
      <w:proofErr w:type="spellEnd"/>
    </w:p>
    <w:p w14:paraId="726CDFF1" w14:textId="76868DA3" w:rsidR="005A658D" w:rsidRPr="005A658D" w:rsidRDefault="005A658D" w:rsidP="005A658D">
      <w:pPr>
        <w:pStyle w:val="VDIChapo"/>
      </w:pPr>
      <w:r w:rsidRPr="005A658D">
        <w:t xml:space="preserve">La </w:t>
      </w:r>
      <w:proofErr w:type="spellStart"/>
      <w:r w:rsidRPr="005A658D">
        <w:t>ré-autorisation</w:t>
      </w:r>
      <w:proofErr w:type="spellEnd"/>
      <w:r w:rsidRPr="005A658D">
        <w:t xml:space="preserve"> des </w:t>
      </w:r>
      <w:proofErr w:type="spellStart"/>
      <w:r w:rsidRPr="005A658D">
        <w:t>néonicotonoïdes</w:t>
      </w:r>
      <w:proofErr w:type="spellEnd"/>
      <w:r w:rsidRPr="005A658D">
        <w:t xml:space="preserve"> </w:t>
      </w:r>
      <w:r>
        <w:t>fin</w:t>
      </w:r>
      <w:r w:rsidRPr="005A658D">
        <w:t xml:space="preserve"> 2020 a </w:t>
      </w:r>
      <w:proofErr w:type="spellStart"/>
      <w:r w:rsidRPr="005A658D">
        <w:t>été</w:t>
      </w:r>
      <w:proofErr w:type="spellEnd"/>
      <w:r w:rsidRPr="005A658D">
        <w:t xml:space="preserve"> </w:t>
      </w:r>
      <w:proofErr w:type="spellStart"/>
      <w:r w:rsidRPr="005A658D">
        <w:t>justifiée</w:t>
      </w:r>
      <w:proofErr w:type="spellEnd"/>
      <w:r w:rsidRPr="005A658D">
        <w:t xml:space="preserve"> par </w:t>
      </w:r>
      <w:proofErr w:type="spellStart"/>
      <w:r w:rsidRPr="005A658D">
        <w:t>l’échec</w:t>
      </w:r>
      <w:proofErr w:type="spellEnd"/>
      <w:r w:rsidRPr="005A658D">
        <w:t xml:space="preserve"> de </w:t>
      </w:r>
      <w:proofErr w:type="spellStart"/>
      <w:r w:rsidRPr="005A658D">
        <w:t>solutions</w:t>
      </w:r>
      <w:proofErr w:type="spellEnd"/>
      <w:r w:rsidRPr="005A658D">
        <w:t xml:space="preserve"> </w:t>
      </w:r>
      <w:proofErr w:type="spellStart"/>
      <w:r w:rsidRPr="005A658D">
        <w:t>alternatives</w:t>
      </w:r>
      <w:proofErr w:type="spellEnd"/>
      <w:r w:rsidRPr="005A658D">
        <w:t xml:space="preserve"> pour les </w:t>
      </w:r>
      <w:proofErr w:type="spellStart"/>
      <w:r w:rsidRPr="005A658D">
        <w:t>betteraviers</w:t>
      </w:r>
      <w:proofErr w:type="spellEnd"/>
      <w:r w:rsidRPr="005A658D">
        <w:t xml:space="preserve">. </w:t>
      </w:r>
      <w:r>
        <w:t>Mais l</w:t>
      </w:r>
      <w:r w:rsidRPr="005A658D">
        <w:t xml:space="preserve">a </w:t>
      </w:r>
      <w:proofErr w:type="spellStart"/>
      <w:r w:rsidRPr="005A658D">
        <w:t>focalisation</w:t>
      </w:r>
      <w:proofErr w:type="spellEnd"/>
      <w:r w:rsidRPr="005A658D">
        <w:t xml:space="preserve"> du débat </w:t>
      </w:r>
      <w:proofErr w:type="spellStart"/>
      <w:r w:rsidRPr="005A658D">
        <w:t>autour</w:t>
      </w:r>
      <w:proofErr w:type="spellEnd"/>
      <w:r w:rsidRPr="005A658D">
        <w:t xml:space="preserve"> </w:t>
      </w:r>
      <w:r>
        <w:t xml:space="preserve">des </w:t>
      </w:r>
      <w:proofErr w:type="spellStart"/>
      <w:r>
        <w:t>questions</w:t>
      </w:r>
      <w:proofErr w:type="spellEnd"/>
      <w:r>
        <w:t xml:space="preserve"> </w:t>
      </w:r>
      <w:proofErr w:type="spellStart"/>
      <w:r>
        <w:t>technologiques</w:t>
      </w:r>
      <w:proofErr w:type="spellEnd"/>
      <w:r w:rsidRPr="005A658D">
        <w:t xml:space="preserve"> m</w:t>
      </w:r>
      <w:proofErr w:type="spellStart"/>
      <w:r w:rsidRPr="005A658D">
        <w:t>asque</w:t>
      </w:r>
      <w:proofErr w:type="spellEnd"/>
      <w:r w:rsidRPr="005A658D">
        <w:t xml:space="preserve"> </w:t>
      </w:r>
      <w:r>
        <w:t>l</w:t>
      </w:r>
      <w:r w:rsidRPr="005A658D">
        <w:t xml:space="preserve">es </w:t>
      </w:r>
      <w:proofErr w:type="spellStart"/>
      <w:r w:rsidRPr="005A658D">
        <w:t>tensions</w:t>
      </w:r>
      <w:proofErr w:type="spellEnd"/>
      <w:r w:rsidRPr="005A658D">
        <w:t xml:space="preserve"> </w:t>
      </w:r>
      <w:r>
        <w:t xml:space="preserve">opposant </w:t>
      </w:r>
      <w:proofErr w:type="spellStart"/>
      <w:r w:rsidRPr="005A658D">
        <w:t>pouvoirs</w:t>
      </w:r>
      <w:proofErr w:type="spellEnd"/>
      <w:r w:rsidRPr="005A658D">
        <w:t xml:space="preserve"> </w:t>
      </w:r>
      <w:proofErr w:type="spellStart"/>
      <w:r w:rsidRPr="005A658D">
        <w:t>publics</w:t>
      </w:r>
      <w:proofErr w:type="spellEnd"/>
      <w:r w:rsidRPr="005A658D">
        <w:t xml:space="preserve"> et </w:t>
      </w:r>
      <w:proofErr w:type="spellStart"/>
      <w:r w:rsidRPr="005A658D">
        <w:t>scientifiques</w:t>
      </w:r>
      <w:proofErr w:type="spellEnd"/>
      <w:r w:rsidRPr="005A658D">
        <w:t>. </w:t>
      </w:r>
    </w:p>
    <w:p w14:paraId="744C7D54" w14:textId="283CE0AC" w:rsidR="004F1E01" w:rsidRDefault="004F1E01" w:rsidP="004F1E01">
      <w:pPr>
        <w:pStyle w:val="Corps"/>
      </w:pPr>
      <w:r>
        <w:t xml:space="preserve">Le 3 septembre 2020, Julien </w:t>
      </w:r>
      <w:proofErr w:type="spellStart"/>
      <w:r>
        <w:t>Denormandie</w:t>
      </w:r>
      <w:proofErr w:type="spellEnd"/>
      <w:r>
        <w:t xml:space="preserve">, ministre de l’Agriculture et Barbara </w:t>
      </w:r>
      <w:proofErr w:type="spellStart"/>
      <w:r>
        <w:t>Pompili</w:t>
      </w:r>
      <w:proofErr w:type="spellEnd"/>
      <w:r>
        <w:t xml:space="preserve">, ministre de la Transition écologique, présentent au Conseil des ministres un projet de loi visant à ré-autoriser sur les cultures françaises de betterave l’emploi de </w:t>
      </w:r>
      <w:proofErr w:type="spellStart"/>
      <w:r>
        <w:t>néonicotinoïdes</w:t>
      </w:r>
      <w:proofErr w:type="spellEnd"/>
      <w:r>
        <w:t>. L’usage de cette classe de produits phytopharmaceutiques</w:t>
      </w:r>
      <w:r w:rsidRPr="006D4354">
        <w:rPr>
          <w:rStyle w:val="Appelnotedebasdep"/>
        </w:rPr>
        <w:footnoteReference w:id="1"/>
      </w:r>
      <w:r>
        <w:t xml:space="preserve"> avait pourtant été proscrit </w:t>
      </w:r>
      <w:r>
        <w:rPr>
          <w:i/>
        </w:rPr>
        <w:t xml:space="preserve">via </w:t>
      </w:r>
      <w:r>
        <w:t>le vote de la loi biodiversité du 8 août 2016. Ce texte prévoyait la possibilité de dérogations à cette interdiction jusqu'au 1</w:t>
      </w:r>
      <w:r w:rsidRPr="00AD4B74">
        <w:rPr>
          <w:vertAlign w:val="superscript"/>
        </w:rPr>
        <w:t>er</w:t>
      </w:r>
      <w:r>
        <w:t xml:space="preserve"> juillet 2020. Le projet présenté par les deux ministres entend étendre cette possibilité de dérogation sur certaines cultures jusqu’au 1</w:t>
      </w:r>
      <w:r w:rsidRPr="00992740">
        <w:rPr>
          <w:vertAlign w:val="superscript"/>
        </w:rPr>
        <w:t>er</w:t>
      </w:r>
      <w:r>
        <w:t xml:space="preserve"> juillet 2023. Cette décision est motivée par la situation préoccupante dans laquelle se trouve la filière betteravière française après deux saisons particulièrement douces, qui favorisent le développement du virus de la jaunisse de la betterave.</w:t>
      </w:r>
    </w:p>
    <w:p w14:paraId="3570FB60" w14:textId="052D5EF0" w:rsidR="004F1E01" w:rsidRDefault="004F1E01" w:rsidP="004F1E01">
      <w:pPr>
        <w:pStyle w:val="Corps"/>
      </w:pPr>
      <w:r>
        <w:t xml:space="preserve">Le 5 octobre 2020, l’Assemblée nationale adopte en première lecture ce texte, qui donne lieu à une vigoureuse bataille médiatique. Une coalition formée d’élus écologistes, </w:t>
      </w:r>
      <w:hyperlink r:id="rId9" w:history="1">
        <w:r w:rsidRPr="006F1328">
          <w:rPr>
            <w:rStyle w:val="Lienhypertexte"/>
          </w:rPr>
          <w:t>d’ONG environnementales</w:t>
        </w:r>
      </w:hyperlink>
      <w:r>
        <w:t xml:space="preserve"> ou de </w:t>
      </w:r>
      <w:hyperlink r:id="rId10" w:history="1">
        <w:r w:rsidRPr="002463A9">
          <w:rPr>
            <w:rStyle w:val="Lienhypertexte"/>
          </w:rPr>
          <w:t>représentants du secteur de l’apiculture</w:t>
        </w:r>
      </w:hyperlink>
      <w:r>
        <w:t xml:space="preserve"> dénonce une compromission du gouvernement et un inacceptable recul face à l’interdiction de ces pesticides, notamment </w:t>
      </w:r>
      <w:r w:rsidRPr="006F1328">
        <w:t xml:space="preserve">mis en cause dans </w:t>
      </w:r>
      <w:hyperlink r:id="rId11" w:history="1">
        <w:r w:rsidRPr="006F1328">
          <w:rPr>
            <w:rStyle w:val="Lienhypertexte"/>
          </w:rPr>
          <w:t>la diminution des populations d’abeilles mellifères</w:t>
        </w:r>
      </w:hyperlink>
      <w:r>
        <w:t xml:space="preserve">. Le ministre de l’Agriculture, </w:t>
      </w:r>
      <w:r>
        <w:lastRenderedPageBreak/>
        <w:t xml:space="preserve">soutenu par </w:t>
      </w:r>
      <w:hyperlink r:id="rId12" w:history="1">
        <w:r w:rsidRPr="006F1328">
          <w:rPr>
            <w:rStyle w:val="Lienhypertexte"/>
          </w:rPr>
          <w:t>de nombreux syndicats agricoles</w:t>
        </w:r>
      </w:hyperlink>
      <w:r>
        <w:t xml:space="preserve">, insiste sur la nécessaire survie d’une filière économique qui </w:t>
      </w:r>
      <w:hyperlink r:id="rId13" w:history="1">
        <w:r w:rsidRPr="004237AE">
          <w:rPr>
            <w:rStyle w:val="Lienhypertexte"/>
          </w:rPr>
          <w:t>participe à l’autonomie alimentaire du pays</w:t>
        </w:r>
      </w:hyperlink>
      <w:r>
        <w:t xml:space="preserve">. </w:t>
      </w:r>
    </w:p>
    <w:p w14:paraId="3CCE3853" w14:textId="061C426F" w:rsidR="004F1E01" w:rsidRDefault="004F1E01" w:rsidP="004F1E01">
      <w:pPr>
        <w:pStyle w:val="VDIIntertitre"/>
      </w:pPr>
      <w:r w:rsidRPr="00F57F52">
        <w:t xml:space="preserve">L’absence de méthodes alternatives : principal obstacle à </w:t>
      </w:r>
      <w:r>
        <w:t xml:space="preserve">l’interdiction de </w:t>
      </w:r>
      <w:r w:rsidRPr="00F57F52">
        <w:t>pesticides ?</w:t>
      </w:r>
      <w:r>
        <w:tab/>
      </w:r>
    </w:p>
    <w:p w14:paraId="79498124" w14:textId="2B937FBF" w:rsidR="004F1E01" w:rsidRDefault="004F1E01" w:rsidP="004F1E01">
      <w:pPr>
        <w:pStyle w:val="Corps"/>
      </w:pPr>
      <w:r>
        <w:t xml:space="preserve">Les débats autour de cette loi donnent à voir une guerre de position aux accents de déjà-vu. D’un côté, des ONG et des acteurs engagés dans le champ de l’écologie </w:t>
      </w:r>
      <w:r w:rsidRPr="00535913">
        <w:t xml:space="preserve">pointent du doigt </w:t>
      </w:r>
      <w:r>
        <w:t xml:space="preserve">la soumission des pouvoirs publics aux lobbies agrochimiques et agricoles. De l’autre, les pouvoirs publics prônent un réalisme économique et dénoncent une écologie politique qui serait avant tout incantatoire. Ce clivage se cristallise autour d’un point, qui forme la clé de voûte de l’argumentation du ministre : l’absence de solutions alternatives aux </w:t>
      </w:r>
      <w:proofErr w:type="spellStart"/>
      <w:r>
        <w:t>néonicotinoïdes</w:t>
      </w:r>
      <w:proofErr w:type="spellEnd"/>
      <w:r>
        <w:t xml:space="preserve">. Si les </w:t>
      </w:r>
      <w:proofErr w:type="spellStart"/>
      <w:r>
        <w:t>néonicotinoïdes</w:t>
      </w:r>
      <w:proofErr w:type="spellEnd"/>
      <w:r>
        <w:t xml:space="preserve"> sont autorisés pour les betteraviers, c’est pour laisser le temps à la science d’identifier des méthodes de substitution, </w:t>
      </w:r>
      <w:hyperlink r:id="rId14" w:history="1">
        <w:r w:rsidRPr="009210F1">
          <w:rPr>
            <w:rStyle w:val="Lienhypertexte"/>
          </w:rPr>
          <w:t>qui</w:t>
        </w:r>
        <w:r>
          <w:rPr>
            <w:rStyle w:val="Lienhypertexte"/>
          </w:rPr>
          <w:t xml:space="preserve"> </w:t>
        </w:r>
        <w:r w:rsidRPr="009210F1">
          <w:rPr>
            <w:rStyle w:val="Lienhypertexte"/>
          </w:rPr>
          <w:t>viendraient remplacer ces substances dangereuses une bonne fois pour toutes.</w:t>
        </w:r>
      </w:hyperlink>
      <w:r>
        <w:t xml:space="preserve"> </w:t>
      </w:r>
      <w:r w:rsidRPr="00C32410">
        <w:t xml:space="preserve">En défendant l’extension des dérogations pour les </w:t>
      </w:r>
      <w:proofErr w:type="spellStart"/>
      <w:r w:rsidRPr="00C32410">
        <w:t>néonicotinoïdes</w:t>
      </w:r>
      <w:proofErr w:type="spellEnd"/>
      <w:r w:rsidRPr="00C32410">
        <w:t xml:space="preserve">, Julien </w:t>
      </w:r>
      <w:proofErr w:type="spellStart"/>
      <w:r w:rsidRPr="00C32410">
        <w:t>Denormandie</w:t>
      </w:r>
      <w:proofErr w:type="spellEnd"/>
      <w:r w:rsidRPr="00C32410">
        <w:t xml:space="preserve"> met </w:t>
      </w:r>
      <w:r>
        <w:t xml:space="preserve">également </w:t>
      </w:r>
      <w:r w:rsidRPr="00C32410">
        <w:t>en avant la création d’un Plan national de recherche et d’innovation, engageant l’Institut National de recherche pour l’agriculture, l’alimentation et l’environnement (INRAE) et l’Institut technique de la betterave (ITB) dans l’identification de solutions opérationnelles contre la jaunisse de la betterave.</w:t>
      </w:r>
      <w:r>
        <w:t xml:space="preserve"> En d’autres termes, la dérogation vise à combler un retard technologique et scientifique. L’argument paraît de bon sens et incarne une vision pragmatique de l’action gouvernementale, qui cherche à concilier les temporalités dissonantes de l’agriculture et de la recherche scientifique et agronomique. </w:t>
      </w:r>
    </w:p>
    <w:p w14:paraId="68A6821D" w14:textId="56A80173" w:rsidR="004F1E01" w:rsidRPr="004F1E01" w:rsidRDefault="004F1E01" w:rsidP="004F1E01">
      <w:pPr>
        <w:pStyle w:val="Corps"/>
        <w:rPr>
          <w:b/>
        </w:rPr>
      </w:pPr>
      <w:r>
        <w:t xml:space="preserve">La même justification avait été mobilisée dans les premiers temps du mandat d’Emmanuel Macron, lors de tensions autour de l’interdiction du glyphosate, un autre pesticide controversé. À l’issue d’une valse-hésitation, le président de </w:t>
      </w:r>
      <w:hyperlink r:id="rId15" w:history="1">
        <w:r w:rsidRPr="00BB57B5">
          <w:rPr>
            <w:rStyle w:val="Lienhypertexte"/>
          </w:rPr>
          <w:t>la République était revenu sur sa promesse d’une sortie totale de l’usage de cet herbicide</w:t>
        </w:r>
      </w:hyperlink>
      <w:r>
        <w:rPr>
          <w:rStyle w:val="Lienhypertexte"/>
        </w:rPr>
        <w:t>,</w:t>
      </w:r>
      <w:r>
        <w:t xml:space="preserve"> jugeant improbable l’identification de méthodes alternatives à cet herbicide malgré </w:t>
      </w:r>
      <w:hyperlink r:id="rId16" w:history="1">
        <w:r w:rsidRPr="005E5086">
          <w:rPr>
            <w:rStyle w:val="Lienhypertexte"/>
          </w:rPr>
          <w:t>les efforts de recherche engagés</w:t>
        </w:r>
      </w:hyperlink>
      <w:r>
        <w:t xml:space="preserve">. Il justifiait sa décision par son refus de </w:t>
      </w:r>
      <w:hyperlink r:id="rId17" w:history="1">
        <w:r w:rsidRPr="009B01F7">
          <w:rPr>
            <w:rStyle w:val="Lienhypertexte"/>
          </w:rPr>
          <w:t>« tuer complètement certaines filières »</w:t>
        </w:r>
      </w:hyperlink>
      <w:r>
        <w:t xml:space="preserve">. Récemment interrogé sur le sujet et sur ce retournement de situation, le président de la République a </w:t>
      </w:r>
      <w:hyperlink r:id="rId18" w:history="1">
        <w:r w:rsidRPr="00D54132">
          <w:rPr>
            <w:rStyle w:val="Lienhypertexte"/>
          </w:rPr>
          <w:t>qualifié « d’échec collectif » l’incapacité à mettre au point des solutions alternatives</w:t>
        </w:r>
      </w:hyperlink>
      <w:r>
        <w:t xml:space="preserve"> permettant de se passer de cette substance massivement utilisée.</w:t>
      </w:r>
    </w:p>
    <w:p w14:paraId="159903BF" w14:textId="4E4F2E96" w:rsidR="004F1E01" w:rsidRDefault="004F1E01" w:rsidP="004F1E01">
      <w:pPr>
        <w:pStyle w:val="Corps"/>
      </w:pPr>
      <w:r>
        <w:t xml:space="preserve">L’affaire des betteraves et des </w:t>
      </w:r>
      <w:proofErr w:type="spellStart"/>
      <w:r>
        <w:t>néonicotinoïdes</w:t>
      </w:r>
      <w:proofErr w:type="spellEnd"/>
      <w:r>
        <w:t xml:space="preserve">, au même titre que celle du glyphosate, pourrait être lue comme l’arbitrage ardu entre la survie économique de filières agricoles et la difficulté à identifier rapidement des alternatives aux pesticides. Elle pourrait ainsi être réduite à une problématique technologique. Mais s’arrêter à une telle lecture reviendrait à oublier deux éléments importants : le fait que des politiques publiques visant à réduire la consommation de pesticides ont été lancées dès la fin des années 2000 (1) ; le fait que ces politiques ont été une </w:t>
      </w:r>
      <w:r>
        <w:lastRenderedPageBreak/>
        <w:t xml:space="preserve">arène au sein de laquelle a été débattue la notion de « méthode alternative », brandie comme une évidence par les pouvoirs publics (2). </w:t>
      </w:r>
    </w:p>
    <w:p w14:paraId="46BF5D8D" w14:textId="42DD41DA" w:rsidR="004F1E01" w:rsidRDefault="004F1E01" w:rsidP="004F1E01">
      <w:pPr>
        <w:pStyle w:val="Corps"/>
      </w:pPr>
      <w:r>
        <w:t xml:space="preserve">Les tensions médiatiques autour de la question des pesticides se cristallisent ces dernières années autour de substances en particulier, comme cela a été le cas pour le glyphosate à la fin de l’année 2017 ou pour les </w:t>
      </w:r>
      <w:proofErr w:type="spellStart"/>
      <w:r>
        <w:t>néonicotinoïdes</w:t>
      </w:r>
      <w:proofErr w:type="spellEnd"/>
      <w:r>
        <w:t xml:space="preserve"> en 2020. Ce cadrage, centré sur les doutes quant à l’innocuité de substances et leur interdiction ou non, occulte l’existence de politiques visant à réduire la consommation de pesticides en général dans l’agriculture française. En 2008 a ainsi été lancé</w:t>
      </w:r>
      <w:r w:rsidRPr="009B2C8D">
        <w:t xml:space="preserve">, suite au Grenelle de l’Environnement, le plan </w:t>
      </w:r>
      <w:proofErr w:type="spellStart"/>
      <w:r w:rsidRPr="009B2C8D">
        <w:t>Ecophyto</w:t>
      </w:r>
      <w:proofErr w:type="spellEnd"/>
      <w:r w:rsidRPr="009B2C8D">
        <w:t xml:space="preserve">, qui </w:t>
      </w:r>
      <w:r>
        <w:t>ambitionnait de</w:t>
      </w:r>
      <w:r w:rsidRPr="009B2C8D">
        <w:t xml:space="preserve"> réduire de 50</w:t>
      </w:r>
      <w:r>
        <w:t> </w:t>
      </w:r>
      <w:r w:rsidRPr="009B2C8D">
        <w:t xml:space="preserve">% en dix ans la consommation de pesticides dans l’agriculture française. Le lancement de ce plan </w:t>
      </w:r>
      <w:r>
        <w:t>intervenait</w:t>
      </w:r>
      <w:r w:rsidRPr="009B2C8D">
        <w:t xml:space="preserve"> suite à la formulation d’une série de critiques concernant les </w:t>
      </w:r>
      <w:r>
        <w:t>modalités</w:t>
      </w:r>
      <w:r w:rsidRPr="009B2C8D">
        <w:t xml:space="preserve"> de mise sur le marché des pesticides et sur les procédures d’évaluation des risques qui conditionnent l</w:t>
      </w:r>
      <w:r>
        <w:t>eur commercialisation. Il s’agissait</w:t>
      </w:r>
      <w:r w:rsidRPr="009B2C8D">
        <w:t xml:space="preserve"> d’un glissement important dans la gestion des pesticides : pour la première fois</w:t>
      </w:r>
      <w:r>
        <w:t>,</w:t>
      </w:r>
      <w:r w:rsidRPr="009B2C8D">
        <w:t xml:space="preserve"> une politique publique a</w:t>
      </w:r>
      <w:r>
        <w:t>vait</w:t>
      </w:r>
      <w:r w:rsidRPr="009B2C8D">
        <w:t xml:space="preserve"> pour objectif de réduire la consommation de l’ensemble de ces substances et</w:t>
      </w:r>
      <w:r>
        <w:t xml:space="preserve"> plus uniquement de garantir de bonnes conditions d’usage pour chacune d’entre elles</w:t>
      </w:r>
      <w:r w:rsidRPr="006D4354">
        <w:rPr>
          <w:rStyle w:val="Appelnotedebasdep"/>
        </w:rPr>
        <w:footnoteReference w:id="2"/>
      </w:r>
      <w:r w:rsidRPr="009B2C8D">
        <w:t>.</w:t>
      </w:r>
    </w:p>
    <w:p w14:paraId="35F4A99E" w14:textId="3D3422A2" w:rsidR="004F1E01" w:rsidRDefault="004F1E01" w:rsidP="004F1E01">
      <w:pPr>
        <w:pStyle w:val="Corps"/>
      </w:pPr>
      <w:r>
        <w:t xml:space="preserve">Ce plan n’a pas rempli ses objectifs, bien au contraire. Dix années après son lancement, la consommation de pesticides, loin d’avoir diminué de moitié, a augmenté d’environ 20%. </w:t>
      </w:r>
      <w:hyperlink r:id="rId19" w:history="1">
        <w:r w:rsidRPr="0074293E">
          <w:rPr>
            <w:rStyle w:val="Lienhypertexte"/>
          </w:rPr>
          <w:t>Cet échec a été abondamment commenté dans les médias</w:t>
        </w:r>
      </w:hyperlink>
      <w:r>
        <w:t xml:space="preserve"> et en février dernier, la </w:t>
      </w:r>
      <w:hyperlink r:id="rId20" w:history="1">
        <w:r w:rsidRPr="0074293E">
          <w:rPr>
            <w:rStyle w:val="Lienhypertexte"/>
          </w:rPr>
          <w:t>Cour des comptes a pointé du doigt l’inefficacité préoccupante de cette politique publique</w:t>
        </w:r>
      </w:hyperlink>
      <w:r>
        <w:t xml:space="preserve">. Ce constat d’échec ne doit pas faire perdre de vue le fait que ce plan a constitué un laboratoire pour la question de la réduction de la consommation de pesticides. S’intéresser à son histoire nous invite en particulier à prendre du recul par rapport au constat de l’inexistence de méthodes alternatives aux pesticides. Au cours des dix années du plan </w:t>
      </w:r>
      <w:proofErr w:type="spellStart"/>
      <w:r>
        <w:t>Ecophyto</w:t>
      </w:r>
      <w:proofErr w:type="spellEnd"/>
      <w:r>
        <w:t xml:space="preserve">, la notion même de méthode alternative a été au cœur de tensions qui ont interrogé le rôle des pouvoirs publics comme celui de la science dans l’accompagnement de l’agriculture. Alors que l’absence de méthodes alternatives pour les betteraviers devient un registre de justification pour l’autorisation des </w:t>
      </w:r>
      <w:proofErr w:type="spellStart"/>
      <w:r>
        <w:t>néonicotinoïdes</w:t>
      </w:r>
      <w:proofErr w:type="spellEnd"/>
      <w:r>
        <w:t>, une étude approfondie de cette séquence d’une décennie nous apprend que la problématique du retrait de pesticides ne peut être réduite à une simple question technologique</w:t>
      </w:r>
      <w:r w:rsidRPr="006D4354">
        <w:rPr>
          <w:rStyle w:val="Appelnotedebasdep"/>
        </w:rPr>
        <w:footnoteReference w:id="3"/>
      </w:r>
      <w:r>
        <w:t>.</w:t>
      </w:r>
    </w:p>
    <w:p w14:paraId="785C90AA" w14:textId="142183E9" w:rsidR="004F1E01" w:rsidRDefault="004F1E01" w:rsidP="004F1E01">
      <w:pPr>
        <w:pStyle w:val="VDIIntertitre"/>
      </w:pPr>
      <w:r>
        <w:t xml:space="preserve">Quelles connaissances pour accompagner l’agriculture ? </w:t>
      </w:r>
    </w:p>
    <w:p w14:paraId="753E52C3" w14:textId="643C71FF" w:rsidR="004F1E01" w:rsidRDefault="004F1E01" w:rsidP="004F1E01">
      <w:pPr>
        <w:pStyle w:val="Corps"/>
      </w:pPr>
      <w:r>
        <w:t xml:space="preserve">Le lancement du plan </w:t>
      </w:r>
      <w:proofErr w:type="spellStart"/>
      <w:r>
        <w:t>Ecophyto</w:t>
      </w:r>
      <w:proofErr w:type="spellEnd"/>
      <w:r>
        <w:t xml:space="preserve"> en 2008 ravive des tensions anciennes, en particulier quant aux connaissances qui doivent être produites pour accompagner l’objectif de réduction de la consommation de produits phytopharmaceutiques. D’importants conflits épistémiques ont </w:t>
      </w:r>
      <w:r>
        <w:lastRenderedPageBreak/>
        <w:t>lieu dans le cadre de cette politique publique, dont la compréhension nécessite un rapide retour en arrière.</w:t>
      </w:r>
    </w:p>
    <w:p w14:paraId="7D4DA390" w14:textId="0C10E010" w:rsidR="004F1E01" w:rsidRDefault="004F1E01" w:rsidP="004F1E01">
      <w:pPr>
        <w:pStyle w:val="Corps"/>
      </w:pPr>
      <w:r>
        <w:t>En France, l’Institut National de Recherche Agronomique, fondé à la sortie de la Seconde Guerre mondiale, a pour vocation de produire des connaissances à même d’accompagner les productions agricoles. À la création de l’institut, la dé</w:t>
      </w:r>
      <w:r w:rsidRPr="00AD0282">
        <w:t>finition qui est faite de la rec</w:t>
      </w:r>
      <w:r>
        <w:t xml:space="preserve">herche agronomique est profondément liée </w:t>
      </w:r>
      <w:proofErr w:type="spellStart"/>
      <w:r>
        <w:t>a</w:t>
      </w:r>
      <w:proofErr w:type="spellEnd"/>
      <w:r>
        <w:t>̀ la notion de productivité</w:t>
      </w:r>
      <w:r w:rsidRPr="00AD0282">
        <w:t>. La recherche agronom</w:t>
      </w:r>
      <w:r>
        <w:t>ique, c’est un ensemble de connaissances qui permettent d’améliorer la qualité et la quantité</w:t>
      </w:r>
      <w:r w:rsidRPr="00AD0282">
        <w:t xml:space="preserve"> des productions agricoles</w:t>
      </w:r>
      <w:r>
        <w:t xml:space="preserve"> </w:t>
      </w:r>
      <w:r w:rsidRPr="0044506D">
        <w:fldChar w:fldCharType="begin"/>
      </w:r>
      <w:r w:rsidRPr="0044506D">
        <w:instrText xml:space="preserve"> ADDIN ZOTERO_ITEM CSL_CITATION {"citationID":"ySK6tV7P","properties":{"formattedCitation":"(Cornu {\\i{}et al.}, 2018; Denis, 2014)","plainCitation":"(Cornu et al., 2018; Denis, 2014)","dontUpdate":true,"noteIndex":0},"citationItems":[{"id":639,"uris":["http://zotero.org/users/1712186/items/GJ4EJJE6"],"uri":["http://zotero.org/users/1712186/items/GJ4EJJE6"],"itemData":{"id":639,"type":"book","abstract":"Créé dans l’urgence alimentaire des lendemains de la Seconde Guerre mondiale, l’Institut national de la recherche agronomique (INRA) a été porté par l’idée qu’une recherche scientifique publique sur le pilotage du vivant sous toutes ses déclinaisons était d’une importance majeure pour la reconstruction de la position française dans le monde. Cet ouvrage, fondé sur une documentation originale et des témoignages d’acteurs, explore les soixante-dix années d’existence de l’institut et met en perspective les interactions entre le scientifique et le politique.","ISBN":"978-2-7592-2637-5","language":"fr","note":"Google-Books-ID: PN1FDwAAQBAJ","number-of-pages":"466","publisher":"Quæ","source":"Google Books","title":"L'histoire de l'Inra, entre science et politique","author":[{"family":"Cornu","given":"Pierre"},{"family":"Valceschini","given":"Egizio"},{"family":"Maeght-Bournay","given":"Odile"}],"issued":{"date-parts":[["2018",1,11]]}},"label":"page"},{"id":1518,"uris":["http://zotero.org/users/1712186/items/XEWG9T64"],"uri":["http://zotero.org/users/1712186/items/XEWG9T64"],"itemData":{"id":1518,"type":"article-journal","abstract":"Ce texte propose une histoire de l’Inra, de 1946 à 1980, à partir de textes officiels. Il décrit la mise en place d’un modèle d’organisation pyramidale puis d’une déconcentration basée sur des centres régionaux, l’extension géographique et l’extension disciplinaire, avec l’intégration des études liées à l’agriculture et à l’alimentation, puis les recherches vétérinaires, forestières, hydrobiologiques, économiques et sociales. On découvre des périodes de développement, de crise et d’interrogation, en relation avec le choix de telles ou telles stratégies, de telles ou telles priorités, liées à différentes visions de ce que sont la recherche et son application.","container-title":"Histoire de la recherche contemporaine. La revue du Comité pour l’histoire du CNRS","DOI":"10.4000/hrc.802","ISSN":"2260-3875","issue":"Tome III - N°2","language":"fr","page":"125-136","source":"journals.openedition.org","title":"Une histoire institutionnelle de l’Institut national de la recherche agronomique (Inra) – Le premier Inra (1946-1980).","URL":"http://journals.openedition.org/hrc/802","author":[{"family":"Denis","given":"Gilles"}],"accessed":{"date-parts":[["2019",8,13]]},"issued":{"date-parts":[["2014",12,15]]}},"label":"page"}],"schema":"https://github.com/citation-style-language/schema/raw/master/csl-citation.json"} </w:instrText>
      </w:r>
      <w:r w:rsidRPr="0044506D">
        <w:fldChar w:fldCharType="separate"/>
      </w:r>
      <w:r w:rsidRPr="0044506D">
        <w:t>(Cornu et al., 2018 ; Denis, 2014)</w:t>
      </w:r>
      <w:r w:rsidRPr="0044506D">
        <w:fldChar w:fldCharType="end"/>
      </w:r>
      <w:r>
        <w:t>. La production de connaissances et l’organisation interne de l’INRA s’articulent autour de départements, qui rassemblent les spécialistes de différents facteurs techniques. Il existe ainsi à l’INRA un département de sciences du sol, un département de génétique et d’amélioration végétale, un département de pathologie des plantes, etc. Les membres de ces départements sont censés produire des connaissances fondamentales et appliquées dans l’objectif d’accompagner la modernisation de l’agriculture.</w:t>
      </w:r>
    </w:p>
    <w:p w14:paraId="68FFD82E" w14:textId="1796D257" w:rsidR="004F1E01" w:rsidRDefault="004F1E01" w:rsidP="004F1E01">
      <w:pPr>
        <w:pStyle w:val="Corps"/>
      </w:pPr>
      <w:r>
        <w:t>À partir du milieu des années 1960, cette organisation de la production scientifique fait l’objet de critiques. Celles-ci sont en particulier formulées par des agronomes engagés dans des activités de vulgarisation, qui constatent sur le terrain les conséquences délétères de la modernisation agricole. Ils questionnent en particulier la trop grande spécialisation de la recherche agronomique, qui entraînerait un éloignement des enjeux rencontrés par les agriculteurs et des conséquences concrètes de la transformation des exploitations. Des chercheurs de l’INRA et de l’Institut national agronomique Paris-Grignon (INA-PG), la plus prestigieuse école d’agronomie française, développent conjointement des recherches dans lesquelles ils se montrent ouvertement critiques de l’organisation du principal institut agronomique français et des connaissances qui y sont produites.</w:t>
      </w:r>
    </w:p>
    <w:p w14:paraId="3A1552F3" w14:textId="43B5269B" w:rsidR="004F1E01" w:rsidRDefault="004F1E01" w:rsidP="004F1E01">
      <w:pPr>
        <w:pStyle w:val="Corps"/>
      </w:pPr>
      <w:r>
        <w:t xml:space="preserve">Si elles émanent de chercheurs nombreux, ces remarques font l’objet d’un travail de formalisation au milieu des années 1970 par l’agronome Michel </w:t>
      </w:r>
      <w:proofErr w:type="spellStart"/>
      <w:r>
        <w:t>Sebillotte</w:t>
      </w:r>
      <w:proofErr w:type="spellEnd"/>
      <w:r>
        <w:t>, qui enseigne la discipline à l’INA-PG. Il forge en particulier le concept de système de culture, qui donnera son nom à cette approche de la discipline, appelée agronomie systémique. Deux traits caractérisent la pratique scientifique formalisée à cette époque :</w:t>
      </w:r>
    </w:p>
    <w:p w14:paraId="5F1BFFE1" w14:textId="22393B90" w:rsidR="004F1E01" w:rsidRDefault="004F1E01" w:rsidP="004F1E01">
      <w:pPr>
        <w:pStyle w:val="Corps"/>
        <w:numPr>
          <w:ilvl w:val="0"/>
          <w:numId w:val="19"/>
        </w:numPr>
      </w:pPr>
      <w:r>
        <w:t>L’agronomie est une science au service de la production agricole et ses résultats doivent résister à l’épreuve du terrain. « L</w:t>
      </w:r>
      <w:r w:rsidRPr="005451AE">
        <w:t>’agronomie ne peut que</w:t>
      </w:r>
      <w:r>
        <w:t xml:space="preserve"> partir du champ et y revenir »</w:t>
      </w:r>
      <w:r w:rsidRPr="006D4354">
        <w:rPr>
          <w:rStyle w:val="Appelnotedebasdep"/>
        </w:rPr>
        <w:footnoteReference w:id="4"/>
      </w:r>
      <w:r>
        <w:t xml:space="preserve">. L’agronome doit être autant que faire se peut au contact de l’exploitation agricole. </w:t>
      </w:r>
    </w:p>
    <w:p w14:paraId="7F673133" w14:textId="21591731" w:rsidR="004F1E01" w:rsidRDefault="004F1E01" w:rsidP="004F1E01">
      <w:pPr>
        <w:pStyle w:val="Corps"/>
        <w:numPr>
          <w:ilvl w:val="0"/>
          <w:numId w:val="19"/>
        </w:numPr>
      </w:pPr>
      <w:r>
        <w:t>L’agronomie est une discipline qui doit mêler les échelles d’observation et croiser les facteurs d’analyse. Elle ne peut pas ê</w:t>
      </w:r>
      <w:r w:rsidRPr="004D04F6">
        <w:t>tre divi</w:t>
      </w:r>
      <w:r>
        <w:t xml:space="preserve">sée en grands domaines considérés </w:t>
      </w:r>
      <w:r>
        <w:lastRenderedPageBreak/>
        <w:t>indép</w:t>
      </w:r>
      <w:r w:rsidRPr="004D04F6">
        <w:t>endamment les uns de</w:t>
      </w:r>
      <w:r>
        <w:t>s autres</w:t>
      </w:r>
      <w:r w:rsidRPr="004D04F6">
        <w:t>. Elle doit m</w:t>
      </w:r>
      <w:r>
        <w:t>êler des niveaux de réflexion imbriqués</w:t>
      </w:r>
      <w:r w:rsidRPr="004D04F6">
        <w:t xml:space="preserve">. </w:t>
      </w:r>
      <w:r>
        <w:t xml:space="preserve">L’agronome doit s’intéresser </w:t>
      </w:r>
      <w:proofErr w:type="spellStart"/>
      <w:r>
        <w:t>a</w:t>
      </w:r>
      <w:proofErr w:type="spellEnd"/>
      <w:r>
        <w:t>̀ la maniè</w:t>
      </w:r>
      <w:r w:rsidRPr="004D04F6">
        <w:t>re dont le cli</w:t>
      </w:r>
      <w:r>
        <w:t xml:space="preserve">mat et le sol influencent le développement de la plante, mais il </w:t>
      </w:r>
      <w:r w:rsidRPr="004D04F6">
        <w:t xml:space="preserve">doit </w:t>
      </w:r>
      <w:r>
        <w:t>également s’interroger sur d’autres facteurs comme l’interaction entre cultures à l’échelle de la parcelle, ou la rationalité de l’agriculteur et la manière dont celui-ci gère son exploitation. Cet accent mis sur la multiplicité des échelles d’analyse et leurs interactions bouleverse</w:t>
      </w:r>
      <w:r w:rsidRPr="004D04F6">
        <w:t xml:space="preserve"> la prati</w:t>
      </w:r>
      <w:r>
        <w:t>que de l’agronome, car il l’é</w:t>
      </w:r>
      <w:r w:rsidRPr="004D04F6">
        <w:t>loigne</w:t>
      </w:r>
      <w:r>
        <w:t xml:space="preserve"> de la capacité à procé</w:t>
      </w:r>
      <w:r w:rsidRPr="004D04F6">
        <w:t xml:space="preserve">der à des analyses </w:t>
      </w:r>
      <w:r>
        <w:t>par facteurs</w:t>
      </w:r>
      <w:r w:rsidRPr="004D04F6">
        <w:t xml:space="preserve">. </w:t>
      </w:r>
      <w:r>
        <w:t>L’objet d’é</w:t>
      </w:r>
      <w:r w:rsidRPr="004D04F6">
        <w:t>t</w:t>
      </w:r>
      <w:r>
        <w:t>ude de l’agronomie est un système, qui « ne peut être fragmenté sans précaution », et « </w:t>
      </w:r>
      <w:r w:rsidRPr="004D04F6">
        <w:t>l’explication doit concerner l’ensemble et non des f</w:t>
      </w:r>
      <w:r>
        <w:t>ragments isolés </w:t>
      </w:r>
      <w:r w:rsidRPr="004D04F6">
        <w:t>»</w:t>
      </w:r>
      <w:r>
        <w:t>.</w:t>
      </w:r>
    </w:p>
    <w:p w14:paraId="474A0F3B" w14:textId="09AA5B10" w:rsidR="004F1E01" w:rsidRDefault="004F1E01" w:rsidP="004F1E01">
      <w:pPr>
        <w:pStyle w:val="Corps"/>
      </w:pPr>
      <w:r>
        <w:t xml:space="preserve">L’agronomie systémique développée par Michel </w:t>
      </w:r>
      <w:proofErr w:type="spellStart"/>
      <w:r>
        <w:t>Sebillotte</w:t>
      </w:r>
      <w:proofErr w:type="spellEnd"/>
      <w:r>
        <w:t xml:space="preserve"> et ses collègues au milieu des années 1970 entend marquer une double rupture. Elle est critique d’une vision descendante de la production scientifique : elle estime que les connaissances doivent être produites en situation et ne ruissellent pas naturellement du laboratoire ou de la station d’expérimentation vers le champ. Elle est également critique de l’organisation en départements de l’INRA, porteuse d’une trop grande spécialisation, et insiste sur la nécessité de sortir d’analyses par facteurs pour considérer les exploitations comme des systèmes.</w:t>
      </w:r>
    </w:p>
    <w:p w14:paraId="01C4FF9D" w14:textId="67742896" w:rsidR="004F1E01" w:rsidRDefault="004F1E01" w:rsidP="004F1E01">
      <w:pPr>
        <w:pStyle w:val="Corps"/>
      </w:pPr>
      <w:r>
        <w:t xml:space="preserve">Comme l’a montré l’historien Pierre Cornu, cette approche de l’agronomie connaît une institutionnalisation ambiguë </w:t>
      </w:r>
      <w:r>
        <w:fldChar w:fldCharType="begin"/>
      </w:r>
      <w:r>
        <w:instrText xml:space="preserve"> ADDIN ZOTERO_ITEM CSL_CITATION {"citationID":"cjzgclKC","properties":{"formattedCitation":"(Cornu, 2014)","plainCitation":"(Cornu, 2014)","noteIndex":0},"citationItems":[{"id":313,"uris":["http://zotero.org/users/1712186/items/AVCUCDB8"],"uri":["http://zotero.org/users/1712186/items/AVCUCDB8"],"itemData":{"id":313,"type":"chapter","abstract":"L’agriculture se voit aujourd’hui sommée de produire plus et d'être compétitive sur les marchés mondiaux, tout en intégrant les enjeux de protection de la santé publique et de l’environnement.\nLes grandes cultures – systèmes agricoles intensifs spécialisés dans la production de grains – ont longtemps constitué un laboratoire pour l’industrialisation de l’agriculture. Pourtant, durant les deux dernières décennies, elles ont surtout servi de point d’appui critique à l’élaboration de modèles de production « alternatifs » situés aux marges du modèle de développement industriel qu’elles incarnent. Depuis quelques années, elles représentent à nouveau la promesse d’une agriculture à même de répondre aux nouveaux défis globaux tels que la sécurité alimentaire.\nCet ouvrage étudie, dans une perspective sociologique, les mutations contemporaines des grandes cultures dans un contexte de globalisation des marchés et des pratiques agricoles. Qui sont les agriculteurs engagés dans le développement des grandes cultures, quels types de structures agricoles développent-ils, comment travaillent-ils ? Quelles sont les innovations qui animent cette agriculture dite « conventionnelle » ? S’agit-il de verrous technologiques qui enferment l’agriculture dans une trajectoire de standardisation et de massification, ou bien donnent-elles lieu à une pluralisation et une singularisation des modèles productifs ? Comment ces modèles sont-ils élaborés et comment circulent-ils à l’échelle mondiale ? Sur quels types de systèmes agroalimentaires débouchent-ils ?\n\nS’appuyant sur des études de cas menées en France, en Europe et sur le continent américain, cet ouvrage contribue à éclairer les recompositions des modèles de grandes cultures face aux nouveaux défis contemporains.","archive":"Cairn.info","container-title":"Sociologie des grandes cultures","ISBN":"978-2-7592-2217-9","language":"FR","note":"DOI: 10.3917/quae.berna.2014.01.0027","page":"27-44","publisher":"Quæ","title":"Crise des « grandes cultures » et émergence de l'agronomie systémique en France au tournant des années 1970-1980","title-short":"Chapitre 1 - Crise des « grandes cultures » et émergence de l'agronomie systémique en France au tournant des années 1970-1980","URL":"http://www.cairn.info/sociologie-des-grandes-cultures--9782759222179-p-27.htm","author":[{"family":"Cornu","given":"Pierre"}],"editor":[{"family":"Goulet","given":"Frédéric"},{"family":"Bernard de Raymond","given":"Antoine"}],"issued":{"date-parts":[["2014"]]}}}],"schema":"https://github.com/citation-style-language/schema/raw/master/csl-citation.json"} </w:instrText>
      </w:r>
      <w:r>
        <w:fldChar w:fldCharType="separate"/>
      </w:r>
      <w:r>
        <w:rPr>
          <w:noProof/>
        </w:rPr>
        <w:t>(Cornu, 2014)</w:t>
      </w:r>
      <w:r>
        <w:fldChar w:fldCharType="end"/>
      </w:r>
      <w:r>
        <w:t xml:space="preserve">. Un département de recherche appelé </w:t>
      </w:r>
      <w:r>
        <w:rPr>
          <w:i/>
        </w:rPr>
        <w:t xml:space="preserve">Systèmes agraires et développement </w:t>
      </w:r>
      <w:r w:rsidRPr="009B781F">
        <w:t>(</w:t>
      </w:r>
      <w:r>
        <w:t>SAD) est fondé en 1978, qui vise à rassembler les praticiens de ces approches. Sa création est pensée comme une réponse aux critiques formulées à l’égard du rôle de l’institut dans une modernisation agricole de plus en plus ouvertement questionnée. Mais le département SAD occupe une place marginale au sein de l’INRA et les recherches qui y sont menées ne font pas l’unanimité auprès des autres départements. Pendant vingt ans, les agronomes systèmes mettent en pratique leur vision de la discipline dans le cadre de collaborations locales avec des agriculteurs et organisations de développement. Mais leur intégration à l’INRA ne bouleverse pas l’organisation du travail scientifique au sein de l’institut.</w:t>
      </w:r>
    </w:p>
    <w:p w14:paraId="6D58F650" w14:textId="0C16788B" w:rsidR="004F1E01" w:rsidRDefault="004F1E01" w:rsidP="004F1E01">
      <w:pPr>
        <w:pStyle w:val="VDIIntertitre"/>
      </w:pPr>
      <w:r w:rsidRPr="00EC7E68">
        <w:t>Transformer les systèmes de culture pour réduire la consommation de pesticides ?</w:t>
      </w:r>
    </w:p>
    <w:p w14:paraId="08EE4DC8" w14:textId="6E45F009" w:rsidR="004F1E01" w:rsidRDefault="004F1E01" w:rsidP="004F1E01">
      <w:pPr>
        <w:pStyle w:val="Corps"/>
      </w:pPr>
      <w:r>
        <w:t xml:space="preserve">La montée des inquiétudes autour des pesticides et le lancement des premières politiques visant à réduire leur usage dans les années 2000 offrent une nouvelle opportunité pour les défenseurs de ces approches. Des représentants de l’agronomie système voient dans le plan </w:t>
      </w:r>
      <w:proofErr w:type="spellStart"/>
      <w:r>
        <w:t>Ecophyto</w:t>
      </w:r>
      <w:proofErr w:type="spellEnd"/>
      <w:r>
        <w:t xml:space="preserve"> l’occasion d’incarner leurs connaissances dans un dispositif d’action publique. L’influence de cette frange de l’agronomie est doublement centrale dans les premiers temps du plan.</w:t>
      </w:r>
    </w:p>
    <w:p w14:paraId="3497D4D1" w14:textId="7CF8684A" w:rsidR="004F1E01" w:rsidRDefault="004F1E01" w:rsidP="004F1E01">
      <w:pPr>
        <w:pStyle w:val="Corps"/>
      </w:pPr>
      <w:r>
        <w:lastRenderedPageBreak/>
        <w:t>Suite à l’annonce du lancement d’</w:t>
      </w:r>
      <w:proofErr w:type="spellStart"/>
      <w:r>
        <w:t>Ecophyto</w:t>
      </w:r>
      <w:proofErr w:type="spellEnd"/>
      <w:r>
        <w:t xml:space="preserve">, le ministère de l’Agriculture charge l’INRA de </w:t>
      </w:r>
      <w:hyperlink r:id="rId21" w:history="1">
        <w:r w:rsidRPr="0074293E">
          <w:rPr>
            <w:rStyle w:val="Lienhypertexte"/>
          </w:rPr>
          <w:t xml:space="preserve">la rédaction d’une étude, intitulée </w:t>
        </w:r>
        <w:proofErr w:type="spellStart"/>
        <w:r w:rsidRPr="0074293E">
          <w:rPr>
            <w:rStyle w:val="Lienhypertexte"/>
          </w:rPr>
          <w:t>Ecophyto</w:t>
        </w:r>
        <w:proofErr w:type="spellEnd"/>
        <w:r w:rsidRPr="0074293E">
          <w:rPr>
            <w:rStyle w:val="Lienhypertexte"/>
          </w:rPr>
          <w:t xml:space="preserve"> R&amp;D</w:t>
        </w:r>
      </w:hyperlink>
      <w:r>
        <w:t xml:space="preserve">, qui doit identifier des scénarios de réduction de l’usage des pesticides et des solutions concrètes pour atteindre un objectif de réduction de moitié. Ce document est structuré par une logique systémique. La méthodologie générale de l’étude suit une partition en « niveaux de rupture ». Chaque niveau correspond à un élargissement des facteurs pris en compte dans les stratégies de réduction des pesticides, et à une combinaison croissante de ces facteurs. Les premiers niveaux correspondent à une logique d’optimisation ou de substitution : il s’agit d’éviter les gaspillages liés à de mauvaises pratiques ou d’identifier des substituts directs aux pesticides. Les niveaux suivants consistent en un élargissement des leviers mobilisés : il s’agit de placer la réduction des pesticides au cœur d’une réflexion systémique et d’un travail de </w:t>
      </w:r>
      <w:proofErr w:type="spellStart"/>
      <w:r>
        <w:t>reconception</w:t>
      </w:r>
      <w:proofErr w:type="spellEnd"/>
      <w:r>
        <w:t xml:space="preserve"> des exploitations. Les signataires de l’étude sont catégoriques : une réduction de 50% de la consommation de pesticides ne pourra passer que par une transformation en profondeur des exploitations agricoles. La publication de cette étude installe un horizon systémique pour les politiques publiques de réduction de l’usage des pesticides. </w:t>
      </w:r>
    </w:p>
    <w:p w14:paraId="165A0F00" w14:textId="21AA6523" w:rsidR="004F1E01" w:rsidRDefault="004F1E01" w:rsidP="004F1E01">
      <w:pPr>
        <w:pStyle w:val="Corps"/>
      </w:pPr>
      <w:r>
        <w:t xml:space="preserve">C’est également à un groupe de praticiens de cette approche de l’agronomie qu’est confiée la mission de mettre au point ce qui doit devenir l’un des vaisseaux amiraux du plan </w:t>
      </w:r>
      <w:proofErr w:type="spellStart"/>
      <w:r>
        <w:t>Ecophyto</w:t>
      </w:r>
      <w:proofErr w:type="spellEnd"/>
      <w:r>
        <w:t xml:space="preserve"> : le réseau </w:t>
      </w:r>
      <w:proofErr w:type="spellStart"/>
      <w:r>
        <w:t>Dephy</w:t>
      </w:r>
      <w:proofErr w:type="spellEnd"/>
      <w:r w:rsidRPr="006D4354">
        <w:rPr>
          <w:rStyle w:val="Appelnotedebasdep"/>
        </w:rPr>
        <w:footnoteReference w:id="5"/>
      </w:r>
      <w:r>
        <w:t xml:space="preserve">, qui rassemble plusieurs milliers de fermes engagées dans des trajectoires de réduction de l’usage des pesticides. Ce réseau rassemble des groupes d’une dizaine d’exploitants qui profitent de l’accompagnement intensif d’un conseiller pour atteindre leurs objectifs de réduction. Cet instrument doit remplir plusieurs missions : il doit permettre d’engager des agriculteurs dans une démarche de réduction et en faire les pionniers et démonstrateurs d’une agriculture durable ; il doit également permettre de produire des connaissances sur les pratiques agricoles et sur les leviers les plus efficaces pour réduire le recours aux pesticides. </w:t>
      </w:r>
    </w:p>
    <w:p w14:paraId="0D6458FE" w14:textId="35998A07" w:rsidR="004F1E01" w:rsidRDefault="004F1E01" w:rsidP="004F1E01">
      <w:pPr>
        <w:pStyle w:val="Corps"/>
      </w:pPr>
      <w:r>
        <w:t xml:space="preserve">Pour le petit groupe d’agronomes chargés de mettre en place une première version du réseau </w:t>
      </w:r>
      <w:proofErr w:type="spellStart"/>
      <w:r>
        <w:t>Dephy</w:t>
      </w:r>
      <w:proofErr w:type="spellEnd"/>
      <w:r>
        <w:t xml:space="preserve">, il est clair que cet instrument sera un lieu d’expérimentation pour les approches systémiques de l’agronomie. Ils insistent sur la nécessité de conduire des expérimentations systémiques, c’est-à-dire d’engager autant que possible les exploitations dans une </w:t>
      </w:r>
      <w:proofErr w:type="spellStart"/>
      <w:r>
        <w:t>reconception</w:t>
      </w:r>
      <w:proofErr w:type="spellEnd"/>
      <w:r>
        <w:t xml:space="preserve"> de leur organisation. Pour atteindre cet objectif, ils comptent sur le recrutement et la formation de conseillers d’excellent niveau, qui seront capables d’imaginer des ruptures systémiques, et d’accompagner les agriculteurs dans ces changements radicaux. Une première vague du réseau est lancée, qui rassemble 180 fermes accompagnées par une vingtaine de conseillers. À partir de </w:t>
      </w:r>
      <w:r>
        <w:lastRenderedPageBreak/>
        <w:t>cette première expérience, les agronomes produisent des descriptions synthétiques de systèmes économes, qui sont amenées à circuler et inspirer agronomes, conseillers et agriculteurs.</w:t>
      </w:r>
    </w:p>
    <w:p w14:paraId="4955A381" w14:textId="645F98EC" w:rsidR="004F1E01" w:rsidRDefault="004F1E01" w:rsidP="004F1E01">
      <w:pPr>
        <w:pStyle w:val="Corps"/>
      </w:pPr>
      <w:r>
        <w:t xml:space="preserve">Au cours de cette première phase, les agronomes systèmes ont un contrôle sur le recrutement des fermes, sur celui des conseillers et sur les </w:t>
      </w:r>
      <w:r>
        <w:rPr>
          <w:i/>
        </w:rPr>
        <w:t xml:space="preserve">outputs </w:t>
      </w:r>
      <w:r>
        <w:t xml:space="preserve">qui doivent être ceux de ce réseau. Mais assez rapidement, la centralité de ces agronomes est questionnée. Elle est remise en question par les organisations professionnelles agricoles pour qui ce réseau représente une ressource à la fois en termes de financements et de présence sur le terrain auprès des agriculteurs. Elle est également remise en question à partir du moment où d’autres scientifiques s’intéressent à cet instrument, en défendant une approche différente de l’agronomie. C’est notamment le cas de membres nouvellement arrivés à la direction scientifique de l’INRA, qui voient dans le réseau </w:t>
      </w:r>
      <w:proofErr w:type="spellStart"/>
      <w:r>
        <w:t>Dephy</w:t>
      </w:r>
      <w:proofErr w:type="spellEnd"/>
      <w:r>
        <w:t xml:space="preserve"> l’opportunité de produire une base de données permettant d’identifier à l’aide de méthodes statistiques des pratiques économes en pesticides.</w:t>
      </w:r>
    </w:p>
    <w:p w14:paraId="27297D19" w14:textId="6E030CFA" w:rsidR="004F1E01" w:rsidRDefault="004F1E01" w:rsidP="004F1E01">
      <w:pPr>
        <w:pStyle w:val="Corps"/>
      </w:pPr>
      <w:r>
        <w:t xml:space="preserve">Le réseau </w:t>
      </w:r>
      <w:proofErr w:type="spellStart"/>
      <w:r>
        <w:t>Dephy</w:t>
      </w:r>
      <w:proofErr w:type="spellEnd"/>
      <w:r>
        <w:t xml:space="preserve"> devient le lieu d’un affrontement entre deux conceptions très différentes de l’agronomie et des savoirs que cette discipline doit produire pour accompagner la réduction de l’usage des pesticides. D’un côté, les agronomes systèmes entendent former des conseillers très qualifiés pour en faire les intermédiaires de transformations systémiques. De l’autre côté, la direction scientifique de l’institut souhaite avant tout rassembler un grand nombre de données pour favoriser l’identification de méthodes ou pratiques économes standardisées, puis en favoriser la diffusion. Elle prend des distances avec la notion de système puisque sa priorité est de mettre à jour des méthodes dont l’efficacité puisse être estimée en dehors d’un contexte particulier. Les défenseurs de cette approche accordent moins d’importance à la figure du conseiller, qui n’est plus chargé d’animer une </w:t>
      </w:r>
      <w:proofErr w:type="spellStart"/>
      <w:r>
        <w:t>reconception</w:t>
      </w:r>
      <w:proofErr w:type="spellEnd"/>
      <w:r>
        <w:t xml:space="preserve"> des exploitations, mais de collecter des données et prescrire des solutions efficaces, quel que soit le contexte. Des représentants de ces deux approches cohabitent temporairement, mais les tensions deviennent telles que la direction scientifique de l’institut prend la décision à la fin de l’année 2010 d’écarter les défenseurs des approches systèmes, accusés de se montrer inflexibles.</w:t>
      </w:r>
    </w:p>
    <w:p w14:paraId="09C9163D" w14:textId="6D79EA44" w:rsidR="004F1E01" w:rsidRDefault="004F1E01" w:rsidP="004F1E01">
      <w:pPr>
        <w:pStyle w:val="Corps"/>
      </w:pPr>
      <w:r>
        <w:t xml:space="preserve">Si elle ne concerne que l’un des piliers du plan, cette éviction des agronomes systèmes marque une rupture importante dans l’histoire du plan </w:t>
      </w:r>
      <w:proofErr w:type="spellStart"/>
      <w:r>
        <w:t>Ecophyto</w:t>
      </w:r>
      <w:proofErr w:type="spellEnd"/>
      <w:r>
        <w:t xml:space="preserve">. Elle amorce une trajectoire de remise en question de la </w:t>
      </w:r>
      <w:proofErr w:type="spellStart"/>
      <w:r>
        <w:t>reconception</w:t>
      </w:r>
      <w:proofErr w:type="spellEnd"/>
      <w:r>
        <w:t xml:space="preserve"> des systèmes comme registre d’action légitime pour aboutir à une réduction de 50</w:t>
      </w:r>
      <w:r w:rsidR="0044506D">
        <w:t> </w:t>
      </w:r>
      <w:r>
        <w:t xml:space="preserve">%. Cette inflexion s’incarne particulièrement dans l’émergence d’un nouveau levier d’action pour le plan </w:t>
      </w:r>
      <w:proofErr w:type="spellStart"/>
      <w:r>
        <w:t>Ecophyto</w:t>
      </w:r>
      <w:proofErr w:type="spellEnd"/>
      <w:r>
        <w:t> : la mise au point et la promotion de substituts aux pesticides.</w:t>
      </w:r>
    </w:p>
    <w:p w14:paraId="3F04958A" w14:textId="7EAD66DD" w:rsidR="004F1E01" w:rsidRDefault="004F1E01" w:rsidP="004F1E01">
      <w:pPr>
        <w:pStyle w:val="VDIIntertitre"/>
      </w:pPr>
      <w:r>
        <w:t>L’intenable promesse de la substitution</w:t>
      </w:r>
    </w:p>
    <w:p w14:paraId="7A48E701" w14:textId="68D5BD00" w:rsidR="004F1E01" w:rsidRDefault="004F1E01" w:rsidP="004F1E01">
      <w:pPr>
        <w:pStyle w:val="Corps"/>
      </w:pPr>
      <w:r>
        <w:t xml:space="preserve">Très rapidement, les résultats du plan </w:t>
      </w:r>
      <w:proofErr w:type="spellStart"/>
      <w:r>
        <w:t>Ecophyto</w:t>
      </w:r>
      <w:proofErr w:type="spellEnd"/>
      <w:r>
        <w:t xml:space="preserve"> apparaissent comme extrêmement décevants. Alors que c’est une réduction de moitié qui était ambitionnée, les indicateurs de </w:t>
      </w:r>
      <w:r>
        <w:lastRenderedPageBreak/>
        <w:t xml:space="preserve">consommation sont à la stagnation, voire à l’augmentation dès l’année 2010. Les pouvoirs publics cherchent alors de nouvelles directions pour le plan </w:t>
      </w:r>
      <w:proofErr w:type="spellStart"/>
      <w:r>
        <w:t>Ecophyto</w:t>
      </w:r>
      <w:proofErr w:type="spellEnd"/>
      <w:r>
        <w:t xml:space="preserve">. C’est dans ce contexte que le ministère de l’Agriculture s’intéresse à une solution nouvelle pour le plan : le développement des </w:t>
      </w:r>
      <w:r w:rsidRPr="001562CF">
        <w:t xml:space="preserve">solutions de </w:t>
      </w:r>
      <w:proofErr w:type="spellStart"/>
      <w:r w:rsidRPr="001562CF">
        <w:t>biocontrôle</w:t>
      </w:r>
      <w:proofErr w:type="spellEnd"/>
      <w:r>
        <w:t xml:space="preserve">. On appelle solutions de </w:t>
      </w:r>
      <w:proofErr w:type="spellStart"/>
      <w:r>
        <w:t>biocontrôle</w:t>
      </w:r>
      <w:proofErr w:type="spellEnd"/>
      <w:r>
        <w:t xml:space="preserve"> des produits naturels de protection des plantes, qui se substituent aux pesticides obtenus par synthèse chimique. Parmi ces solutions, on peut trouver l’usage de coccinelles pour se débarrasser des populations de pucerons, le recours à des extraits de plantes dans un usage désherbant ou encore la dissémination de bactéries insecticides. De telles solutions, aussi dites de lutte biologique, sont utilisées de très longue date en agriculture. Mais alors que leur usage est mentionné de manière allusive dans la première version du plan </w:t>
      </w:r>
      <w:proofErr w:type="spellStart"/>
      <w:r>
        <w:t>Ecophyto</w:t>
      </w:r>
      <w:proofErr w:type="spellEnd"/>
      <w:r>
        <w:t>, ces solutions et la généralisation de leur usage deviennent un nouvel espoir pour un plan en difficulté.</w:t>
      </w:r>
    </w:p>
    <w:p w14:paraId="11A35602" w14:textId="76D29EFD" w:rsidR="004F1E01" w:rsidRDefault="005A05A0" w:rsidP="004F1E01">
      <w:pPr>
        <w:pStyle w:val="Corps"/>
      </w:pPr>
      <w:hyperlink r:id="rId22" w:history="1">
        <w:r w:rsidR="004F1E01" w:rsidRPr="003A2E4E">
          <w:rPr>
            <w:rStyle w:val="Lienhypertexte"/>
          </w:rPr>
          <w:t>Un rapport consacré à ces méthodes est commandé par François Fillon, alors Premier ministre, à un député de sa majorité.</w:t>
        </w:r>
      </w:hyperlink>
      <w:r w:rsidR="004F1E01">
        <w:t xml:space="preserve"> La publication de ce document, à la tonalité très optimiste, installe le développement de substituts aux pesticides comme une réponse aux difficultés du plan. Lors de l’arrivée au pouvoir de Stéphane Le </w:t>
      </w:r>
      <w:proofErr w:type="spellStart"/>
      <w:r w:rsidR="004F1E01">
        <w:t>Foll</w:t>
      </w:r>
      <w:proofErr w:type="spellEnd"/>
      <w:r w:rsidR="004F1E01">
        <w:t xml:space="preserve"> en 2012, l’enthousiasme autour de ces méthodes ne se dément pas, bien au contraire. Le ministre et son cabinet favorisent ce registre d’action pour plusieurs raisons </w:t>
      </w:r>
      <w:r w:rsidR="004F1E01">
        <w:fldChar w:fldCharType="begin"/>
      </w:r>
      <w:r w:rsidR="004F1E01">
        <w:instrText xml:space="preserve"> ADDIN ZOTERO_ITEM CSL_CITATION {"citationID":"s7U0rg95","properties":{"formattedCitation":"(Aulagnier &amp; Goulet, 2017)","plainCitation":"(Aulagnier &amp; Goulet, 2017)","noteIndex":0},"citationItems":[{"id":460,"uris":["http://zotero.org/users/1712186/items/9EKAMPV7"],"uri":["http://zotero.org/users/1712186/items/9EKAMPV7"],"itemData":{"id":460,"type":"article-journal","abstract":"Dans cet article nous analysons les débats qui se tiennent au sein d’un plan d’action publique visant à identifier des leviers pour réduire la consommation de pesticides dans l’agriculture française. Nous montrons que la définition d’alternatives à cette technologie controversée est le théâtre de mises en concurrence entre différentes solutions candidates. Alors qu’une approche portée par les agronomes en faveur d’une transformation systémique des pratiques agricoles s’impose dans un premier temps, nous analysons les ressorts de l’irruption et du succès d’une approche concurrente, portée notamment par l’industrie des intrants agricoles et fondée sur la mise au point de produits de substitution aux pesticides. Dans le prolongement des travaux abordant la construction des problèmes publics, l’attention portée à la définition des solutions proposées en réponse à ces problèmes invite à s’interroger sur les temporalités dissonantes auxquelles sont soumis les décideurs publics et les acteurs technoscientifiques, et aux difficultés de ces derniers à faire face aux injonctions d’opérationnalisation de leurs travaux.","container-title":"Sociologie du travail","DOI":"10.4000/sdt.840","ISSN":"0038-0296","issue":"3","language":"fr","source":"sdt.revues.org","title":"Des technologies controversées et de leurs alternatives. Le cas des pesticides agricoles en France","URL":"http://sdt.revues.org/840","volume":"59","author":[{"family":"Aulagnier","given":"Alexis"},{"family":"Goulet","given":"Frédéric"}],"accessed":{"date-parts":[["2017",9,13]]},"issued":{"date-parts":[["2017",8,2]]}}}],"schema":"https://github.com/citation-style-language/schema/raw/master/csl-citation.json"} </w:instrText>
      </w:r>
      <w:r w:rsidR="004F1E01">
        <w:fldChar w:fldCharType="separate"/>
      </w:r>
      <w:r w:rsidR="004F1E01">
        <w:rPr>
          <w:noProof/>
        </w:rPr>
        <w:t>(Aulagnier &amp; Goulet, 2017)</w:t>
      </w:r>
      <w:r w:rsidR="004F1E01">
        <w:fldChar w:fldCharType="end"/>
      </w:r>
      <w:r w:rsidR="004F1E01">
        <w:t xml:space="preserve">. Il permet tout d’abord de développer un discours positif autour de la réduction d’usage des pesticides en activant un imaginaire technologique, à rebours de l’image contraignante dont pâtit le plan auprès des organisations agricoles. Il offre également la perspective de la création d’un secteur industriel français du </w:t>
      </w:r>
      <w:proofErr w:type="spellStart"/>
      <w:r w:rsidR="004F1E01">
        <w:t>biocontrôle</w:t>
      </w:r>
      <w:proofErr w:type="spellEnd"/>
      <w:r w:rsidR="004F1E01">
        <w:t xml:space="preserve">, en adéquation avec le volontarisme économique des premiers temps du mandat de François Hollande. La France compte en 2012 plusieurs entreprises spécialisées dans la production de ces méthodes, rassemblées dans un syndicat professionnel, </w:t>
      </w:r>
      <w:r w:rsidR="004F1E01" w:rsidRPr="00C60C4B">
        <w:rPr>
          <w:i/>
        </w:rPr>
        <w:t xml:space="preserve">l’International </w:t>
      </w:r>
      <w:proofErr w:type="spellStart"/>
      <w:r w:rsidR="004F1E01" w:rsidRPr="00C60C4B">
        <w:rPr>
          <w:i/>
        </w:rPr>
        <w:t>Biocontrol</w:t>
      </w:r>
      <w:proofErr w:type="spellEnd"/>
      <w:r w:rsidR="004F1E01" w:rsidRPr="00C60C4B">
        <w:rPr>
          <w:i/>
        </w:rPr>
        <w:t xml:space="preserve"> </w:t>
      </w:r>
      <w:proofErr w:type="spellStart"/>
      <w:r w:rsidR="004F1E01" w:rsidRPr="00C60C4B">
        <w:rPr>
          <w:i/>
        </w:rPr>
        <w:t>Manufacturers</w:t>
      </w:r>
      <w:proofErr w:type="spellEnd"/>
      <w:r w:rsidR="004F1E01" w:rsidRPr="00C60C4B">
        <w:rPr>
          <w:i/>
        </w:rPr>
        <w:t xml:space="preserve"> Association</w:t>
      </w:r>
      <w:r w:rsidR="004F1E01">
        <w:t xml:space="preserve"> (</w:t>
      </w:r>
      <w:r w:rsidR="004F1E01" w:rsidRPr="00C60C4B">
        <w:t>IBMA</w:t>
      </w:r>
      <w:r w:rsidR="004F1E01">
        <w:t xml:space="preserve">). Stéphane Le </w:t>
      </w:r>
      <w:proofErr w:type="spellStart"/>
      <w:r w:rsidR="004F1E01">
        <w:t>Foll</w:t>
      </w:r>
      <w:proofErr w:type="spellEnd"/>
      <w:r w:rsidR="004F1E01">
        <w:t xml:space="preserve"> multiplie les encouragements à ceux qu’il espère devenir les fleurons d’un secteur industriel innovant. Le développement des méthodes de </w:t>
      </w:r>
      <w:proofErr w:type="spellStart"/>
      <w:r w:rsidR="004F1E01">
        <w:t>biocontrôle</w:t>
      </w:r>
      <w:proofErr w:type="spellEnd"/>
      <w:r w:rsidR="004F1E01">
        <w:t xml:space="preserve"> présente enfin l’avantage de s’opposer aux approches systémiques, régulièrement taxées d’irréalistes par les organisations professionnelles agricoles. Face à la perspective lointaine et ambitieuse d’une </w:t>
      </w:r>
      <w:proofErr w:type="spellStart"/>
      <w:r w:rsidR="004F1E01">
        <w:t>reconception</w:t>
      </w:r>
      <w:proofErr w:type="spellEnd"/>
      <w:r w:rsidR="004F1E01">
        <w:t xml:space="preserve"> des exploitations, la promesse de la mise à disposition de substituts directs aux pesticides permet aux services du ministère de se montrer volontaires et concrets. Les solutions de </w:t>
      </w:r>
      <w:proofErr w:type="spellStart"/>
      <w:r w:rsidR="004F1E01">
        <w:t>biocontrôle</w:t>
      </w:r>
      <w:proofErr w:type="spellEnd"/>
      <w:r w:rsidR="004F1E01">
        <w:t xml:space="preserve">, initialement marginales dans le plan </w:t>
      </w:r>
      <w:proofErr w:type="spellStart"/>
      <w:r w:rsidR="004F1E01">
        <w:t>Ecophyto</w:t>
      </w:r>
      <w:proofErr w:type="spellEnd"/>
      <w:r w:rsidR="004F1E01">
        <w:t>, deviennent un leitmotiv dans la communication gouvernementale et sont opposées aux critiques adressées à l’égard du plan.</w:t>
      </w:r>
    </w:p>
    <w:p w14:paraId="792224AF" w14:textId="37645974" w:rsidR="004F1E01" w:rsidRDefault="004F1E01" w:rsidP="004F1E01">
      <w:pPr>
        <w:pStyle w:val="Corps"/>
      </w:pPr>
      <w:r>
        <w:t xml:space="preserve">Malgré cet enthousiasme politique, la déferlante de solutions alternatives n’a pas lieu et la substitution en tant que registre d’action n’éclipse pas la nécessité d’une réflexion sur le fonctionnement des exploitations. Les promoteurs mêmes du </w:t>
      </w:r>
      <w:proofErr w:type="spellStart"/>
      <w:r>
        <w:t>biocontrôle</w:t>
      </w:r>
      <w:proofErr w:type="spellEnd"/>
      <w:r>
        <w:t xml:space="preserve"> ne présentent pas ces solutions comme de stricts substituts. Une société savante, l’Académie du </w:t>
      </w:r>
      <w:proofErr w:type="spellStart"/>
      <w:r>
        <w:t>biocontrôle</w:t>
      </w:r>
      <w:proofErr w:type="spellEnd"/>
      <w:r>
        <w:t xml:space="preserve">, est créée par des acteurs gravitant autour de l’IBMA. Elle rassemble des experts de ces méthodes issus de différents secteurs et propose notamment des formations à l’usage des méthodes de </w:t>
      </w:r>
      <w:proofErr w:type="spellStart"/>
      <w:r>
        <w:t>biocontrôle</w:t>
      </w:r>
      <w:proofErr w:type="spellEnd"/>
      <w:r>
        <w:t xml:space="preserve">. Ses formateurs insistent sur l’incapacité des méthodes de </w:t>
      </w:r>
      <w:proofErr w:type="spellStart"/>
      <w:r>
        <w:t>biocontrôle</w:t>
      </w:r>
      <w:proofErr w:type="spellEnd"/>
      <w:r>
        <w:t xml:space="preserve"> à être utilisés comme des pesticides de synthèse et raccrochent ces solutions à la nécessité d’une réflexion de </w:t>
      </w:r>
      <w:r>
        <w:lastRenderedPageBreak/>
        <w:t xml:space="preserve">fond autour de la protection des plantes. De la même manière, les représentants commerciaux des entreprises du secteur rappellent que les solutions qu’ils vendent doivent faire partie d’un éventail de leviers, allant de méthodes prophylactiques à un usage plus modéré de pesticides chimiques. Une grande partie des méthodes de </w:t>
      </w:r>
      <w:proofErr w:type="spellStart"/>
      <w:r>
        <w:t>biocontrôle</w:t>
      </w:r>
      <w:proofErr w:type="spellEnd"/>
      <w:r>
        <w:t xml:space="preserve"> nécessitent un savoir-faire spécifique et les entreprises ré-agencent leur travail commercial autour d’offres de formations et d’accompagnement </w:t>
      </w:r>
      <w:r>
        <w:fldChar w:fldCharType="begin"/>
      </w:r>
      <w:r>
        <w:instrText xml:space="preserve"> ADDIN ZOTERO_ITEM CSL_CITATION {"citationID":"jFGDdXv6","properties":{"formattedCitation":"(Goulet &amp; Le Velly, 2013)","plainCitation":"(Goulet &amp; Le Velly, 2013)","noteIndex":0},"citationItems":[{"id":1247,"uris":["http://zotero.org/users/1712186/items/A68P4GZI"],"uri":["http://zotero.org/users/1712186/items/A68P4GZI"],"itemData":{"id":1247,"type":"article-journal","abstract":"Dans cet article, nous étudions les pratiques de vente d’une entreprise française d’agrofourniture dont les produits ont des caractéristiques incertaines et des effets contestés. Nous montrons que cette spécificité conduit les technico-commerciaux, chargés de la commercialisation de ces produits, à développer une argumentation faisant une large place à une rhétorique de détachement des clients vis-à-vis de la concurrence. Face à la difficile objectivation des qualités intrinsèques des produits, nous montrons également que les attachements se construisent autour d’une solution globale, incluant en particulier un service de conseil aux agriculteurs. D’une façon plus générale, ce commerce de produits incertains invite, dans l’analyse du travail marchand, à penser les procédés d’attachement et de détachement de manière symétrique.","container-title":"Sociologie du travail","DOI":"10.4000/sdt.11664","ISSN":"0038-0296","issue":"3","language":"fr","page":"369-386","source":"journals.openedition.org","title":"Comment vendre un produit incertain ? Activités de détachement et d’attachement d’une firme d’agrofourniture","title-short":"Comment vendre un produit incertain ?","URL":"http://journals.openedition.org/sdt/11664","volume":"55","author":[{"family":"Goulet","given":"Frédéric"},{"family":"Le Velly","given":"Ronan"}],"accessed":{"date-parts":[["2019",2,1]]},"issued":{"date-parts":[["2013",9,1]]}}}],"schema":"https://github.com/citation-style-language/schema/raw/master/csl-citation.json"} </w:instrText>
      </w:r>
      <w:r>
        <w:fldChar w:fldCharType="separate"/>
      </w:r>
      <w:r>
        <w:rPr>
          <w:noProof/>
        </w:rPr>
        <w:t>(Goulet &amp; Le Velly, 2013)</w:t>
      </w:r>
      <w:r>
        <w:fldChar w:fldCharType="end"/>
      </w:r>
      <w:r>
        <w:t xml:space="preserve">. </w:t>
      </w:r>
    </w:p>
    <w:p w14:paraId="78427174" w14:textId="6A21795D" w:rsidR="004F1E01" w:rsidRDefault="004F1E01" w:rsidP="004F1E01">
      <w:pPr>
        <w:pStyle w:val="Corps"/>
      </w:pPr>
      <w:r>
        <w:t xml:space="preserve">La promesse de la substitution telle qu’elle est construite par les pouvoirs publics s’appuie également sur un enrôlement de la recherche publique en tant que pourvoyeuse de solutions de </w:t>
      </w:r>
      <w:proofErr w:type="spellStart"/>
      <w:r>
        <w:t>biocontrôle</w:t>
      </w:r>
      <w:proofErr w:type="spellEnd"/>
      <w:r>
        <w:t xml:space="preserve"> nouvelles. Il demeure en effet de nombreux usages et cultures pour lesquels il n’existe pas de solutions de </w:t>
      </w:r>
      <w:proofErr w:type="spellStart"/>
      <w:r>
        <w:t>biocontrôle</w:t>
      </w:r>
      <w:proofErr w:type="spellEnd"/>
      <w:r>
        <w:t xml:space="preserve">. Des programmes de recherche sont lancés, parfois en partenariat avec des acteurs privés du secteur, pour combler ces lacunes et mettre au point de nouvelles solutions. Mais cette injonction à l’identification de solutions nouvelles, ce cadrage autour de l’innovation-produit ne rencontre pas de communauté scientifique. Les spécialistes de protection des plantes qui s’engagent dans ces appels à projets rappellent eux aussi que les méthodes de </w:t>
      </w:r>
      <w:proofErr w:type="spellStart"/>
      <w:r>
        <w:t>biocontrôle</w:t>
      </w:r>
      <w:proofErr w:type="spellEnd"/>
      <w:r>
        <w:t xml:space="preserve"> ne peuvent être mises au point sans être intégrées à une réflexion plus large sur les exploitations agricoles. </w:t>
      </w:r>
    </w:p>
    <w:p w14:paraId="3CFD1AAF" w14:textId="2139E55D" w:rsidR="004F1E01" w:rsidRDefault="004F1E01" w:rsidP="004F1E01">
      <w:pPr>
        <w:pStyle w:val="Corps"/>
      </w:pPr>
      <w:r>
        <w:t xml:space="preserve">Le nombre de solutions de </w:t>
      </w:r>
      <w:proofErr w:type="spellStart"/>
      <w:r>
        <w:t>biocontrôle</w:t>
      </w:r>
      <w:proofErr w:type="spellEnd"/>
      <w:r>
        <w:t xml:space="preserve"> disponibles n’augmente pas de manière significative. Et si les parts de marché des pesticides d’origine biologique augmentent, cela est en grande partie lié à la diffusion de méthodes anciennes. En 2016, face à la faible croissance du nombre de nouvelles solutions mises sur le marché</w:t>
      </w:r>
      <w:hyperlink r:id="rId23" w:history="1">
        <w:r w:rsidRPr="00D247F2">
          <w:rPr>
            <w:rStyle w:val="Lienhypertexte"/>
          </w:rPr>
          <w:t>, le directeur de cabinet du ministre de l’Agriculture demande commande un nouveau rapport à l’inspection générale de son ministère.</w:t>
        </w:r>
      </w:hyperlink>
      <w:r>
        <w:t xml:space="preserve"> L’enjeu est d’identifier les solutions disponibles et de produire des recommandations pour généraliser l’usage de ces substituts. Les rédacteurs de ce rapport insistent sur la rareté des solutions disponibles et l’étroitesse des perspectives sur de nombreuses cultures et usages. Ils rappellent que les utilisateurs de </w:t>
      </w:r>
      <w:proofErr w:type="spellStart"/>
      <w:r>
        <w:t>biocontrôle</w:t>
      </w:r>
      <w:proofErr w:type="spellEnd"/>
      <w:r>
        <w:t xml:space="preserve"> doivent prendre « soin d’intégrer les agrosystèmes dans leur ensemble » et envisager « une stratégie de défense des végétaux non plus en mode analytique et monographique (couple ennemi/matière active), mais au contraire en conceptualisant un système »</w:t>
      </w:r>
      <w:r w:rsidRPr="006D4354">
        <w:rPr>
          <w:rStyle w:val="Appelnotedebasdep"/>
        </w:rPr>
        <w:footnoteReference w:id="6"/>
      </w:r>
      <w:r>
        <w:t xml:space="preserve">. En d’autres termes, les auteurs chargés de ce rapport sur la promotion de méthodes de substitution préconisent le retour </w:t>
      </w:r>
      <w:proofErr w:type="spellStart"/>
      <w:r>
        <w:t>a</w:t>
      </w:r>
      <w:proofErr w:type="spellEnd"/>
      <w:r>
        <w:t>̀ une approche systémique.</w:t>
      </w:r>
    </w:p>
    <w:p w14:paraId="690C30B0" w14:textId="1B7B31F9" w:rsidR="004F1E01" w:rsidRPr="00C570CF" w:rsidRDefault="004F1E01" w:rsidP="004F1E01">
      <w:pPr>
        <w:pStyle w:val="VDIIntertitre"/>
      </w:pPr>
      <w:r>
        <w:t>Conclusion</w:t>
      </w:r>
    </w:p>
    <w:p w14:paraId="1809C4A1" w14:textId="0CB0A433" w:rsidR="004F1E01" w:rsidRDefault="004F1E01" w:rsidP="0044506D">
      <w:pPr>
        <w:pStyle w:val="Corps"/>
      </w:pPr>
      <w:r>
        <w:t xml:space="preserve">Notre propos n’est pas de dénoncer l’échec du plan </w:t>
      </w:r>
      <w:proofErr w:type="spellStart"/>
      <w:r>
        <w:t>Ecophyto</w:t>
      </w:r>
      <w:proofErr w:type="spellEnd"/>
      <w:r>
        <w:t>, ni de faire de l’approche systémique le nécessaire horizon des politiques agricoles. Il est plutôt de rappeler qu’e</w:t>
      </w:r>
      <w:r w:rsidRPr="00C505D3">
        <w:t xml:space="preserve">n justifiant la </w:t>
      </w:r>
      <w:proofErr w:type="spellStart"/>
      <w:r w:rsidRPr="00C505D3">
        <w:t>réautorisation</w:t>
      </w:r>
      <w:proofErr w:type="spellEnd"/>
      <w:r w:rsidRPr="00C505D3">
        <w:t xml:space="preserve"> de produits très controversés par l’absence de méthodes de substitution, </w:t>
      </w:r>
      <w:r>
        <w:t>nos</w:t>
      </w:r>
      <w:r w:rsidRPr="00C505D3">
        <w:t xml:space="preserve"> responsables politiques occultent les apprentissages et dissensions de dix années de tentative de </w:t>
      </w:r>
      <w:r w:rsidRPr="00C505D3">
        <w:lastRenderedPageBreak/>
        <w:t>réduction des produits phytopharmaceutiques.</w:t>
      </w:r>
      <w:r>
        <w:t xml:space="preserve"> L’histoire du plan </w:t>
      </w:r>
      <w:proofErr w:type="spellStart"/>
      <w:r>
        <w:t>Ecophyto</w:t>
      </w:r>
      <w:proofErr w:type="spellEnd"/>
      <w:r>
        <w:t xml:space="preserve"> nous apprend que la réduction de l’usage des pesticides dépasse largement le recours à des substituts directs et ne peut être réduite à une question de disponibilité de technologies. Son étude ouvre deux pistes de réflexion, liées l’une à l’autre.</w:t>
      </w:r>
    </w:p>
    <w:p w14:paraId="3F210D77" w14:textId="6F140DC2" w:rsidR="004F1E01" w:rsidRDefault="004F1E01" w:rsidP="004F1E01">
      <w:pPr>
        <w:pStyle w:val="Corps"/>
      </w:pPr>
      <w:r>
        <w:t xml:space="preserve">La séquence décrite dans cet article nous invite à être doublement critiques quant à la figure de la substitution dans les politiques de transition écologique. D’une part, la substitution au sens strict apparaît comme une promesse bien fragile. Comme le montre la trajectoire du </w:t>
      </w:r>
      <w:proofErr w:type="spellStart"/>
      <w:r>
        <w:t>biocontrôle</w:t>
      </w:r>
      <w:proofErr w:type="spellEnd"/>
      <w:r>
        <w:t xml:space="preserve"> en tant que solution d’action publique, la promotion de substituts naturels aux pesticides appelle des transformations dans les pratiques agricoles, dans l’accompagnement des exploitants, dans les pratiques commerciales des entreprises, etc. La mise à disposition de produits qui viendraient massivement se substituer aux pesticides sans nécessiter plus de changements s’apparente à un mythe politique et technologique. D’autre part, la promesse de substitution est porteuse de forts effets de cadrage. Si ce levier d’action est privilégié par les pouvoirs publics, c’est parce qu’il permet de délaisser ou retarder des transformations plus profondes à la fois des exploitations et du modèle de développement agricole. Il produit en ce sens un effet dépolitisant. Les promesses de substitution sont nombreuses dans le champ de l’écologie : développement des énergies renouvelables, remplacement des voitures à moteur thermique par des véhicules électriques, etc. Ces perspectives ne doivent pas faire oublier que les choix technologiques sont avant tout des choix politiques. Privilégier l’option de la substitution dans les dynamiques de transition comporte le risque de maintenir cloisonnés questionnements technologiques et socio-politiques et de reléguer au second plan </w:t>
      </w:r>
      <w:r w:rsidRPr="00F32D34">
        <w:t xml:space="preserve">de </w:t>
      </w:r>
      <w:r>
        <w:t>nécessaires réflexions collectives.</w:t>
      </w:r>
    </w:p>
    <w:p w14:paraId="720E61D9" w14:textId="7C049CDF" w:rsidR="004F1E01" w:rsidRDefault="004F1E01" w:rsidP="004F1E01">
      <w:pPr>
        <w:pStyle w:val="Corps"/>
      </w:pPr>
      <w:r>
        <w:t xml:space="preserve">La séquence décrite dans cet article nous invite également à questionner les liens entre l’exercice de l’action publique et la production de connaissances. Les débats autour de l’interdiction du glyphosate ou des </w:t>
      </w:r>
      <w:proofErr w:type="spellStart"/>
      <w:r>
        <w:t>néonicotinoïdes</w:t>
      </w:r>
      <w:proofErr w:type="spellEnd"/>
      <w:r>
        <w:t xml:space="preserve"> ont donné lieu à des commandes par l’État auprès de l’INRA. Dans les deux cas, les pouvoirs publics ont chargé l’institut de recenser les solutions et méthodes permettant de réduire le recours à ces substances controversées ou d’en identifier de nouvelles. On retrouve dans ce mode de mobilisation de l’institut la logique centralisée et descendante qui était critiquée par les agronomes systèmes et qui a été explicitement questionnée dans le cadre du plan </w:t>
      </w:r>
      <w:proofErr w:type="spellStart"/>
      <w:r>
        <w:t>Ecophyto</w:t>
      </w:r>
      <w:proofErr w:type="spellEnd"/>
      <w:r>
        <w:t xml:space="preserve">. Les connaissances portées par les agronomes système au sein du réseau </w:t>
      </w:r>
      <w:proofErr w:type="spellStart"/>
      <w:r>
        <w:t>Dephy</w:t>
      </w:r>
      <w:proofErr w:type="spellEnd"/>
      <w:r>
        <w:t xml:space="preserve"> étaient des connaissances situées, dont la production comme la circulation induisaient de profondes évolutions dans l’accompagnement des agriculteurs, dans la formation de leurs conseillers, dans la pratique des agronomes. Alors que le plan </w:t>
      </w:r>
      <w:proofErr w:type="spellStart"/>
      <w:r>
        <w:t>Ecophyto</w:t>
      </w:r>
      <w:proofErr w:type="spellEnd"/>
      <w:r>
        <w:t xml:space="preserve"> aurait pu être un espace d’expérimentation de nouveaux modes de production de la connaissance, une logique plus descendante, plus standardisée, a été favorisée. De nombreux travaux en sciences sociales s’intéressent aux rapports d’affinité qui peuvent exister entre certaines connaissances et l’exercice de l’action publique. Les récents travaux sur l’enthousiasme politique autour du </w:t>
      </w:r>
      <w:proofErr w:type="spellStart"/>
      <w:r>
        <w:rPr>
          <w:i/>
        </w:rPr>
        <w:t>nudge</w:t>
      </w:r>
      <w:proofErr w:type="spellEnd"/>
      <w:r>
        <w:rPr>
          <w:i/>
        </w:rPr>
        <w:t xml:space="preserve"> </w:t>
      </w:r>
      <w:r>
        <w:t xml:space="preserve">sont à cet égard significatifs </w:t>
      </w:r>
      <w:r w:rsidRPr="0044506D">
        <w:fldChar w:fldCharType="begin"/>
      </w:r>
      <w:r w:rsidRPr="0044506D">
        <w:instrText xml:space="preserve"> ADDIN ZOTERO_ITEM CSL_CITATION {"citationID":"M8yJEFw6","properties":{"formattedCitation":"(Bergeron {\\i{}et al.}, 2018)","plainCitation":"(Bergeron et al., 2018)","noteIndex":0},"citationItems":[{"id":1645,"uris":["http://zotero.org/users/1712186/items/D3MAMITC"],"uri":["http://zotero.org/users/1712186/items/D3MAMITC"],"itemData":{"id":1645,"type":"book","abstract":"Toute une série de biais cognitifs nous empêchent de prendre des décisions rationnelles : conformisme, aversion pour la perte, surestime de soi, préférence pour le court terme, etc. Ce crédo des économistes et des psychologues comportementalistes a été repris à leur compte par les pouvoirs publics de nombreux pays, afin d\\'orienter les choix de leurs concitoyens. Nous sommes ainsi considérés comme des donneurs d\\'organes par défaut, nos enfants sont tenus à distance des frites dans les cantines, les détecteurs de vitesse nous font la grimace ou nous sourient, on nous informe que nous recyclons moins que le voisin… Faciles à mettre en œuvre, peu onéreux, ces nudges (de l’anglais « pousser du coude »), qui nous font modifier nos comportements sans que nous ayons à y réfléchir, sont devenus l’alpha et l’omega de la résolution des problèmes de société. Mais peut-on réduire l’action publique à une affaire de comportements individuels ?","ISBN":"978-2-7246-2240-9","language":"fr","publisher":"Presses de Sciences Po","source":"www-cairn-info.acces-distant.sciencespo.fr","title":"Le biais comportementaliste","URL":"https://www-cairn-info.acces-distant.sciencespo.fr/le-biais-comportementaliste--9782724622409.htm","author":[{"family":"Bergeron","given":"Henri"},{"family":"Castel","given":"Patrick"},{"family":"Dubuisson-Quellier","given":"Sophie"},{"family":"Lazarus","given":"Jeanne"},{"family":"Pilmis","given":"Étienne Nouguez et Olivier"}],"accessed":{"date-parts":[["2019",11,15]]},"issued":{"date-parts":[["2018",11,6]]}}}],"schema":"https://github.com/citation-style-language/schema/raw/master/csl-citation.json"} </w:instrText>
      </w:r>
      <w:r w:rsidRPr="0044506D">
        <w:fldChar w:fldCharType="separate"/>
      </w:r>
      <w:r w:rsidRPr="0044506D">
        <w:t>(Bergeron et al., 2018)</w:t>
      </w:r>
      <w:r w:rsidRPr="0044506D">
        <w:fldChar w:fldCharType="end"/>
      </w:r>
      <w:r>
        <w:t xml:space="preserve">. Ils montrent comment des savoirs et méthodes venus des neurosciences sont aisément mobilisés dans l’action publique, en ce qu’ils sont porteurs d’une vision </w:t>
      </w:r>
      <w:proofErr w:type="spellStart"/>
      <w:r>
        <w:t>individualisante</w:t>
      </w:r>
      <w:proofErr w:type="spellEnd"/>
      <w:r>
        <w:t xml:space="preserve"> de problèmes </w:t>
      </w:r>
      <w:r>
        <w:lastRenderedPageBreak/>
        <w:t xml:space="preserve">publics. Mobiliser ces connaissances et les incarner dans des instruments permet d’éviter de s’attaquer à la racine collective de problèmes aussi divers que la malnutrition ou le réchauffement climatique. Un phénomène similaire de sélection de savoirs a eu lieu dans le cadre du plan </w:t>
      </w:r>
      <w:proofErr w:type="spellStart"/>
      <w:r>
        <w:t>Ecophyto</w:t>
      </w:r>
      <w:proofErr w:type="spellEnd"/>
      <w:r>
        <w:t> : les options de l’identification de méthodes standardisées, puis celle de la substitution ont été favorisées puisqu’elles permettaient d’éviter les réflexions organisationnelles et structurelles liées à la mobilisation de connaissances systémiques. Mais alors que les controverses autour de substances se multiplient, et que l’option de la substitution a montré toutes ses limites au cours de dix années de tentative de réduction de l’usage des pesticides, les pouvoirs publics ne peuvent sans doute plus faire l’économie d’une réflexion sur la manière dont la recherche agronomique doit être mobilisée.</w:t>
      </w:r>
    </w:p>
    <w:p w14:paraId="44933828" w14:textId="4337C8ED" w:rsidR="004F1E01" w:rsidRPr="005338B9" w:rsidRDefault="004F1E01" w:rsidP="005338B9">
      <w:pPr>
        <w:pStyle w:val="VDIBibliographietitre"/>
      </w:pPr>
      <w:r>
        <w:t>Aller</w:t>
      </w:r>
      <w:r w:rsidRPr="00870C21">
        <w:t xml:space="preserve"> plus loin</w:t>
      </w:r>
    </w:p>
    <w:p w14:paraId="0D5719A9" w14:textId="671D52EB" w:rsidR="004F1E01" w:rsidRPr="00631BA4" w:rsidRDefault="004F1E01" w:rsidP="004F1E01">
      <w:pPr>
        <w:pStyle w:val="VDIBibliographietitre"/>
        <w:numPr>
          <w:ilvl w:val="0"/>
          <w:numId w:val="19"/>
        </w:numPr>
      </w:pPr>
      <w:r w:rsidRPr="00A628B4">
        <w:t xml:space="preserve">Autour des </w:t>
      </w:r>
      <w:proofErr w:type="spellStart"/>
      <w:r w:rsidRPr="00A628B4">
        <w:t>néonicotinoïdes</w:t>
      </w:r>
      <w:proofErr w:type="spellEnd"/>
      <w:r w:rsidRPr="00A628B4">
        <w:t xml:space="preserve"> et du glyphosate :</w:t>
      </w:r>
    </w:p>
    <w:p w14:paraId="618024A3" w14:textId="3CCE444F" w:rsidR="004F1E01" w:rsidRPr="00A97187" w:rsidRDefault="00A97187" w:rsidP="0044506D">
      <w:pPr>
        <w:pStyle w:val="VDIBibliographie"/>
        <w:rPr>
          <w:rStyle w:val="Lienhypertexte"/>
        </w:rPr>
      </w:pPr>
      <w:r>
        <w:fldChar w:fldCharType="begin"/>
      </w:r>
      <w:r>
        <w:instrText xml:space="preserve"> HYPERLINK "https://www.generations-futures.fr/actualites/neonicotinoides-vote-pleniere/" </w:instrText>
      </w:r>
      <w:r>
        <w:fldChar w:fldCharType="separate"/>
      </w:r>
      <w:r w:rsidRPr="00A97187">
        <w:rPr>
          <w:rStyle w:val="Lienhypertexte"/>
        </w:rPr>
        <w:t xml:space="preserve">Prise de position de l’ONG Générations Futures en opposition à la </w:t>
      </w:r>
      <w:proofErr w:type="spellStart"/>
      <w:r w:rsidRPr="00A97187">
        <w:rPr>
          <w:rStyle w:val="Lienhypertexte"/>
        </w:rPr>
        <w:t>réautorisation</w:t>
      </w:r>
      <w:proofErr w:type="spellEnd"/>
      <w:r w:rsidRPr="00A97187">
        <w:rPr>
          <w:rStyle w:val="Lienhypertexte"/>
        </w:rPr>
        <w:t xml:space="preserve"> des </w:t>
      </w:r>
      <w:proofErr w:type="spellStart"/>
      <w:r w:rsidRPr="00A97187">
        <w:rPr>
          <w:rStyle w:val="Lienhypertexte"/>
        </w:rPr>
        <w:t>néonicotinoïdes</w:t>
      </w:r>
      <w:proofErr w:type="spellEnd"/>
    </w:p>
    <w:p w14:paraId="0C0A5C8E" w14:textId="712C4AF0" w:rsidR="004F1E01" w:rsidRPr="00350CFC" w:rsidRDefault="00A97187" w:rsidP="0044506D">
      <w:pPr>
        <w:pStyle w:val="VDIBibliographie"/>
        <w:rPr>
          <w:rStyle w:val="Lienhypertexte"/>
        </w:rPr>
      </w:pPr>
      <w:r>
        <w:fldChar w:fldCharType="end"/>
      </w:r>
      <w:r w:rsidR="00350CFC">
        <w:fldChar w:fldCharType="begin"/>
      </w:r>
      <w:r w:rsidR="00350CFC">
        <w:instrText xml:space="preserve"> HYPERLINK "https://www.unaf-apiculture.info/actualites/apres-les-deputes-les-senateurs-actent-le-retour-des-neonicotinoides-en-france.html" </w:instrText>
      </w:r>
      <w:r w:rsidR="00350CFC">
        <w:fldChar w:fldCharType="separate"/>
      </w:r>
      <w:r w:rsidRPr="00350CFC">
        <w:rPr>
          <w:rStyle w:val="Lienhypertexte"/>
        </w:rPr>
        <w:t>Pris</w:t>
      </w:r>
      <w:r w:rsidR="00350CFC" w:rsidRPr="00350CFC">
        <w:rPr>
          <w:rStyle w:val="Lienhypertexte"/>
        </w:rPr>
        <w:t>e</w:t>
      </w:r>
      <w:r w:rsidRPr="00350CFC">
        <w:rPr>
          <w:rStyle w:val="Lienhypertexte"/>
        </w:rPr>
        <w:t xml:space="preserve"> de position de l’Union nationale de l’apiculture française en opposition à la </w:t>
      </w:r>
      <w:proofErr w:type="spellStart"/>
      <w:r w:rsidRPr="00350CFC">
        <w:rPr>
          <w:rStyle w:val="Lienhypertexte"/>
        </w:rPr>
        <w:t>réautorisation</w:t>
      </w:r>
      <w:proofErr w:type="spellEnd"/>
      <w:r w:rsidRPr="00350CFC">
        <w:rPr>
          <w:rStyle w:val="Lienhypertexte"/>
        </w:rPr>
        <w:t xml:space="preserve"> des </w:t>
      </w:r>
      <w:proofErr w:type="spellStart"/>
      <w:r w:rsidRPr="00350CFC">
        <w:rPr>
          <w:rStyle w:val="Lienhypertexte"/>
        </w:rPr>
        <w:t>néonicotinoïdes</w:t>
      </w:r>
      <w:proofErr w:type="spellEnd"/>
    </w:p>
    <w:p w14:paraId="1E2FE6AE" w14:textId="4EA7B53F" w:rsidR="00350CFC" w:rsidRPr="00D6164A" w:rsidRDefault="00350CFC" w:rsidP="0044506D">
      <w:pPr>
        <w:pStyle w:val="VDIBibliographie"/>
        <w:rPr>
          <w:rStyle w:val="Lienhypertexte"/>
        </w:rPr>
      </w:pPr>
      <w:r>
        <w:fldChar w:fldCharType="end"/>
      </w:r>
      <w:r w:rsidR="00D6164A">
        <w:fldChar w:fldCharType="begin"/>
      </w:r>
      <w:r w:rsidR="00D6164A">
        <w:instrText xml:space="preserve"> HYPERLINK "https://www.fnsea.fr/actualit%C3%A9s/tribune-fnsea-ja-cgb-des-solutions-face-a-lurgence-sanitaire-dans-nos-champs/" </w:instrText>
      </w:r>
      <w:r w:rsidR="00D6164A">
        <w:fldChar w:fldCharType="separate"/>
      </w:r>
      <w:r w:rsidRPr="00D6164A">
        <w:rPr>
          <w:rStyle w:val="Lienhypertexte"/>
        </w:rPr>
        <w:t>Prise de position des syndicats agricoles majoritaires dénonçant l’absence de solutions concrètes pour les betteraviers</w:t>
      </w:r>
    </w:p>
    <w:p w14:paraId="4221A6AE" w14:textId="4E2D5233" w:rsidR="004F1E01" w:rsidRPr="00D6164A" w:rsidRDefault="00D6164A" w:rsidP="0044506D">
      <w:pPr>
        <w:pStyle w:val="VDIBibliographie"/>
        <w:rPr>
          <w:rStyle w:val="Lienhypertexte"/>
        </w:rPr>
      </w:pPr>
      <w:r>
        <w:fldChar w:fldCharType="end"/>
      </w:r>
      <w:r>
        <w:fldChar w:fldCharType="begin"/>
      </w:r>
      <w:r>
        <w:instrText xml:space="preserve"> HYPERLINK "https://www.anses.fr/fr/content/travaux-de-l%E2%80%99anses-sur-les-n%C3%A9onicotino%C3%AFdes" </w:instrText>
      </w:r>
      <w:r>
        <w:fldChar w:fldCharType="separate"/>
      </w:r>
      <w:r w:rsidR="00A97187" w:rsidRPr="00D6164A">
        <w:rPr>
          <w:rStyle w:val="Lienhypertexte"/>
        </w:rPr>
        <w:t>Synthèse des travaux menés par l’Agence nationale de sécurité sanitaire, de l’</w:t>
      </w:r>
      <w:r w:rsidR="00350CFC" w:rsidRPr="00D6164A">
        <w:rPr>
          <w:rStyle w:val="Lienhypertexte"/>
        </w:rPr>
        <w:t xml:space="preserve">alimentation, de l’environnement et du travail sur les </w:t>
      </w:r>
      <w:proofErr w:type="spellStart"/>
      <w:r w:rsidR="00350CFC" w:rsidRPr="00D6164A">
        <w:rPr>
          <w:rStyle w:val="Lienhypertexte"/>
        </w:rPr>
        <w:t>néonicotinoïdes</w:t>
      </w:r>
      <w:proofErr w:type="spellEnd"/>
      <w:r w:rsidR="00350CFC" w:rsidRPr="00D6164A">
        <w:rPr>
          <w:rStyle w:val="Lienhypertexte"/>
        </w:rPr>
        <w:t>.</w:t>
      </w:r>
    </w:p>
    <w:p w14:paraId="5CBC1A82" w14:textId="72B20AFA" w:rsidR="004F1E01" w:rsidRPr="00C57FFD" w:rsidRDefault="00D6164A" w:rsidP="0044506D">
      <w:pPr>
        <w:pStyle w:val="VDIBibliographie"/>
      </w:pPr>
      <w:r>
        <w:fldChar w:fldCharType="end"/>
      </w:r>
      <w:hyperlink r:id="rId24" w:history="1">
        <w:r w:rsidR="006916AD" w:rsidRPr="006916AD">
          <w:rPr>
            <w:rStyle w:val="Lienhypertexte"/>
          </w:rPr>
          <w:t xml:space="preserve">Tribune de l’agronome Marc </w:t>
        </w:r>
        <w:proofErr w:type="spellStart"/>
        <w:r w:rsidR="006916AD" w:rsidRPr="006916AD">
          <w:rPr>
            <w:rStyle w:val="Lienhypertexte"/>
          </w:rPr>
          <w:t>Dufumier</w:t>
        </w:r>
        <w:proofErr w:type="spellEnd"/>
        <w:r w:rsidR="006916AD" w:rsidRPr="006916AD">
          <w:rPr>
            <w:rStyle w:val="Lienhypertexte"/>
          </w:rPr>
          <w:t xml:space="preserve"> sur la vulnérabilité de la filière bettera</w:t>
        </w:r>
        <w:r>
          <w:rPr>
            <w:rStyle w:val="Lienhypertexte"/>
          </w:rPr>
          <w:t>vière</w:t>
        </w:r>
        <w:r w:rsidR="006916AD" w:rsidRPr="006916AD">
          <w:rPr>
            <w:rStyle w:val="Lienhypertexte"/>
          </w:rPr>
          <w:t>.</w:t>
        </w:r>
      </w:hyperlink>
    </w:p>
    <w:p w14:paraId="33E1C7A9" w14:textId="01100CED" w:rsidR="004F1E01" w:rsidRPr="00D6164A" w:rsidRDefault="00D6164A" w:rsidP="006916AD">
      <w:pPr>
        <w:pStyle w:val="VDIBibliographie"/>
        <w:rPr>
          <w:rStyle w:val="Lienhypertexte"/>
        </w:rPr>
      </w:pPr>
      <w:r>
        <w:fldChar w:fldCharType="begin"/>
      </w:r>
      <w:r>
        <w:instrText xml:space="preserve"> HYPERLINK "https://www.la-croix.com/Economie/Alternatives-neonicotinoides-Julien-Denormandie-promet-effort-recherche-sans-precedent-2020-09-22-1201115434" </w:instrText>
      </w:r>
      <w:r>
        <w:fldChar w:fldCharType="separate"/>
      </w:r>
      <w:r w:rsidR="006916AD" w:rsidRPr="00D6164A">
        <w:rPr>
          <w:rStyle w:val="Lienhypertexte"/>
        </w:rPr>
        <w:t xml:space="preserve">Annonce du plan de recherche d’alternatives aux </w:t>
      </w:r>
      <w:proofErr w:type="spellStart"/>
      <w:r w:rsidR="006916AD" w:rsidRPr="00D6164A">
        <w:rPr>
          <w:rStyle w:val="Lienhypertexte"/>
        </w:rPr>
        <w:t>néonicotinoïdes</w:t>
      </w:r>
      <w:proofErr w:type="spellEnd"/>
    </w:p>
    <w:p w14:paraId="037A0506" w14:textId="36756C24" w:rsidR="004F1E01" w:rsidRPr="00D6164A" w:rsidRDefault="00D6164A" w:rsidP="0044506D">
      <w:pPr>
        <w:pStyle w:val="VDIBibliographie"/>
        <w:rPr>
          <w:rStyle w:val="Lienhypertexte"/>
        </w:rPr>
      </w:pPr>
      <w:r>
        <w:fldChar w:fldCharType="end"/>
      </w:r>
      <w:r>
        <w:fldChar w:fldCharType="begin"/>
      </w:r>
      <w:r>
        <w:instrText xml:space="preserve"> HYPERLINK "https://agriculture.gouv.fr/plan-de-sortie-du-glyphosate-le-dispositif" </w:instrText>
      </w:r>
      <w:r>
        <w:fldChar w:fldCharType="separate"/>
      </w:r>
      <w:r w:rsidR="006916AD" w:rsidRPr="00D6164A">
        <w:rPr>
          <w:rStyle w:val="Lienhypertexte"/>
        </w:rPr>
        <w:t>Plan gouvernemental de sortie du glyphosate</w:t>
      </w:r>
    </w:p>
    <w:p w14:paraId="1BA7AB53" w14:textId="6AC275BD" w:rsidR="004F1E01" w:rsidRDefault="00D6164A" w:rsidP="004F1E01">
      <w:pPr>
        <w:jc w:val="both"/>
      </w:pPr>
      <w:r>
        <w:rPr>
          <w:rFonts w:ascii="Adobe Caslon Pro" w:eastAsia="Times New Roman" w:hAnsi="Adobe Caslon Pro" w:cs="Arial Unicode MS"/>
          <w:color w:val="4787A7"/>
          <w:u w:color="000000"/>
          <w:shd w:val="clear" w:color="auto" w:fill="FFFFFF"/>
          <w:lang w:eastAsia="fr-FR"/>
        </w:rPr>
        <w:fldChar w:fldCharType="end"/>
      </w:r>
    </w:p>
    <w:p w14:paraId="467088BA" w14:textId="33563CD2" w:rsidR="004F1E01" w:rsidRDefault="004F1E01" w:rsidP="004F1E01">
      <w:pPr>
        <w:pStyle w:val="VDIBibliographietitre"/>
        <w:numPr>
          <w:ilvl w:val="0"/>
          <w:numId w:val="19"/>
        </w:numPr>
      </w:pPr>
      <w:r w:rsidRPr="00A628B4">
        <w:t xml:space="preserve">Autour du plan </w:t>
      </w:r>
      <w:proofErr w:type="spellStart"/>
      <w:r w:rsidRPr="00A628B4">
        <w:t>Ecophyto</w:t>
      </w:r>
      <w:proofErr w:type="spellEnd"/>
      <w:r w:rsidRPr="00A628B4">
        <w:t> :</w:t>
      </w:r>
    </w:p>
    <w:p w14:paraId="5C91284D" w14:textId="2239C104" w:rsidR="004F1E01" w:rsidRDefault="005A05A0" w:rsidP="0044506D">
      <w:pPr>
        <w:pStyle w:val="VDIBibliographie"/>
      </w:pPr>
      <w:hyperlink r:id="rId25" w:history="1">
        <w:r w:rsidR="00D6164A" w:rsidRPr="00D6164A">
          <w:rPr>
            <w:rStyle w:val="Lienhypertexte"/>
          </w:rPr>
          <w:t xml:space="preserve">Étude </w:t>
        </w:r>
        <w:proofErr w:type="spellStart"/>
        <w:r w:rsidR="00D6164A" w:rsidRPr="00D6164A">
          <w:rPr>
            <w:rStyle w:val="Lienhypertexte"/>
          </w:rPr>
          <w:t>Ecophyto</w:t>
        </w:r>
        <w:proofErr w:type="spellEnd"/>
        <w:r w:rsidR="00D6164A" w:rsidRPr="00D6164A">
          <w:rPr>
            <w:rStyle w:val="Lienhypertexte"/>
          </w:rPr>
          <w:t xml:space="preserve"> R&amp;D menée par l’INRA entre 2008 et 2010 afi</w:t>
        </w:r>
        <w:r w:rsidR="00D6164A">
          <w:rPr>
            <w:rStyle w:val="Lienhypertexte"/>
          </w:rPr>
          <w:t>n de dessiner des scénario</w:t>
        </w:r>
        <w:r w:rsidR="00D6164A" w:rsidRPr="00D6164A">
          <w:rPr>
            <w:rStyle w:val="Lienhypertexte"/>
          </w:rPr>
          <w:t>s de réduction de l’usage des pesticides</w:t>
        </w:r>
      </w:hyperlink>
    </w:p>
    <w:p w14:paraId="1CAE7E29" w14:textId="632BD6D6" w:rsidR="00D6164A" w:rsidRPr="00D6164A" w:rsidRDefault="00D6164A" w:rsidP="0044506D">
      <w:pPr>
        <w:pStyle w:val="VDIBibliographie"/>
        <w:rPr>
          <w:rStyle w:val="Lienhypertexte"/>
        </w:rPr>
      </w:pPr>
      <w:r>
        <w:fldChar w:fldCharType="begin"/>
      </w:r>
      <w:r>
        <w:instrText xml:space="preserve"> HYPERLINK "https://agriculture.gouv.fr/rapport-de-dominique-potier-pesticides-et-agro-ecologie-les-champs-du-possible" </w:instrText>
      </w:r>
      <w:r>
        <w:fldChar w:fldCharType="separate"/>
      </w:r>
      <w:r w:rsidRPr="00D6164A">
        <w:rPr>
          <w:rStyle w:val="Lienhypertexte"/>
        </w:rPr>
        <w:t xml:space="preserve">Rapport d’évaluation du plan </w:t>
      </w:r>
      <w:proofErr w:type="spellStart"/>
      <w:r w:rsidRPr="00D6164A">
        <w:rPr>
          <w:rStyle w:val="Lienhypertexte"/>
        </w:rPr>
        <w:t>Ecophyto</w:t>
      </w:r>
      <w:proofErr w:type="spellEnd"/>
      <w:r w:rsidRPr="00D6164A">
        <w:rPr>
          <w:rStyle w:val="Lienhypertexte"/>
        </w:rPr>
        <w:t xml:space="preserve"> (2015) par le député Dominique Potier </w:t>
      </w:r>
    </w:p>
    <w:p w14:paraId="0E682540" w14:textId="33059BA1" w:rsidR="00D6164A" w:rsidRDefault="00D6164A" w:rsidP="0044506D">
      <w:pPr>
        <w:pStyle w:val="VDIBibliographie"/>
      </w:pPr>
      <w:r>
        <w:fldChar w:fldCharType="end"/>
      </w:r>
      <w:hyperlink r:id="rId26" w:history="1">
        <w:r w:rsidRPr="00D6164A">
          <w:rPr>
            <w:rStyle w:val="Lienhypertexte"/>
          </w:rPr>
          <w:t xml:space="preserve">Article </w:t>
        </w:r>
        <w:r>
          <w:rPr>
            <w:rStyle w:val="Lienhypertexte"/>
          </w:rPr>
          <w:t xml:space="preserve">d’actualité </w:t>
        </w:r>
        <w:r w:rsidRPr="00D6164A">
          <w:rPr>
            <w:rStyle w:val="Lienhypertexte"/>
          </w:rPr>
          <w:t>portant sur l’évolution de la consommation de pesticides en 2018 en France</w:t>
        </w:r>
      </w:hyperlink>
    </w:p>
    <w:p w14:paraId="6ACDC90F" w14:textId="566F8731" w:rsidR="00D6164A" w:rsidRDefault="005A05A0" w:rsidP="0044506D">
      <w:pPr>
        <w:pStyle w:val="VDIBibliographie"/>
      </w:pPr>
      <w:hyperlink r:id="rId27" w:history="1">
        <w:r w:rsidR="00D6164A" w:rsidRPr="00D6164A">
          <w:rPr>
            <w:rStyle w:val="Lienhypertexte"/>
          </w:rPr>
          <w:t xml:space="preserve">Article d’actualité portant sur la publication par la Cour des comptes d’un bilan des plans </w:t>
        </w:r>
        <w:proofErr w:type="spellStart"/>
        <w:r w:rsidR="00D6164A" w:rsidRPr="00D6164A">
          <w:rPr>
            <w:rStyle w:val="Lienhypertexte"/>
          </w:rPr>
          <w:t>Ecophyto</w:t>
        </w:r>
        <w:proofErr w:type="spellEnd"/>
      </w:hyperlink>
    </w:p>
    <w:p w14:paraId="668EB58D" w14:textId="5AA33056" w:rsidR="004F1E01" w:rsidRDefault="005A05A0" w:rsidP="004F1E01">
      <w:pPr>
        <w:pStyle w:val="VDIBibliographie"/>
      </w:pPr>
      <w:hyperlink r:id="rId28" w:history="1">
        <w:r w:rsidR="00D6164A" w:rsidRPr="00F91A60">
          <w:rPr>
            <w:rStyle w:val="Lienhypertexte"/>
          </w:rPr>
          <w:t xml:space="preserve">Référé « Le bilan des plans </w:t>
        </w:r>
        <w:proofErr w:type="spellStart"/>
        <w:r w:rsidR="00D6164A" w:rsidRPr="00F91A60">
          <w:rPr>
            <w:rStyle w:val="Lienhypertexte"/>
          </w:rPr>
          <w:t>Ecophyto</w:t>
        </w:r>
        <w:proofErr w:type="spellEnd"/>
        <w:r w:rsidR="00D6164A" w:rsidRPr="00F91A60">
          <w:rPr>
            <w:rStyle w:val="Lienhypertexte"/>
          </w:rPr>
          <w:t> », publié par la Cour des comptes</w:t>
        </w:r>
        <w:r w:rsidR="00F91A60" w:rsidRPr="00F91A60">
          <w:rPr>
            <w:rStyle w:val="Lienhypertexte"/>
          </w:rPr>
          <w:t xml:space="preserve"> au printemps 2020</w:t>
        </w:r>
      </w:hyperlink>
    </w:p>
    <w:p w14:paraId="0BD7E08E" w14:textId="77777777" w:rsidR="004F1E01" w:rsidRDefault="004F1E01" w:rsidP="004F1E01"/>
    <w:p w14:paraId="4FF27630" w14:textId="368C6627" w:rsidR="004F1E01" w:rsidRDefault="004F1E01" w:rsidP="0044506D">
      <w:pPr>
        <w:pStyle w:val="VDIBibliographietitre"/>
        <w:numPr>
          <w:ilvl w:val="0"/>
          <w:numId w:val="19"/>
        </w:numPr>
      </w:pPr>
      <w:r w:rsidRPr="00A628B4">
        <w:lastRenderedPageBreak/>
        <w:t xml:space="preserve">Autour du </w:t>
      </w:r>
      <w:proofErr w:type="spellStart"/>
      <w:r w:rsidRPr="00A628B4">
        <w:t>biocontrôle</w:t>
      </w:r>
      <w:proofErr w:type="spellEnd"/>
      <w:r w:rsidRPr="00A628B4">
        <w:t> </w:t>
      </w:r>
      <w:r w:rsidR="0025083B">
        <w:t>au m</w:t>
      </w:r>
      <w:r>
        <w:t>inistère de l’Agriculture et de l’alimentation</w:t>
      </w:r>
      <w:r w:rsidR="005338B9">
        <w:t> :</w:t>
      </w:r>
    </w:p>
    <w:p w14:paraId="138A1BC0" w14:textId="4CD9DF60" w:rsidR="004F1E01" w:rsidRPr="0080412B" w:rsidRDefault="0080412B" w:rsidP="004F1E01">
      <w:pPr>
        <w:pStyle w:val="VDIBibliographie"/>
        <w:rPr>
          <w:rStyle w:val="Lienhypertexte"/>
          <w:rFonts w:ascii="Times New Roman" w:hAnsi="Times New Roman" w:cs="Times New Roman"/>
        </w:rPr>
      </w:pPr>
      <w:r>
        <w:fldChar w:fldCharType="begin"/>
      </w:r>
      <w:r>
        <w:instrText xml:space="preserve"> HYPERLINK "https://agriculture.gouv.fr/le-bio-controle-pour-la-protection-des-cultures-15-recommandations-pour-soutenir-les-technologies" </w:instrText>
      </w:r>
      <w:r>
        <w:fldChar w:fldCharType="separate"/>
      </w:r>
      <w:r w:rsidRPr="0080412B">
        <w:rPr>
          <w:rStyle w:val="Lienhypertexte"/>
        </w:rPr>
        <w:t xml:space="preserve">Rapport </w:t>
      </w:r>
      <w:r w:rsidR="005956DB">
        <w:rPr>
          <w:rStyle w:val="Lienhypertexte"/>
        </w:rPr>
        <w:t xml:space="preserve">du député Antoine </w:t>
      </w:r>
      <w:proofErr w:type="spellStart"/>
      <w:r w:rsidR="005956DB">
        <w:rPr>
          <w:rStyle w:val="Lienhypertexte"/>
        </w:rPr>
        <w:t>Herth</w:t>
      </w:r>
      <w:proofErr w:type="spellEnd"/>
      <w:r w:rsidR="005956DB">
        <w:rPr>
          <w:rStyle w:val="Lienhypertexte"/>
        </w:rPr>
        <w:t xml:space="preserve">. </w:t>
      </w:r>
      <w:r w:rsidRPr="0080412B">
        <w:rPr>
          <w:rStyle w:val="Lienhypertexte"/>
        </w:rPr>
        <w:t>« </w:t>
      </w:r>
      <w:r w:rsidR="004F1E01" w:rsidRPr="0080412B">
        <w:rPr>
          <w:rStyle w:val="Lienhypertexte"/>
        </w:rPr>
        <w:t>Le bio-contrôle pour la protection des cultures : 15 recommandations pour soutenir les technologies vertes</w:t>
      </w:r>
      <w:r w:rsidRPr="0080412B">
        <w:rPr>
          <w:rStyle w:val="Lienhypertexte"/>
        </w:rPr>
        <w:t> » (2011)</w:t>
      </w:r>
    </w:p>
    <w:p w14:paraId="5B45F4BE" w14:textId="1D428B8E" w:rsidR="004F1E01" w:rsidRPr="005956DB" w:rsidRDefault="0080412B" w:rsidP="005956DB">
      <w:pPr>
        <w:pStyle w:val="VDIBibliographie"/>
        <w:rPr>
          <w:rFonts w:asciiTheme="minorHAnsi" w:hAnsiTheme="minorHAnsi" w:cstheme="minorBidi"/>
        </w:rPr>
      </w:pPr>
      <w:r>
        <w:fldChar w:fldCharType="end"/>
      </w:r>
      <w:hyperlink r:id="rId29" w:history="1">
        <w:r w:rsidR="005956DB" w:rsidRPr="005956DB">
          <w:rPr>
            <w:rStyle w:val="Lienhypertexte"/>
          </w:rPr>
          <w:t>Rapport du Conseil général de l’alimentation, de l’agriculture et des espaces ruraux. « </w:t>
        </w:r>
        <w:r w:rsidR="004F1E01" w:rsidRPr="005956DB">
          <w:rPr>
            <w:rStyle w:val="Lienhypertexte"/>
          </w:rPr>
          <w:t xml:space="preserve">Les produits de </w:t>
        </w:r>
        <w:proofErr w:type="spellStart"/>
        <w:r w:rsidR="004F1E01" w:rsidRPr="005956DB">
          <w:rPr>
            <w:rStyle w:val="Lienhypertexte"/>
          </w:rPr>
          <w:t>biocontrôle</w:t>
        </w:r>
        <w:proofErr w:type="spellEnd"/>
        <w:r w:rsidR="004F1E01" w:rsidRPr="005956DB">
          <w:rPr>
            <w:rStyle w:val="Lienhypertexte"/>
          </w:rPr>
          <w:t xml:space="preserve"> pour la protection des cultures</w:t>
        </w:r>
        <w:r w:rsidR="005956DB" w:rsidRPr="005956DB">
          <w:rPr>
            <w:rStyle w:val="Lienhypertexte"/>
          </w:rPr>
          <w:t> » (2017)</w:t>
        </w:r>
      </w:hyperlink>
    </w:p>
    <w:p w14:paraId="357AF108" w14:textId="77777777" w:rsidR="004F1E01" w:rsidRDefault="004F1E01" w:rsidP="004F1E01">
      <w:pPr>
        <w:jc w:val="both"/>
        <w:rPr>
          <w:rStyle w:val="Lienhypertexte"/>
        </w:rPr>
      </w:pPr>
    </w:p>
    <w:p w14:paraId="11AEB208" w14:textId="1BF5B271" w:rsidR="004F1E01" w:rsidRDefault="004F1E01" w:rsidP="0044506D">
      <w:pPr>
        <w:pStyle w:val="VDIBibliographietitre"/>
        <w:numPr>
          <w:ilvl w:val="0"/>
          <w:numId w:val="19"/>
        </w:numPr>
      </w:pPr>
      <w:r w:rsidRPr="008B73F4">
        <w:t xml:space="preserve">Références citées dans l’article : </w:t>
      </w:r>
    </w:p>
    <w:p w14:paraId="75F0A403" w14:textId="207315B0" w:rsidR="004F1E01" w:rsidRPr="00DF3E7B" w:rsidRDefault="004F1E01" w:rsidP="004F1E01">
      <w:pPr>
        <w:pStyle w:val="VDIBibliographie"/>
      </w:pPr>
      <w:proofErr w:type="spellStart"/>
      <w:r w:rsidRPr="00DF3E7B">
        <w:rPr>
          <w:smallCaps/>
        </w:rPr>
        <w:t>Aulagnier</w:t>
      </w:r>
      <w:proofErr w:type="spellEnd"/>
      <w:r w:rsidRPr="00DF3E7B">
        <w:rPr>
          <w:smallCaps/>
        </w:rPr>
        <w:t>, A. &amp; Goulet, F.</w:t>
      </w:r>
      <w:r w:rsidRPr="00DF3E7B">
        <w:t xml:space="preserve">, (2017), Des technologies controversées et de leurs alternatives. Le cas des pesticides agricoles en France, </w:t>
      </w:r>
      <w:r w:rsidRPr="00DF3E7B">
        <w:rPr>
          <w:i/>
          <w:iCs/>
        </w:rPr>
        <w:t>Sociologie du travail</w:t>
      </w:r>
      <w:r w:rsidRPr="00DF3E7B">
        <w:t>, vol. 59, n°3</w:t>
      </w:r>
      <w:r>
        <w:t>.</w:t>
      </w:r>
    </w:p>
    <w:p w14:paraId="2BD0EF64" w14:textId="77777777" w:rsidR="004F1E01" w:rsidRPr="00DF3E7B" w:rsidRDefault="004F1E01" w:rsidP="004F1E01">
      <w:pPr>
        <w:pStyle w:val="VDIBibliographie"/>
      </w:pPr>
      <w:r w:rsidRPr="00DF3E7B">
        <w:rPr>
          <w:smallCaps/>
        </w:rPr>
        <w:t>Bergeron, H., Castel, P., Dubuisson-</w:t>
      </w:r>
      <w:proofErr w:type="spellStart"/>
      <w:r w:rsidRPr="00DF3E7B">
        <w:rPr>
          <w:smallCaps/>
        </w:rPr>
        <w:t>Quellier</w:t>
      </w:r>
      <w:proofErr w:type="spellEnd"/>
      <w:r w:rsidRPr="00DF3E7B">
        <w:rPr>
          <w:smallCaps/>
        </w:rPr>
        <w:t xml:space="preserve">, S., </w:t>
      </w:r>
      <w:proofErr w:type="spellStart"/>
      <w:r w:rsidRPr="00DF3E7B">
        <w:rPr>
          <w:smallCaps/>
        </w:rPr>
        <w:t>Lazarus</w:t>
      </w:r>
      <w:proofErr w:type="spellEnd"/>
      <w:r w:rsidRPr="00DF3E7B">
        <w:rPr>
          <w:smallCaps/>
        </w:rPr>
        <w:t xml:space="preserve">, J. &amp; </w:t>
      </w:r>
      <w:proofErr w:type="spellStart"/>
      <w:r w:rsidRPr="00DF3E7B">
        <w:rPr>
          <w:smallCaps/>
        </w:rPr>
        <w:t>Pilmis</w:t>
      </w:r>
      <w:proofErr w:type="spellEnd"/>
      <w:r w:rsidRPr="00DF3E7B">
        <w:rPr>
          <w:smallCaps/>
        </w:rPr>
        <w:t>, É. N. et O.</w:t>
      </w:r>
      <w:r w:rsidRPr="00DF3E7B">
        <w:t xml:space="preserve">, (2018), </w:t>
      </w:r>
      <w:r w:rsidRPr="00DF3E7B">
        <w:rPr>
          <w:i/>
          <w:iCs/>
        </w:rPr>
        <w:t>Le biais comportementaliste</w:t>
      </w:r>
      <w:r w:rsidRPr="00DF3E7B">
        <w:t>, Presses de Sciences Po.</w:t>
      </w:r>
    </w:p>
    <w:p w14:paraId="097CA32D" w14:textId="77777777" w:rsidR="004F1E01" w:rsidRPr="00DF3E7B" w:rsidRDefault="004F1E01" w:rsidP="004F1E01">
      <w:pPr>
        <w:pStyle w:val="VDIBibliographie"/>
      </w:pPr>
      <w:r w:rsidRPr="00DF3E7B">
        <w:rPr>
          <w:smallCaps/>
        </w:rPr>
        <w:t>Cornu, P.</w:t>
      </w:r>
      <w:r w:rsidRPr="00DF3E7B">
        <w:t xml:space="preserve">, (2014), Crise des « grandes cultures » et émergence de l’agronomie systémique en France au tournant des années 1970-1980, In : F. GOULET et A. BERNARD DE RAYMOND (éd.), </w:t>
      </w:r>
      <w:r w:rsidRPr="00DF3E7B">
        <w:rPr>
          <w:i/>
          <w:iCs/>
        </w:rPr>
        <w:t>Sociologie des grandes cultures</w:t>
      </w:r>
      <w:r w:rsidRPr="00DF3E7B">
        <w:t xml:space="preserve">, </w:t>
      </w:r>
      <w:proofErr w:type="spellStart"/>
      <w:r w:rsidRPr="00DF3E7B">
        <w:t>Quæ</w:t>
      </w:r>
      <w:proofErr w:type="spellEnd"/>
      <w:r w:rsidRPr="00DF3E7B">
        <w:t>, p. 27</w:t>
      </w:r>
      <w:r w:rsidRPr="00DF3E7B">
        <w:rPr>
          <w:rFonts w:ascii="Cambria Math" w:hAnsi="Cambria Math" w:cs="Cambria Math"/>
        </w:rPr>
        <w:t>‑</w:t>
      </w:r>
      <w:r w:rsidRPr="00DF3E7B">
        <w:t>44.</w:t>
      </w:r>
    </w:p>
    <w:p w14:paraId="0D8CB2A4" w14:textId="77777777" w:rsidR="004F1E01" w:rsidRPr="00DF3E7B" w:rsidRDefault="004F1E01" w:rsidP="004F1E01">
      <w:pPr>
        <w:pStyle w:val="VDIBibliographie"/>
      </w:pPr>
      <w:r w:rsidRPr="00DF3E7B">
        <w:rPr>
          <w:smallCaps/>
        </w:rPr>
        <w:t xml:space="preserve">Cornu, P., </w:t>
      </w:r>
      <w:proofErr w:type="spellStart"/>
      <w:r w:rsidRPr="00DF3E7B">
        <w:rPr>
          <w:smallCaps/>
        </w:rPr>
        <w:t>Valceschini</w:t>
      </w:r>
      <w:proofErr w:type="spellEnd"/>
      <w:r w:rsidRPr="00DF3E7B">
        <w:rPr>
          <w:smallCaps/>
        </w:rPr>
        <w:t xml:space="preserve">, E. &amp; </w:t>
      </w:r>
      <w:proofErr w:type="spellStart"/>
      <w:r w:rsidRPr="00DF3E7B">
        <w:rPr>
          <w:smallCaps/>
        </w:rPr>
        <w:t>Maeght-Bournay</w:t>
      </w:r>
      <w:proofErr w:type="spellEnd"/>
      <w:r w:rsidRPr="00DF3E7B">
        <w:rPr>
          <w:smallCaps/>
        </w:rPr>
        <w:t>, O.</w:t>
      </w:r>
      <w:r w:rsidRPr="00DF3E7B">
        <w:t xml:space="preserve">, (2018), </w:t>
      </w:r>
      <w:r w:rsidRPr="00DF3E7B">
        <w:rPr>
          <w:i/>
          <w:iCs/>
        </w:rPr>
        <w:t>L’histoire de l’Inra, entre science et politique</w:t>
      </w:r>
      <w:r w:rsidRPr="00DF3E7B">
        <w:t xml:space="preserve">, </w:t>
      </w:r>
      <w:proofErr w:type="spellStart"/>
      <w:r w:rsidRPr="00DF3E7B">
        <w:t>Quæ</w:t>
      </w:r>
      <w:proofErr w:type="spellEnd"/>
      <w:r w:rsidRPr="00DF3E7B">
        <w:t>, 466 p.</w:t>
      </w:r>
    </w:p>
    <w:p w14:paraId="69AE0761" w14:textId="6597A327" w:rsidR="004F1E01" w:rsidRPr="00DF3E7B" w:rsidRDefault="004F1E01" w:rsidP="004F1E01">
      <w:pPr>
        <w:pStyle w:val="VDIBibliographie"/>
      </w:pPr>
      <w:r w:rsidRPr="00DF3E7B">
        <w:rPr>
          <w:smallCaps/>
        </w:rPr>
        <w:t>Denis, G.</w:t>
      </w:r>
      <w:r w:rsidRPr="00DF3E7B">
        <w:t xml:space="preserve">, (2014), Une histoire institutionnelle de l’Institut national de la recherche agronomique (Inra) – Le premier Inra (1946-1980)., </w:t>
      </w:r>
      <w:r w:rsidRPr="00DF3E7B">
        <w:rPr>
          <w:i/>
          <w:iCs/>
        </w:rPr>
        <w:t>Histoire de la recherche contemporaine. La revue du Comité pour l’histoire du CNRS</w:t>
      </w:r>
      <w:r w:rsidRPr="00DF3E7B">
        <w:t>, Tome III-N°2, p. 125</w:t>
      </w:r>
      <w:r w:rsidRPr="00DF3E7B">
        <w:rPr>
          <w:rFonts w:ascii="Cambria Math" w:hAnsi="Cambria Math" w:cs="Cambria Math"/>
        </w:rPr>
        <w:t>‑</w:t>
      </w:r>
      <w:r w:rsidRPr="00DF3E7B">
        <w:t>136.</w:t>
      </w:r>
    </w:p>
    <w:p w14:paraId="545E1138" w14:textId="77777777" w:rsidR="004F1E01" w:rsidRPr="00DF3E7B" w:rsidRDefault="004F1E01" w:rsidP="004F1E01">
      <w:pPr>
        <w:pStyle w:val="VDIBibliographie"/>
      </w:pPr>
      <w:r w:rsidRPr="00DF3E7B">
        <w:rPr>
          <w:smallCaps/>
        </w:rPr>
        <w:t xml:space="preserve">Doré, T. &amp; </w:t>
      </w:r>
      <w:proofErr w:type="spellStart"/>
      <w:r w:rsidRPr="00DF3E7B">
        <w:rPr>
          <w:smallCaps/>
        </w:rPr>
        <w:t>Boiffin</w:t>
      </w:r>
      <w:proofErr w:type="spellEnd"/>
      <w:r w:rsidRPr="00DF3E7B">
        <w:rPr>
          <w:smallCaps/>
        </w:rPr>
        <w:t>, J.</w:t>
      </w:r>
      <w:r w:rsidRPr="00DF3E7B">
        <w:t xml:space="preserve">, (2012), </w:t>
      </w:r>
      <w:r w:rsidRPr="00DF3E7B">
        <w:rPr>
          <w:i/>
          <w:iCs/>
        </w:rPr>
        <w:t xml:space="preserve">Penser et agir en </w:t>
      </w:r>
      <w:proofErr w:type="gramStart"/>
      <w:r w:rsidRPr="00DF3E7B">
        <w:rPr>
          <w:i/>
          <w:iCs/>
        </w:rPr>
        <w:t>agronome:</w:t>
      </w:r>
      <w:proofErr w:type="gramEnd"/>
      <w:r w:rsidRPr="00DF3E7B">
        <w:rPr>
          <w:i/>
          <w:iCs/>
        </w:rPr>
        <w:t xml:space="preserve"> Hommages à Michel </w:t>
      </w:r>
      <w:proofErr w:type="spellStart"/>
      <w:r w:rsidRPr="00DF3E7B">
        <w:rPr>
          <w:i/>
          <w:iCs/>
        </w:rPr>
        <w:t>Sebillotte</w:t>
      </w:r>
      <w:proofErr w:type="spellEnd"/>
      <w:r w:rsidRPr="00DF3E7B">
        <w:t xml:space="preserve">, </w:t>
      </w:r>
      <w:proofErr w:type="spellStart"/>
      <w:r w:rsidRPr="00DF3E7B">
        <w:t>Quae</w:t>
      </w:r>
      <w:proofErr w:type="spellEnd"/>
      <w:r w:rsidRPr="00DF3E7B">
        <w:t>, 517 p.</w:t>
      </w:r>
    </w:p>
    <w:p w14:paraId="37C76A49" w14:textId="77777777" w:rsidR="004F1E01" w:rsidRPr="00DF3E7B" w:rsidRDefault="004F1E01" w:rsidP="004F1E01">
      <w:pPr>
        <w:pStyle w:val="VDIBibliographie"/>
      </w:pPr>
      <w:r w:rsidRPr="00DF3E7B">
        <w:rPr>
          <w:smallCaps/>
        </w:rPr>
        <w:t xml:space="preserve">Goulet, F. &amp; Le </w:t>
      </w:r>
      <w:proofErr w:type="spellStart"/>
      <w:r w:rsidRPr="00DF3E7B">
        <w:rPr>
          <w:smallCaps/>
        </w:rPr>
        <w:t>Velly</w:t>
      </w:r>
      <w:proofErr w:type="spellEnd"/>
      <w:r w:rsidRPr="00DF3E7B">
        <w:rPr>
          <w:smallCaps/>
        </w:rPr>
        <w:t>, R.</w:t>
      </w:r>
      <w:r w:rsidRPr="00DF3E7B">
        <w:t>, (2013), Comment vendre un produit incertain</w:t>
      </w:r>
      <w:r w:rsidRPr="00DF3E7B">
        <w:rPr>
          <w:rFonts w:ascii="Times New Roman" w:hAnsi="Times New Roman" w:cs="Times New Roman"/>
        </w:rPr>
        <w:t> </w:t>
      </w:r>
      <w:r w:rsidRPr="00DF3E7B">
        <w:t xml:space="preserve">? Activités de détachement et d’attachement d’une firme d’agrofourniture, </w:t>
      </w:r>
      <w:r w:rsidRPr="00DF3E7B">
        <w:rPr>
          <w:i/>
          <w:iCs/>
        </w:rPr>
        <w:t>Sociologie du travail</w:t>
      </w:r>
      <w:r w:rsidRPr="00DF3E7B">
        <w:t>, vol. 55, n°3, p. 369</w:t>
      </w:r>
      <w:r w:rsidRPr="00DF3E7B">
        <w:rPr>
          <w:rFonts w:ascii="Cambria Math" w:hAnsi="Cambria Math" w:cs="Cambria Math"/>
        </w:rPr>
        <w:t>‑</w:t>
      </w:r>
      <w:r w:rsidRPr="00DF3E7B">
        <w:t>386.</w:t>
      </w:r>
    </w:p>
    <w:p w14:paraId="78453D4B" w14:textId="77777777" w:rsidR="004F1E01" w:rsidRPr="00DF3E7B" w:rsidRDefault="004F1E01" w:rsidP="004F1E01">
      <w:pPr>
        <w:pStyle w:val="VDIBibliographie"/>
      </w:pPr>
      <w:r w:rsidRPr="00DF3E7B">
        <w:rPr>
          <w:smallCaps/>
        </w:rPr>
        <w:t xml:space="preserve">Guichard, L., </w:t>
      </w:r>
      <w:proofErr w:type="spellStart"/>
      <w:r w:rsidRPr="00DF3E7B">
        <w:rPr>
          <w:smallCaps/>
        </w:rPr>
        <w:t>Dedieu</w:t>
      </w:r>
      <w:proofErr w:type="spellEnd"/>
      <w:r w:rsidRPr="00DF3E7B">
        <w:rPr>
          <w:smallCaps/>
        </w:rPr>
        <w:t xml:space="preserve">, F., </w:t>
      </w:r>
      <w:proofErr w:type="spellStart"/>
      <w:r w:rsidRPr="00DF3E7B">
        <w:rPr>
          <w:smallCaps/>
        </w:rPr>
        <w:t>Jeuffroy</w:t>
      </w:r>
      <w:proofErr w:type="spellEnd"/>
      <w:r w:rsidRPr="00DF3E7B">
        <w:rPr>
          <w:smallCaps/>
        </w:rPr>
        <w:t xml:space="preserve">, M.-H., </w:t>
      </w:r>
      <w:proofErr w:type="spellStart"/>
      <w:r w:rsidRPr="00DF3E7B">
        <w:rPr>
          <w:smallCaps/>
        </w:rPr>
        <w:t>Meynard</w:t>
      </w:r>
      <w:proofErr w:type="spellEnd"/>
      <w:r w:rsidRPr="00DF3E7B">
        <w:rPr>
          <w:smallCaps/>
        </w:rPr>
        <w:t xml:space="preserve">, J.-M., </w:t>
      </w:r>
      <w:proofErr w:type="spellStart"/>
      <w:r w:rsidRPr="00DF3E7B">
        <w:rPr>
          <w:smallCaps/>
        </w:rPr>
        <w:t>Reau</w:t>
      </w:r>
      <w:proofErr w:type="spellEnd"/>
      <w:r w:rsidRPr="00DF3E7B">
        <w:rPr>
          <w:smallCaps/>
        </w:rPr>
        <w:t xml:space="preserve">, R. &amp; </w:t>
      </w:r>
      <w:proofErr w:type="spellStart"/>
      <w:r w:rsidRPr="00DF3E7B">
        <w:rPr>
          <w:smallCaps/>
        </w:rPr>
        <w:t>Savini</w:t>
      </w:r>
      <w:proofErr w:type="spellEnd"/>
      <w:r w:rsidRPr="00DF3E7B">
        <w:rPr>
          <w:smallCaps/>
        </w:rPr>
        <w:t>, I.</w:t>
      </w:r>
      <w:r w:rsidRPr="00DF3E7B">
        <w:t xml:space="preserve">, (2017), Le plan </w:t>
      </w:r>
      <w:proofErr w:type="spellStart"/>
      <w:r w:rsidRPr="00DF3E7B">
        <w:t>Ecophyto</w:t>
      </w:r>
      <w:proofErr w:type="spellEnd"/>
      <w:r w:rsidRPr="00DF3E7B">
        <w:t xml:space="preserve"> de réduction d’usage des pesticides en France</w:t>
      </w:r>
      <w:r w:rsidRPr="00DF3E7B">
        <w:rPr>
          <w:rFonts w:ascii="Times New Roman" w:hAnsi="Times New Roman" w:cs="Times New Roman"/>
        </w:rPr>
        <w:t> </w:t>
      </w:r>
      <w:r w:rsidRPr="00DF3E7B">
        <w:t xml:space="preserve">: décryptage d’un échec et raisons d’espérer, </w:t>
      </w:r>
      <w:r w:rsidRPr="00DF3E7B">
        <w:rPr>
          <w:i/>
          <w:iCs/>
        </w:rPr>
        <w:t>Cahiers Agricultures</w:t>
      </w:r>
      <w:r w:rsidRPr="00DF3E7B">
        <w:t>, n°26, p. 14002.</w:t>
      </w:r>
    </w:p>
    <w:p w14:paraId="6513241D" w14:textId="2500D260" w:rsidR="006C02E9" w:rsidRPr="009B7D35" w:rsidRDefault="004F1E01" w:rsidP="009B7D35">
      <w:pPr>
        <w:pStyle w:val="VDIBibliographie"/>
      </w:pPr>
      <w:proofErr w:type="spellStart"/>
      <w:r w:rsidRPr="00DF3E7B">
        <w:rPr>
          <w:smallCaps/>
        </w:rPr>
        <w:t>Sebillotte</w:t>
      </w:r>
      <w:proofErr w:type="spellEnd"/>
      <w:r w:rsidRPr="00DF3E7B">
        <w:rPr>
          <w:smallCaps/>
        </w:rPr>
        <w:t>, M.</w:t>
      </w:r>
      <w:r w:rsidRPr="00DF3E7B">
        <w:t xml:space="preserve">, (1974), Agronomie et agriculture. Essai d’analyse des tâches de l’agronome, </w:t>
      </w:r>
      <w:r w:rsidRPr="00DF3E7B">
        <w:rPr>
          <w:i/>
          <w:iCs/>
        </w:rPr>
        <w:t>Cahiers de l’ORSTOM</w:t>
      </w:r>
      <w:r w:rsidRPr="00DF3E7B">
        <w:t>, n°24, p. 3</w:t>
      </w:r>
      <w:r w:rsidRPr="00DF3E7B">
        <w:rPr>
          <w:rFonts w:ascii="Cambria Math" w:hAnsi="Cambria Math" w:cs="Cambria Math"/>
        </w:rPr>
        <w:t>‑</w:t>
      </w:r>
      <w:r w:rsidRPr="00DF3E7B">
        <w:t>25</w:t>
      </w:r>
      <w:r w:rsidR="009B7D35">
        <w:t>.</w:t>
      </w:r>
    </w:p>
    <w:p w14:paraId="203FCACC" w14:textId="3515F43B" w:rsidR="0063372A" w:rsidRDefault="0063372A" w:rsidP="0063372A">
      <w:pPr>
        <w:pStyle w:val="VDIdate"/>
      </w:pPr>
      <w:r>
        <w:t>Publié dans lavi</w:t>
      </w:r>
      <w:r w:rsidR="006E7A74">
        <w:t>e</w:t>
      </w:r>
      <w:r>
        <w:t xml:space="preserve">desidees.fr, le </w:t>
      </w:r>
      <w:r w:rsidR="00BD0987">
        <w:t xml:space="preserve">19 </w:t>
      </w:r>
      <w:r w:rsidR="004F1E01">
        <w:t>janvier</w:t>
      </w:r>
      <w:r w:rsidR="00C70344">
        <w:t xml:space="preserve"> 2020</w:t>
      </w:r>
      <w:r>
        <w:t>.</w:t>
      </w:r>
    </w:p>
    <w:sectPr w:rsidR="0063372A" w:rsidSect="00472187">
      <w:footerReference w:type="default" r:id="rId30"/>
      <w:headerReference w:type="first" r:id="rId31"/>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9444B1" w14:textId="77777777" w:rsidR="005A05A0" w:rsidRDefault="005A05A0">
      <w:r>
        <w:separator/>
      </w:r>
    </w:p>
  </w:endnote>
  <w:endnote w:type="continuationSeparator" w:id="0">
    <w:p w14:paraId="1629DE30" w14:textId="77777777" w:rsidR="005A05A0" w:rsidRDefault="005A0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
    <w:panose1 w:val="020B0604020202020204"/>
    <w:charset w:val="00"/>
    <w:family w:val="swiss"/>
    <w:notTrueType/>
    <w:pitch w:val="variable"/>
    <w:sig w:usb0="20000287" w:usb1="00000001" w:usb2="00000000" w:usb3="00000000" w:csb0="0000019F" w:csb1="00000000"/>
  </w:font>
  <w:font w:name="Adobe Caslon Pro Bold">
    <w:altName w:val="﷽﷽﷽﷽﷽﷽﷽﷽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944E8"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FDBB37" w14:textId="77777777" w:rsidR="005A05A0" w:rsidRDefault="005A05A0">
      <w:r>
        <w:separator/>
      </w:r>
    </w:p>
  </w:footnote>
  <w:footnote w:type="continuationSeparator" w:id="0">
    <w:p w14:paraId="4005CBD3" w14:textId="77777777" w:rsidR="005A05A0" w:rsidRDefault="005A05A0">
      <w:r>
        <w:continuationSeparator/>
      </w:r>
    </w:p>
  </w:footnote>
  <w:footnote w:id="1">
    <w:p w14:paraId="1CF8492A" w14:textId="77777777" w:rsidR="004F1E01" w:rsidRDefault="004F1E01" w:rsidP="004F1E01">
      <w:pPr>
        <w:pStyle w:val="Notedebasdepage"/>
        <w:jc w:val="both"/>
      </w:pPr>
      <w:r w:rsidRPr="006D4354">
        <w:rPr>
          <w:rStyle w:val="Appelnotedebasdep"/>
        </w:rPr>
        <w:footnoteRef/>
      </w:r>
      <w:r>
        <w:t xml:space="preserve"> Nous utilisons de manière indifférenciée dans ce texte</w:t>
      </w:r>
      <w:r w:rsidRPr="0012559C">
        <w:t xml:space="preserve"> les termes produits phytosanitaires, produits phytopharma</w:t>
      </w:r>
      <w:r>
        <w:t>ceutiques et pesticides pour dé</w:t>
      </w:r>
      <w:r w:rsidRPr="0012559C">
        <w:t>signer les produits de protection des plantes auxquels ont recours les agriculteurs.</w:t>
      </w:r>
    </w:p>
  </w:footnote>
  <w:footnote w:id="2">
    <w:p w14:paraId="7C1B8082" w14:textId="77777777" w:rsidR="004F1E01" w:rsidRPr="00D6128B" w:rsidRDefault="004F1E01" w:rsidP="004F1E01">
      <w:pPr>
        <w:pStyle w:val="Notedebasdepage"/>
        <w:jc w:val="both"/>
      </w:pPr>
      <w:r w:rsidRPr="006D4354">
        <w:rPr>
          <w:rStyle w:val="Appelnotedebasdep"/>
        </w:rPr>
        <w:footnoteRef/>
      </w:r>
      <w:r>
        <w:t xml:space="preserve"> Pour aller plus loin sur les conditions d’émergence de ces politiques publiques, voir </w:t>
      </w:r>
      <w:hyperlink r:id="rId1" w:history="1">
        <w:r>
          <w:rPr>
            <w:rStyle w:val="Lienhypertexte"/>
            <w:i/>
          </w:rPr>
          <w:t xml:space="preserve">Retour des </w:t>
        </w:r>
        <w:proofErr w:type="spellStart"/>
        <w:r>
          <w:rPr>
            <w:rStyle w:val="Lienhypertexte"/>
            <w:i/>
          </w:rPr>
          <w:t>néonicotinoïdes</w:t>
        </w:r>
        <w:proofErr w:type="spellEnd"/>
        <w:r>
          <w:rPr>
            <w:rStyle w:val="Lienhypertexte"/>
            <w:i/>
          </w:rPr>
          <w:t> </w:t>
        </w:r>
        <w:r w:rsidRPr="00D6128B">
          <w:rPr>
            <w:rStyle w:val="Lienhypertexte"/>
            <w:i/>
          </w:rPr>
          <w:t>: l’impossible réduction des pesticides ?</w:t>
        </w:r>
      </w:hyperlink>
      <w:r>
        <w:rPr>
          <w:i/>
        </w:rPr>
        <w:t xml:space="preserve"> </w:t>
      </w:r>
      <w:r>
        <w:t xml:space="preserve">par Alexis </w:t>
      </w:r>
      <w:proofErr w:type="spellStart"/>
      <w:r>
        <w:t>Aulagnier</w:t>
      </w:r>
      <w:proofErr w:type="spellEnd"/>
      <w:r>
        <w:t xml:space="preserve"> et Jean-Noël </w:t>
      </w:r>
      <w:proofErr w:type="spellStart"/>
      <w:r>
        <w:t>Jouzel</w:t>
      </w:r>
      <w:proofErr w:type="spellEnd"/>
      <w:r>
        <w:t>, dans la revue en ligne AOC.</w:t>
      </w:r>
    </w:p>
  </w:footnote>
  <w:footnote w:id="3">
    <w:p w14:paraId="461DFA88" w14:textId="77777777" w:rsidR="004F1E01" w:rsidRDefault="004F1E01" w:rsidP="004F1E01">
      <w:pPr>
        <w:pStyle w:val="Notedebasdepage"/>
        <w:jc w:val="both"/>
      </w:pPr>
      <w:r w:rsidRPr="006D4354">
        <w:rPr>
          <w:rStyle w:val="Appelnotedebasdep"/>
        </w:rPr>
        <w:footnoteRef/>
      </w:r>
      <w:r>
        <w:t xml:space="preserve"> Le matériau utilisé dans le cadre de cet article est issu d’un travail de thèse en sociologie réalisée entre le Centre de sociologie des organisations et le Laboratoire interdisciplinaire d’évaluation des politiques publiques de 2015 à 2020.</w:t>
      </w:r>
    </w:p>
  </w:footnote>
  <w:footnote w:id="4">
    <w:p w14:paraId="0720FE43" w14:textId="41CCEBAC" w:rsidR="004F1E01" w:rsidRDefault="004F1E01" w:rsidP="0044506D">
      <w:pPr>
        <w:pStyle w:val="Notedebasdepage"/>
      </w:pPr>
      <w:r w:rsidRPr="006D4354">
        <w:rPr>
          <w:rStyle w:val="Appelnotedebasdep"/>
        </w:rPr>
        <w:footnoteRef/>
      </w:r>
      <w:r>
        <w:t xml:space="preserve"> Les citations de ces deux paragraphes sont issues d’un texte programmatique publié en 1974 par Michel </w:t>
      </w:r>
      <w:proofErr w:type="spellStart"/>
      <w:r>
        <w:t>Sebillotte</w:t>
      </w:r>
      <w:proofErr w:type="spellEnd"/>
      <w:r>
        <w:t xml:space="preserve">, qui est encore considéré </w:t>
      </w:r>
      <w:r w:rsidRPr="004F1E01">
        <w:t>aujourd’hui</w:t>
      </w:r>
      <w:r>
        <w:t xml:space="preserve"> comme une publication fondatrice </w:t>
      </w:r>
      <w:r>
        <w:fldChar w:fldCharType="begin"/>
      </w:r>
      <w:r>
        <w:instrText xml:space="preserve"> ADDIN ZOTERO_ITEM CSL_CITATION {"citationID":"L5gI4cG0","properties":{"unsorted":true,"formattedCitation":"(Sebillotte, 1974; Dor\\uc0\\u233{} &amp; Boiffin, 2012)","plainCitation":"(Sebillotte, 1974; Doré &amp; Boiffin, 2012)","noteIndex":5},"citationItems":[{"id":1036,"uris":["http://zotero.org/users/1712186/items/LRK92A83"],"uri":["http://zotero.org/users/1712186/items/LRK92A83"],"itemData":{"id":1036,"type":"article-journal","container-title":"Cahiers de l'ORSTOM","issue":"24","page":"3-25","title":"Agronomie et agriculture. Essai d'analyse des tâches de l'agronome","author":[{"family":"Sebillotte","given":"Michel"}],"issued":{"date-parts":[["1974"]]}},"label":"page"},{"id":1038,"uris":["http://zotero.org/users/1712186/items/C69H3WUP"],"uri":["http://zotero.org/users/1712186/items/C69H3WUP"],"itemData":{"id":1038,"type":"book","abstract":"Michel Sebillotte a été une personnalité marquante du monde agronomique au cours des dernières décennies. Pédagogue brillant à la pensée intarissable, leader charismatique et visionnaire, il a contribué à refonder les bases de l’agronomie, et a ouvert des perspectives de grande portée pour la recherche agronomique et le développement agricole. Dans tous les domaines où il a œuvré, il a laissé un apport conceptuel et méthodologique majeur, et fondé des communautés de travail à la fois durables et fécondes. Cet ouvrage rassemble les contributions de plusieurs dizaines d’auteurs qui ont été ses élèves, collègues et amis. Il est composé de textes d’analyse sur les apports de M. Sebillotte à l’enseignement et à la recherche en agronomie, au développement agricole, à la prospective, au développement régional, et plus globalement aux orientations stratégiques de la recherche agronomique ; ainsi que de témoignages et points de vue plus particuliers, et parfois plus personnels. Ainsi rassemblés, ces textes permettent de mesurer l’étendue et la richesse de la vie et de l’œuvre de M. Sebillotte. Au-delà de l’hommage à une personnalité marquante et attachante, ils apportent un éclairage inédit sur cinquante années d’évolution de la discipline agronomie, de la recherche agronomique et du développement agricole en France. Cet ouvrage s’adresse non seulement aux personnes qui ont eu la chance de côtoyer M. Sebillotte à un moment de leur parcours, mais aussi à un vaste public d’enseignants et chercheurs en sciences agronomiques, d’ingénieurs et responsables du développement agricole, et plus généralement de lecteurs intéressés par l’histoire récente de l’agronomie et de l’agriculture.","ISBN":"978-2-7592-1878-3","language":"fr","note":"Google-Books-ID: 24AjCwAAQBAJ","number-of-pages":"517","publisher":"Quae","source":"Google Books","title":"Penser et agir en agronome: Hommages à Michel Sebillotte","title-short":"Penser et agir en agronome","author":[{"family":"Doré","given":"Thierry"},{"family":"Boiffin","given":"Jean"}],"issued":{"date-parts":[["2012",12,12]]}},"label":"page"}],"schema":"https://github.com/citation-style-language/schema/raw/master/csl-citation.json"} </w:instrText>
      </w:r>
      <w:r>
        <w:fldChar w:fldCharType="separate"/>
      </w:r>
      <w:r w:rsidRPr="0044506D">
        <w:t>(Sebillotte, 1974</w:t>
      </w:r>
      <w:r w:rsidR="0044506D">
        <w:t> </w:t>
      </w:r>
      <w:r w:rsidRPr="0044506D">
        <w:t>; Doré &amp; Boiffin, 201</w:t>
      </w:r>
      <w:r w:rsidRPr="0017005E">
        <w:rPr>
          <w:rFonts w:ascii="Calibri" w:cs="Calibri"/>
        </w:rPr>
        <w:t>2)</w:t>
      </w:r>
      <w:r>
        <w:fldChar w:fldCharType="end"/>
      </w:r>
      <w:r>
        <w:t>.</w:t>
      </w:r>
    </w:p>
  </w:footnote>
  <w:footnote w:id="5">
    <w:p w14:paraId="17C7156D" w14:textId="77777777" w:rsidR="004F1E01" w:rsidRDefault="004F1E01" w:rsidP="004F1E01">
      <w:pPr>
        <w:pStyle w:val="Notedebasdepage"/>
      </w:pPr>
      <w:r w:rsidRPr="006D4354">
        <w:rPr>
          <w:rStyle w:val="Appelnotedebasdep"/>
        </w:rPr>
        <w:footnoteRef/>
      </w:r>
      <w:r>
        <w:t xml:space="preserve"> Le plan </w:t>
      </w:r>
      <w:proofErr w:type="spellStart"/>
      <w:r>
        <w:t>Ecophyto</w:t>
      </w:r>
      <w:proofErr w:type="spellEnd"/>
      <w:r>
        <w:t xml:space="preserve"> est la première politique en matière de réduction de l’usage des pesticides qui dispose de financements dédiés. Il est financé par la redevance pour pollution diffuse, qui est payée par les distributeurs de produits phytosanitaires sur leurs ventes. La première version du plan dispose d’environ 40 millions d’euros annuels, qui servent principalement à financer trois instruments </w:t>
      </w:r>
      <w:r w:rsidRPr="0044506D">
        <w:fldChar w:fldCharType="begin"/>
      </w:r>
      <w:r w:rsidRPr="0044506D">
        <w:instrText xml:space="preserve"> ADDIN ZOTERO_ITEM CSL_CITATION {"citationID":"Zgr2V0eF","properties":{"formattedCitation":"(Guichard {\\i{}et al.}, 2017)","plainCitation":"(Guichard et al., 2017)","noteIndex":6},"citationItems":[{"id":1018,"uris":["http://zotero.org/users/1712186/items/BRRFKM7S"],"uri":["http://zotero.org/users/1712186/items/BRRFKM7S"],"itemData":{"id":1018,"type":"article-journal","abstract":"Ecophyto, the French action plan to reduce pesticide use: a failure analyses and reasons for hoping. Launched in France in 2008, the national “Ecophyto” plan, aiming “if possible” at a reduction of 50% of the pesticides use within 10 years, is a failure. After the ﬁrst ﬁve years of its implementation, pesticide consumption has increased. Acknowledging this failure, the French government recently announced a new version of the plan (Ecophyto 2) although some aspects of its content remain unknown. For the authors of this paper (agronomists and sociologists), failure was predictable, given the characteristics of Ecophyto 1’s implemented actions. They show it by the analysis of two of the ﬂagship initiatives of the plan (monitoring health plant “bulletin”, database allowing to assess in real time the risks of pests, and the “DEPHY farms”, an experimental network supposed to disseminate good practices, and the study of the indicator measuring pesticide use. But the failure is even more due to the plan’s main focus on farmers and advisors practices regardless of the broader effects of the “socio-technical lock-in” including a wide range of actors all interdependent and strongly engaged in pesticides’ logic of uses. Ecophyto plan has nevertheless a symbolic effect, which could be determinant at mid- and long-terms: public authorities sent the signal of the upcoming end of pesticide massive use in agriculture.","container-title":"Cahiers Agricultures","DOI":"10.1051/cagri/2017004","ISSN":"1166-7699, 1777-5949","issue":"26","language":"fr","page":"14002","source":"Crossref","title":"Le plan Ecophyto de réduction d’usage des pesticides en France : décryptage d’un échec et raisons d’espérer","title-short":"Le plan Ecophyto de réduction d’usage des pesticides en France","URL":"http://www.cahiersagricultures.fr/10.1051/cagri/2017004","author":[{"family":"Guichard","given":"Laurence"},{"family":"Dedieu","given":"François"},{"family":"Jeuffroy","given":"Marie-Hélène"},{"family":"Meynard","given":"Jean-Marc"},{"family":"Reau","given":"Raymond"},{"family":"Savini","given":"Isabelle"}],"accessed":{"date-parts":[["2018",8,27]]},"issued":{"date-parts":[["2017",1]]}}}],"schema":"https://github.com/citation-style-language/schema/raw/master/csl-citation.json"} </w:instrText>
      </w:r>
      <w:r w:rsidRPr="0044506D">
        <w:fldChar w:fldCharType="separate"/>
      </w:r>
      <w:r w:rsidRPr="0044506D">
        <w:t>(Guichard et al., 2017)</w:t>
      </w:r>
      <w:r w:rsidRPr="0044506D">
        <w:fldChar w:fldCharType="end"/>
      </w:r>
      <w:r w:rsidRPr="0044506D">
        <w:t xml:space="preserve"> </w:t>
      </w:r>
      <w:r>
        <w:t xml:space="preserve">: </w:t>
      </w:r>
      <w:proofErr w:type="spellStart"/>
      <w:r>
        <w:t>Dephy</w:t>
      </w:r>
      <w:proofErr w:type="spellEnd"/>
      <w:r>
        <w:t xml:space="preserve">, dont il est question ici ; le </w:t>
      </w:r>
      <w:proofErr w:type="spellStart"/>
      <w:r>
        <w:t>Certiphyto</w:t>
      </w:r>
      <w:proofErr w:type="spellEnd"/>
      <w:r>
        <w:t xml:space="preserve">, une formation </w:t>
      </w:r>
      <w:r w:rsidRPr="004F1E01">
        <w:t>professionnelle</w:t>
      </w:r>
      <w:r>
        <w:t xml:space="preserve"> obligatoire pour tous les acteurs maniant ces substances ; le Bulletin de santé du végétal , qui consiste en la mise en réseau de milliers d’observateurs chargés de surveiller le territoire et d’avertir par la publication d’un bulletin les agriculteurs des menaces pesant sur leurs cultures.</w:t>
      </w:r>
    </w:p>
  </w:footnote>
  <w:footnote w:id="6">
    <w:p w14:paraId="4B8DBC35" w14:textId="77777777" w:rsidR="004F1E01" w:rsidRDefault="004F1E01" w:rsidP="004F1E01">
      <w:pPr>
        <w:pStyle w:val="Notedebasdepage"/>
        <w:jc w:val="both"/>
      </w:pPr>
      <w:r w:rsidRPr="006D4354">
        <w:rPr>
          <w:rStyle w:val="Appelnotedebasdep"/>
        </w:rPr>
        <w:footnoteRef/>
      </w:r>
      <w:r>
        <w:t xml:space="preserve"> Citations extraites du rapport </w:t>
      </w:r>
      <w:r w:rsidRPr="000224AA">
        <w:rPr>
          <w:i/>
        </w:rPr>
        <w:t xml:space="preserve">Les produits de </w:t>
      </w:r>
      <w:proofErr w:type="spellStart"/>
      <w:r w:rsidRPr="000224AA">
        <w:rPr>
          <w:i/>
        </w:rPr>
        <w:t>biocontrôle</w:t>
      </w:r>
      <w:proofErr w:type="spellEnd"/>
      <w:r w:rsidRPr="000224AA">
        <w:rPr>
          <w:i/>
        </w:rPr>
        <w:t xml:space="preserve"> pour la protection des cultures</w:t>
      </w:r>
      <w:r w:rsidRPr="006A17BB">
        <w:t>. Rapport CGAAER n°16055, janvier 2017 p.20.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6C1A9" w14:textId="77777777" w:rsidR="007A1268" w:rsidRDefault="007A1268" w:rsidP="007A1268">
    <w:pPr>
      <w:pStyle w:val="En-tte"/>
      <w:jc w:val="both"/>
    </w:pPr>
    <w:r w:rsidRPr="007A1268">
      <w:rPr>
        <w:noProof/>
      </w:rPr>
      <w:drawing>
        <wp:inline distT="0" distB="0" distL="0" distR="0" wp14:anchorId="105BE215" wp14:editId="2FFCF0B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AE31A9"/>
    <w:multiLevelType w:val="hybridMultilevel"/>
    <w:tmpl w:val="C6D8097A"/>
    <w:lvl w:ilvl="0" w:tplc="6EC60A12">
      <w:start w:val="141"/>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0C1949E3"/>
    <w:multiLevelType w:val="hybridMultilevel"/>
    <w:tmpl w:val="CDF005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2E954FF3"/>
    <w:multiLevelType w:val="hybridMultilevel"/>
    <w:tmpl w:val="D256E57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88C572D"/>
    <w:multiLevelType w:val="hybridMultilevel"/>
    <w:tmpl w:val="29D425D6"/>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0DE2584"/>
    <w:multiLevelType w:val="hybridMultilevel"/>
    <w:tmpl w:val="C610D8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0496D5E"/>
    <w:multiLevelType w:val="hybridMultilevel"/>
    <w:tmpl w:val="3B44059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D797062"/>
    <w:multiLevelType w:val="hybridMultilevel"/>
    <w:tmpl w:val="425AD752"/>
    <w:lvl w:ilvl="0" w:tplc="040C0001">
      <w:start w:val="1"/>
      <w:numFmt w:val="bullet"/>
      <w:lvlText w:val=""/>
      <w:lvlJc w:val="left"/>
      <w:pPr>
        <w:ind w:left="784" w:hanging="360"/>
      </w:pPr>
      <w:rPr>
        <w:rFonts w:ascii="Symbol" w:hAnsi="Symbol" w:hint="default"/>
      </w:rPr>
    </w:lvl>
    <w:lvl w:ilvl="1" w:tplc="040C0003" w:tentative="1">
      <w:start w:val="1"/>
      <w:numFmt w:val="bullet"/>
      <w:lvlText w:val="o"/>
      <w:lvlJc w:val="left"/>
      <w:pPr>
        <w:ind w:left="1504" w:hanging="360"/>
      </w:pPr>
      <w:rPr>
        <w:rFonts w:ascii="Courier New" w:hAnsi="Courier New" w:cs="Courier New" w:hint="default"/>
      </w:rPr>
    </w:lvl>
    <w:lvl w:ilvl="2" w:tplc="040C0005" w:tentative="1">
      <w:start w:val="1"/>
      <w:numFmt w:val="bullet"/>
      <w:lvlText w:val=""/>
      <w:lvlJc w:val="left"/>
      <w:pPr>
        <w:ind w:left="2224" w:hanging="360"/>
      </w:pPr>
      <w:rPr>
        <w:rFonts w:ascii="Wingdings" w:hAnsi="Wingdings" w:hint="default"/>
      </w:rPr>
    </w:lvl>
    <w:lvl w:ilvl="3" w:tplc="040C0001" w:tentative="1">
      <w:start w:val="1"/>
      <w:numFmt w:val="bullet"/>
      <w:lvlText w:val=""/>
      <w:lvlJc w:val="left"/>
      <w:pPr>
        <w:ind w:left="2944" w:hanging="360"/>
      </w:pPr>
      <w:rPr>
        <w:rFonts w:ascii="Symbol" w:hAnsi="Symbol" w:hint="default"/>
      </w:rPr>
    </w:lvl>
    <w:lvl w:ilvl="4" w:tplc="040C0003" w:tentative="1">
      <w:start w:val="1"/>
      <w:numFmt w:val="bullet"/>
      <w:lvlText w:val="o"/>
      <w:lvlJc w:val="left"/>
      <w:pPr>
        <w:ind w:left="3664" w:hanging="360"/>
      </w:pPr>
      <w:rPr>
        <w:rFonts w:ascii="Courier New" w:hAnsi="Courier New" w:cs="Courier New" w:hint="default"/>
      </w:rPr>
    </w:lvl>
    <w:lvl w:ilvl="5" w:tplc="040C0005" w:tentative="1">
      <w:start w:val="1"/>
      <w:numFmt w:val="bullet"/>
      <w:lvlText w:val=""/>
      <w:lvlJc w:val="left"/>
      <w:pPr>
        <w:ind w:left="4384" w:hanging="360"/>
      </w:pPr>
      <w:rPr>
        <w:rFonts w:ascii="Wingdings" w:hAnsi="Wingdings" w:hint="default"/>
      </w:rPr>
    </w:lvl>
    <w:lvl w:ilvl="6" w:tplc="040C0001" w:tentative="1">
      <w:start w:val="1"/>
      <w:numFmt w:val="bullet"/>
      <w:lvlText w:val=""/>
      <w:lvlJc w:val="left"/>
      <w:pPr>
        <w:ind w:left="5104" w:hanging="360"/>
      </w:pPr>
      <w:rPr>
        <w:rFonts w:ascii="Symbol" w:hAnsi="Symbol" w:hint="default"/>
      </w:rPr>
    </w:lvl>
    <w:lvl w:ilvl="7" w:tplc="040C0003" w:tentative="1">
      <w:start w:val="1"/>
      <w:numFmt w:val="bullet"/>
      <w:lvlText w:val="o"/>
      <w:lvlJc w:val="left"/>
      <w:pPr>
        <w:ind w:left="5824" w:hanging="360"/>
      </w:pPr>
      <w:rPr>
        <w:rFonts w:ascii="Courier New" w:hAnsi="Courier New" w:cs="Courier New" w:hint="default"/>
      </w:rPr>
    </w:lvl>
    <w:lvl w:ilvl="8" w:tplc="040C0005" w:tentative="1">
      <w:start w:val="1"/>
      <w:numFmt w:val="bullet"/>
      <w:lvlText w:val=""/>
      <w:lvlJc w:val="left"/>
      <w:pPr>
        <w:ind w:left="6544" w:hanging="360"/>
      </w:pPr>
      <w:rPr>
        <w:rFonts w:ascii="Wingdings" w:hAnsi="Wingdings" w:hint="default"/>
      </w:rPr>
    </w:lvl>
  </w:abstractNum>
  <w:num w:numId="1">
    <w:abstractNumId w:val="15"/>
  </w:num>
  <w:num w:numId="2">
    <w:abstractNumId w:val="13"/>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2"/>
  </w:num>
  <w:num w:numId="15">
    <w:abstractNumId w:val="14"/>
  </w:num>
  <w:num w:numId="16">
    <w:abstractNumId w:val="18"/>
  </w:num>
  <w:num w:numId="17">
    <w:abstractNumId w:val="16"/>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9"/>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87F69"/>
    <w:rsid w:val="000A449F"/>
    <w:rsid w:val="000B2407"/>
    <w:rsid w:val="000C3EA2"/>
    <w:rsid w:val="000E1207"/>
    <w:rsid w:val="00100FDE"/>
    <w:rsid w:val="001264AC"/>
    <w:rsid w:val="00167486"/>
    <w:rsid w:val="001A60CD"/>
    <w:rsid w:val="001B22FA"/>
    <w:rsid w:val="001C0661"/>
    <w:rsid w:val="001C537E"/>
    <w:rsid w:val="001E233F"/>
    <w:rsid w:val="001E4C4E"/>
    <w:rsid w:val="001F2932"/>
    <w:rsid w:val="00235E33"/>
    <w:rsid w:val="0025083B"/>
    <w:rsid w:val="0028766C"/>
    <w:rsid w:val="003253C2"/>
    <w:rsid w:val="00350CFC"/>
    <w:rsid w:val="00351D6E"/>
    <w:rsid w:val="003616E4"/>
    <w:rsid w:val="00370594"/>
    <w:rsid w:val="003A3728"/>
    <w:rsid w:val="003B1DDC"/>
    <w:rsid w:val="003B3E7A"/>
    <w:rsid w:val="003F3C48"/>
    <w:rsid w:val="00411810"/>
    <w:rsid w:val="00424A7A"/>
    <w:rsid w:val="00427A80"/>
    <w:rsid w:val="00437286"/>
    <w:rsid w:val="00440B6F"/>
    <w:rsid w:val="00442AC1"/>
    <w:rsid w:val="0044506D"/>
    <w:rsid w:val="00463500"/>
    <w:rsid w:val="00472187"/>
    <w:rsid w:val="00474371"/>
    <w:rsid w:val="00481F8F"/>
    <w:rsid w:val="004D6529"/>
    <w:rsid w:val="004F1E01"/>
    <w:rsid w:val="004F57E5"/>
    <w:rsid w:val="005069BE"/>
    <w:rsid w:val="005338B9"/>
    <w:rsid w:val="005956DB"/>
    <w:rsid w:val="005A05A0"/>
    <w:rsid w:val="005A658D"/>
    <w:rsid w:val="005A77EA"/>
    <w:rsid w:val="005C2853"/>
    <w:rsid w:val="005C5829"/>
    <w:rsid w:val="00602D03"/>
    <w:rsid w:val="00604921"/>
    <w:rsid w:val="00617961"/>
    <w:rsid w:val="00631BA4"/>
    <w:rsid w:val="00632336"/>
    <w:rsid w:val="0063372A"/>
    <w:rsid w:val="006432B1"/>
    <w:rsid w:val="00645703"/>
    <w:rsid w:val="00681218"/>
    <w:rsid w:val="00685886"/>
    <w:rsid w:val="006916AD"/>
    <w:rsid w:val="006C02E9"/>
    <w:rsid w:val="006E7A74"/>
    <w:rsid w:val="0072515D"/>
    <w:rsid w:val="0073080B"/>
    <w:rsid w:val="00740D4F"/>
    <w:rsid w:val="00764B17"/>
    <w:rsid w:val="007701E0"/>
    <w:rsid w:val="007922AF"/>
    <w:rsid w:val="00792FBC"/>
    <w:rsid w:val="00793842"/>
    <w:rsid w:val="007A1268"/>
    <w:rsid w:val="007B5D97"/>
    <w:rsid w:val="007E729E"/>
    <w:rsid w:val="0080412B"/>
    <w:rsid w:val="00865FAE"/>
    <w:rsid w:val="008B1967"/>
    <w:rsid w:val="008C7D8A"/>
    <w:rsid w:val="008D57AB"/>
    <w:rsid w:val="008E46DD"/>
    <w:rsid w:val="008E5CFF"/>
    <w:rsid w:val="008F330B"/>
    <w:rsid w:val="009243CE"/>
    <w:rsid w:val="00925717"/>
    <w:rsid w:val="009403BD"/>
    <w:rsid w:val="00953330"/>
    <w:rsid w:val="00961394"/>
    <w:rsid w:val="0098253B"/>
    <w:rsid w:val="00990D9D"/>
    <w:rsid w:val="009B7D35"/>
    <w:rsid w:val="009F57ED"/>
    <w:rsid w:val="00A55C33"/>
    <w:rsid w:val="00A8559A"/>
    <w:rsid w:val="00A97187"/>
    <w:rsid w:val="00AD258A"/>
    <w:rsid w:val="00AE4248"/>
    <w:rsid w:val="00B05675"/>
    <w:rsid w:val="00B24251"/>
    <w:rsid w:val="00B83048"/>
    <w:rsid w:val="00B90D39"/>
    <w:rsid w:val="00B93991"/>
    <w:rsid w:val="00BB0030"/>
    <w:rsid w:val="00BB1A65"/>
    <w:rsid w:val="00BC76CE"/>
    <w:rsid w:val="00BD0987"/>
    <w:rsid w:val="00BF0C14"/>
    <w:rsid w:val="00C35861"/>
    <w:rsid w:val="00C70344"/>
    <w:rsid w:val="00C71D32"/>
    <w:rsid w:val="00C92AF8"/>
    <w:rsid w:val="00CA54CB"/>
    <w:rsid w:val="00CA6A71"/>
    <w:rsid w:val="00CD2835"/>
    <w:rsid w:val="00CE3519"/>
    <w:rsid w:val="00CE415E"/>
    <w:rsid w:val="00D06258"/>
    <w:rsid w:val="00D128B5"/>
    <w:rsid w:val="00D56B3F"/>
    <w:rsid w:val="00D6164A"/>
    <w:rsid w:val="00D81B12"/>
    <w:rsid w:val="00D85E7E"/>
    <w:rsid w:val="00D85FB6"/>
    <w:rsid w:val="00D9144D"/>
    <w:rsid w:val="00D960E5"/>
    <w:rsid w:val="00DA1B1B"/>
    <w:rsid w:val="00DA63DC"/>
    <w:rsid w:val="00DB1985"/>
    <w:rsid w:val="00DD1322"/>
    <w:rsid w:val="00DF040B"/>
    <w:rsid w:val="00DF1D51"/>
    <w:rsid w:val="00DF54FA"/>
    <w:rsid w:val="00E213B0"/>
    <w:rsid w:val="00E248D4"/>
    <w:rsid w:val="00E623AC"/>
    <w:rsid w:val="00E64949"/>
    <w:rsid w:val="00E75C6B"/>
    <w:rsid w:val="00E82115"/>
    <w:rsid w:val="00E957F2"/>
    <w:rsid w:val="00EC6D10"/>
    <w:rsid w:val="00ED5C35"/>
    <w:rsid w:val="00EE1383"/>
    <w:rsid w:val="00F01AA9"/>
    <w:rsid w:val="00F0353B"/>
    <w:rsid w:val="00F049B7"/>
    <w:rsid w:val="00F43C5F"/>
    <w:rsid w:val="00F607AA"/>
    <w:rsid w:val="00F70913"/>
    <w:rsid w:val="00F91A60"/>
    <w:rsid w:val="00FB0063"/>
    <w:rsid w:val="00FF22B4"/>
    <w:rsid w:val="00FF5D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21F92"/>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2">
    <w:name w:val="heading 2"/>
    <w:basedOn w:val="Normal"/>
    <w:next w:val="Normal"/>
    <w:link w:val="Titre2Car"/>
    <w:uiPriority w:val="9"/>
    <w:unhideWhenUsed/>
    <w:qFormat/>
    <w:rsid w:val="004F1E0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4F1E01"/>
    <w:pPr>
      <w:keepNext/>
      <w:keepLines/>
      <w:spacing w:before="40"/>
      <w:outlineLvl w:val="2"/>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link w:val="En-tteCar"/>
    <w:uiPriority w:val="99"/>
    <w:pPr>
      <w:tabs>
        <w:tab w:val="right" w:pos="9020"/>
      </w:tabs>
    </w:pPr>
    <w:rPr>
      <w:rFonts w:ascii="Helvetica" w:hAnsi="Helvetica" w:cs="Arial Unicode MS"/>
      <w:color w:val="000000"/>
      <w:sz w:val="24"/>
      <w:szCs w:val="24"/>
    </w:rPr>
  </w:style>
  <w:style w:type="paragraph" w:styleId="Pieddepage">
    <w:name w:val="footer"/>
    <w:link w:val="PieddepageCar"/>
    <w:uiPriority w:val="99"/>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auteur">
    <w:name w:val="auteur"/>
    <w:basedOn w:val="Policepardfaut"/>
    <w:rsid w:val="00645703"/>
  </w:style>
  <w:style w:type="character" w:styleId="Marquedecommentaire">
    <w:name w:val="annotation reference"/>
    <w:basedOn w:val="Policepardfaut"/>
    <w:uiPriority w:val="99"/>
    <w:semiHidden/>
    <w:unhideWhenUsed/>
    <w:rsid w:val="00645703"/>
    <w:rPr>
      <w:sz w:val="16"/>
      <w:szCs w:val="16"/>
    </w:rPr>
  </w:style>
  <w:style w:type="character" w:customStyle="1" w:styleId="Titre2Car">
    <w:name w:val="Titre 2 Car"/>
    <w:basedOn w:val="Policepardfaut"/>
    <w:link w:val="Titre2"/>
    <w:uiPriority w:val="9"/>
    <w:rsid w:val="004F1E01"/>
    <w:rPr>
      <w:rFonts w:asciiTheme="majorHAnsi" w:eastAsiaTheme="majorEastAsia" w:hAnsiTheme="majorHAnsi" w:cstheme="majorBidi"/>
      <w:color w:val="365F91" w:themeColor="accent1" w:themeShade="BF"/>
      <w:sz w:val="26"/>
      <w:szCs w:val="26"/>
      <w:bdr w:val="none" w:sz="0" w:space="0" w:color="auto"/>
      <w:lang w:eastAsia="en-US"/>
    </w:rPr>
  </w:style>
  <w:style w:type="character" w:customStyle="1" w:styleId="Titre3Car">
    <w:name w:val="Titre 3 Car"/>
    <w:basedOn w:val="Policepardfaut"/>
    <w:link w:val="Titre3"/>
    <w:uiPriority w:val="9"/>
    <w:rsid w:val="004F1E01"/>
    <w:rPr>
      <w:rFonts w:asciiTheme="majorHAnsi" w:eastAsiaTheme="majorEastAsia" w:hAnsiTheme="majorHAnsi" w:cstheme="majorBidi"/>
      <w:color w:val="243F60" w:themeColor="accent1" w:themeShade="7F"/>
      <w:sz w:val="24"/>
      <w:szCs w:val="24"/>
      <w:bdr w:val="none" w:sz="0" w:space="0" w:color="auto"/>
      <w:lang w:eastAsia="en-US"/>
    </w:rPr>
  </w:style>
  <w:style w:type="character" w:styleId="Mentionnonrsolue">
    <w:name w:val="Unresolved Mention"/>
    <w:basedOn w:val="Policepardfaut"/>
    <w:uiPriority w:val="99"/>
    <w:unhideWhenUsed/>
    <w:rsid w:val="004F1E01"/>
    <w:rPr>
      <w:color w:val="808080"/>
      <w:shd w:val="clear" w:color="auto" w:fill="E6E6E6"/>
    </w:rPr>
  </w:style>
  <w:style w:type="paragraph" w:styleId="Commentaire">
    <w:name w:val="annotation text"/>
    <w:basedOn w:val="Normal"/>
    <w:link w:val="CommentaireCar"/>
    <w:uiPriority w:val="99"/>
    <w:semiHidden/>
    <w:unhideWhenUsed/>
    <w:rsid w:val="004F1E01"/>
    <w:rPr>
      <w:sz w:val="20"/>
      <w:szCs w:val="20"/>
    </w:rPr>
  </w:style>
  <w:style w:type="character" w:customStyle="1" w:styleId="CommentaireCar">
    <w:name w:val="Commentaire Car"/>
    <w:basedOn w:val="Policepardfaut"/>
    <w:link w:val="Commentaire"/>
    <w:uiPriority w:val="99"/>
    <w:semiHidden/>
    <w:rsid w:val="004F1E01"/>
    <w:rPr>
      <w:rFonts w:asciiTheme="minorHAnsi" w:eastAsiaTheme="minorHAnsi" w:hAnsiTheme="minorHAnsi" w:cstheme="minorBidi"/>
      <w:bdr w:val="none" w:sz="0" w:space="0" w:color="auto"/>
      <w:lang w:eastAsia="en-US"/>
    </w:rPr>
  </w:style>
  <w:style w:type="paragraph" w:styleId="Objetducommentaire">
    <w:name w:val="annotation subject"/>
    <w:basedOn w:val="Commentaire"/>
    <w:next w:val="Commentaire"/>
    <w:link w:val="ObjetducommentaireCar"/>
    <w:uiPriority w:val="99"/>
    <w:semiHidden/>
    <w:unhideWhenUsed/>
    <w:rsid w:val="004F1E01"/>
    <w:rPr>
      <w:b/>
      <w:bCs/>
    </w:rPr>
  </w:style>
  <w:style w:type="character" w:customStyle="1" w:styleId="ObjetducommentaireCar">
    <w:name w:val="Objet du commentaire Car"/>
    <w:basedOn w:val="CommentaireCar"/>
    <w:link w:val="Objetducommentaire"/>
    <w:uiPriority w:val="99"/>
    <w:semiHidden/>
    <w:rsid w:val="004F1E01"/>
    <w:rPr>
      <w:rFonts w:asciiTheme="minorHAnsi" w:eastAsiaTheme="minorHAnsi" w:hAnsiTheme="minorHAnsi" w:cstheme="minorBidi"/>
      <w:b/>
      <w:bCs/>
      <w:bdr w:val="none" w:sz="0" w:space="0" w:color="auto"/>
      <w:lang w:eastAsia="en-US"/>
    </w:rPr>
  </w:style>
  <w:style w:type="paragraph" w:styleId="Textedebulles">
    <w:name w:val="Balloon Text"/>
    <w:basedOn w:val="Normal"/>
    <w:link w:val="TextedebullesCar"/>
    <w:uiPriority w:val="99"/>
    <w:semiHidden/>
    <w:unhideWhenUsed/>
    <w:rsid w:val="004F1E01"/>
    <w:rPr>
      <w:rFonts w:ascii="Times New Roman" w:hAnsi="Times New Roman" w:cs="Times New Roman"/>
      <w:sz w:val="26"/>
      <w:szCs w:val="26"/>
    </w:rPr>
  </w:style>
  <w:style w:type="character" w:customStyle="1" w:styleId="TextedebullesCar">
    <w:name w:val="Texte de bulles Car"/>
    <w:basedOn w:val="Policepardfaut"/>
    <w:link w:val="Textedebulles"/>
    <w:uiPriority w:val="99"/>
    <w:semiHidden/>
    <w:rsid w:val="004F1E01"/>
    <w:rPr>
      <w:rFonts w:eastAsiaTheme="minorHAnsi"/>
      <w:sz w:val="26"/>
      <w:szCs w:val="26"/>
      <w:bdr w:val="none" w:sz="0" w:space="0" w:color="auto"/>
      <w:lang w:eastAsia="en-US"/>
    </w:rPr>
  </w:style>
  <w:style w:type="table" w:styleId="Grilledutableau">
    <w:name w:val="Table Grid"/>
    <w:basedOn w:val="TableauNormal"/>
    <w:uiPriority w:val="39"/>
    <w:rsid w:val="004F1E01"/>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basedOn w:val="Policepardfaut"/>
    <w:link w:val="En-tte"/>
    <w:uiPriority w:val="99"/>
    <w:rsid w:val="004F1E01"/>
    <w:rPr>
      <w:rFonts w:ascii="Helvetica" w:hAnsi="Helvetica" w:cs="Arial Unicode MS"/>
      <w:color w:val="000000"/>
      <w:sz w:val="24"/>
      <w:szCs w:val="24"/>
    </w:rPr>
  </w:style>
  <w:style w:type="character" w:customStyle="1" w:styleId="PieddepageCar">
    <w:name w:val="Pied de page Car"/>
    <w:basedOn w:val="Policepardfaut"/>
    <w:link w:val="Pieddepage"/>
    <w:uiPriority w:val="99"/>
    <w:rsid w:val="004F1E01"/>
    <w:rPr>
      <w:rFonts w:ascii="Calibri" w:eastAsia="Calibri" w:hAnsi="Calibri" w:cs="Calibri"/>
      <w:color w:val="000000"/>
      <w:sz w:val="22"/>
      <w:szCs w:val="22"/>
      <w:u w:color="000000"/>
    </w:rPr>
  </w:style>
  <w:style w:type="paragraph" w:customStyle="1" w:styleId="Bibliographie1">
    <w:name w:val="Bibliographie1"/>
    <w:basedOn w:val="Normal"/>
    <w:link w:val="BibliographyCar"/>
    <w:rsid w:val="004F1E01"/>
    <w:pPr>
      <w:spacing w:after="240"/>
      <w:jc w:val="both"/>
    </w:pPr>
  </w:style>
  <w:style w:type="character" w:customStyle="1" w:styleId="BibliographyCar">
    <w:name w:val="Bibliography Car"/>
    <w:basedOn w:val="Policepardfaut"/>
    <w:link w:val="Bibliographie1"/>
    <w:rsid w:val="004F1E01"/>
    <w:rPr>
      <w:rFonts w:asciiTheme="minorHAnsi" w:eastAsiaTheme="minorHAnsi" w:hAnsiTheme="minorHAnsi" w:cstheme="minorBidi"/>
      <w:sz w:val="24"/>
      <w:szCs w:val="24"/>
      <w:bdr w:val="none" w:sz="0" w:space="0" w:color="auto"/>
      <w:lang w:eastAsia="en-US"/>
    </w:rPr>
  </w:style>
  <w:style w:type="character" w:styleId="Appeldenotedefin">
    <w:name w:val="endnote reference"/>
    <w:basedOn w:val="Policepardfaut"/>
    <w:uiPriority w:val="99"/>
    <w:semiHidden/>
    <w:unhideWhenUsed/>
    <w:rsid w:val="004F1E01"/>
    <w:rPr>
      <w:vertAlign w:val="superscript"/>
    </w:rPr>
  </w:style>
  <w:style w:type="paragraph" w:styleId="NormalWeb">
    <w:name w:val="Normal (Web)"/>
    <w:basedOn w:val="Normal"/>
    <w:uiPriority w:val="99"/>
    <w:semiHidden/>
    <w:unhideWhenUsed/>
    <w:rsid w:val="005A658D"/>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45975213">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2756246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876648530">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twitter.com/Europe1/status/1313726854986182657?s=20" TargetMode="External"/><Relationship Id="rId18" Type="http://schemas.openxmlformats.org/officeDocument/2006/relationships/hyperlink" Target="https://twitter.com/brutofficiel/status/1334907715169161216?s=20" TargetMode="External"/><Relationship Id="rId26" Type="http://schemas.openxmlformats.org/officeDocument/2006/relationships/hyperlink" Target="https://www.lemonde.fr/planete/article/2020/01/07/le-recours-aux-pesticides-a-connu-une-hausse-spectaculaire-en-2018_6025101_3244.html" TargetMode="External"/><Relationship Id="rId3" Type="http://schemas.openxmlformats.org/officeDocument/2006/relationships/numbering" Target="numbering.xml"/><Relationship Id="rId21" Type="http://schemas.openxmlformats.org/officeDocument/2006/relationships/hyperlink" Target="https://www6.paris.inrae.fr/depe/Projets/Ecophyto-R-D" TargetMode="External"/><Relationship Id="rId7" Type="http://schemas.openxmlformats.org/officeDocument/2006/relationships/footnotes" Target="footnotes.xml"/><Relationship Id="rId12" Type="http://schemas.openxmlformats.org/officeDocument/2006/relationships/hyperlink" Target="https://www.fnsea.fr/actualit%C3%A9s/tribune-fnsea-ja-cgb-des-solutions-face-a-lurgence-sanitaire-dans-nos-champs/" TargetMode="External"/><Relationship Id="rId17" Type="http://schemas.openxmlformats.org/officeDocument/2006/relationships/hyperlink" Target="https://twitter.com/CNEWS/status/1088511799329243136" TargetMode="External"/><Relationship Id="rId25" Type="http://schemas.openxmlformats.org/officeDocument/2006/relationships/hyperlink" Target="https://www6.paris.inrae.fr/depe/Projets/Ecophyto-R-D" TargetMode="External"/><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agriculture.gouv.fr/plan-de-sortie-du-glyphosate-le-dispositif" TargetMode="External"/><Relationship Id="rId20" Type="http://schemas.openxmlformats.org/officeDocument/2006/relationships/hyperlink" Target="https://www.ccomptes.fr/fr/publications/le-bilan-des-plans-ecophyto" TargetMode="External"/><Relationship Id="rId29" Type="http://schemas.openxmlformats.org/officeDocument/2006/relationships/hyperlink" Target="https://agriculture.gouv.fr/les-produits-de-biocontrole-pour-la-protection-des-cultures-0"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anses.fr/fr/content/travaux-de-l%E2%80%99anses-sur-les-n%C3%A9onicotino%C3%AFdes" TargetMode="External"/><Relationship Id="rId24" Type="http://schemas.openxmlformats.org/officeDocument/2006/relationships/hyperlink" Target="https://www.lemonde.fr/idees/article/2020/08/21/pourquoi-reautoriser-les-neonicotinoides-pour-un-systeme-de-culture-betteravier-desuet-et-dommageable_6049491_3232.htm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lemonde.fr/politique/article/2019/01/25/le-president-renonce-a-sa-promesse-d-interdire-le-glyphosate-en-2021_5414363_823448.html" TargetMode="External"/><Relationship Id="rId23" Type="http://schemas.openxmlformats.org/officeDocument/2006/relationships/hyperlink" Target="https://agriculture.gouv.fr/les-produits-de-biocontrole-pour-la-protection-des-cultures-0" TargetMode="External"/><Relationship Id="rId28" Type="http://schemas.openxmlformats.org/officeDocument/2006/relationships/hyperlink" Target="file:///Users/suhamyariel/Downloads/%22%09https:/www.ccomptes.fr/fr/publications/le-bilan-des-plans-ecophyto" TargetMode="External"/><Relationship Id="rId10" Type="http://schemas.openxmlformats.org/officeDocument/2006/relationships/hyperlink" Target="https://www.unaf-apiculture.info/actualites/apres-les-deputes-les-senateurs-actent-le-retour-des-neonicotinoides-en-france.html" TargetMode="External"/><Relationship Id="rId19" Type="http://schemas.openxmlformats.org/officeDocument/2006/relationships/hyperlink" Target="https://www.lemonde.fr/planete/article/2020/02/04/la-cour-des-comptes-dresse-un-constat-d-echec-des-politiques-publiques-de-reduction-des-pesticides_6028340_3244.html"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generations-futures.fr/actualites/neonicotinoides-vote-pleniere/" TargetMode="External"/><Relationship Id="rId14" Type="http://schemas.openxmlformats.org/officeDocument/2006/relationships/hyperlink" Target="https://www.la-croix.com/Economie/Alternatives-neonicotinoides-Julien-Denormandie-promet-effort-recherche-sans-precedent-2020-09-22-1201115434" TargetMode="External"/><Relationship Id="rId22" Type="http://schemas.openxmlformats.org/officeDocument/2006/relationships/hyperlink" Target="https://agriculture.gouv.fr/le-bio-controle-pour-la-protection-des-cultures-15-recommandations-pour-soutenir-les-technologies" TargetMode="External"/><Relationship Id="rId27" Type="http://schemas.openxmlformats.org/officeDocument/2006/relationships/hyperlink" Target="https://www.lemonde.fr/planete/article/2020/02/04/la-cour-des-comptes-dresse-un-constat-d-echec-des-politiques-publiques-de-reduction-des-pesticides_6028340_3244.html" TargetMode="External"/><Relationship Id="rId30" Type="http://schemas.openxmlformats.org/officeDocument/2006/relationships/footer" Target="footer1.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aoc.media/analyse/2020/09/01/retour-des-neonicotinoides-limpossible-reduction-des-pesticid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4E88539-F2CD-B743-B1B8-6DF29CC90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7</TotalTime>
  <Pages>12</Pages>
  <Words>7559</Words>
  <Characters>41424</Characters>
  <Application>Microsoft Office Word</Application>
  <DocSecurity>0</DocSecurity>
  <Lines>753</Lines>
  <Paragraphs>132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5</cp:revision>
  <dcterms:created xsi:type="dcterms:W3CDTF">2021-01-16T12:49:00Z</dcterms:created>
  <dcterms:modified xsi:type="dcterms:W3CDTF">2021-01-18T19:11:00Z</dcterms:modified>
</cp:coreProperties>
</file>