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372A" w:rsidRDefault="0063372A" w:rsidP="0063372A">
      <w:pPr>
        <w:outlineLvl w:val="0"/>
        <w:rPr>
          <w:rFonts w:ascii="Times" w:hAnsi="Times"/>
        </w:rPr>
      </w:pPr>
    </w:p>
    <w:p w:rsidR="00E75C6B" w:rsidRPr="00C76BEB" w:rsidRDefault="00B14DB0" w:rsidP="00E75C6B">
      <w:pPr>
        <w:pStyle w:val="VDITitre"/>
      </w:pPr>
      <w:r>
        <w:t xml:space="preserve">Vers </w:t>
      </w:r>
      <w:r w:rsidR="004733BE">
        <w:t>l’</w:t>
      </w:r>
      <w:r>
        <w:t>internationale animaliste</w:t>
      </w:r>
    </w:p>
    <w:p w:rsidR="00E75C6B" w:rsidRPr="008F3232" w:rsidRDefault="008B1967" w:rsidP="008F3232">
      <w:pPr>
        <w:pStyle w:val="VDIAuteur"/>
      </w:pPr>
      <w:proofErr w:type="gramStart"/>
      <w:r>
        <w:t>p</w:t>
      </w:r>
      <w:r w:rsidR="00E75C6B" w:rsidRPr="00C76BEB">
        <w:t>ar</w:t>
      </w:r>
      <w:proofErr w:type="gramEnd"/>
      <w:r w:rsidR="00E75C6B" w:rsidRPr="00C76BEB">
        <w:t xml:space="preserve"> </w:t>
      </w:r>
      <w:r w:rsidR="00B14DB0">
        <w:t>Alexia Renard</w:t>
      </w:r>
    </w:p>
    <w:p w:rsidR="008F3232" w:rsidRPr="008F3232" w:rsidRDefault="00BA70C1" w:rsidP="008F3232">
      <w:pPr>
        <w:pStyle w:val="VDIChapo"/>
        <w:rPr>
          <w:rFonts w:eastAsia="Times New Roman"/>
        </w:rPr>
      </w:pPr>
      <w:r>
        <w:t>Plongeant ses racines dans le XIXe siècle militant, l’antispécisme multiplie aujourd’hui ses discours et ses stratégies. Prenons garde à ne pas l’uniformiser.</w:t>
      </w:r>
    </w:p>
    <w:p w:rsidR="006E553D" w:rsidRPr="00BA70C1" w:rsidRDefault="00E75C6B" w:rsidP="00BA70C1">
      <w:pPr>
        <w:pStyle w:val="VDIRecens"/>
      </w:pPr>
      <w:r w:rsidRPr="00BA70C1">
        <w:t>À propos de :</w:t>
      </w:r>
      <w:r w:rsidR="008B1967" w:rsidRPr="00BA70C1">
        <w:t xml:space="preserve"> </w:t>
      </w:r>
      <w:r w:rsidR="006E553D" w:rsidRPr="00BA70C1">
        <w:t xml:space="preserve">Jérôme Segal, </w:t>
      </w:r>
      <w:r w:rsidR="006E553D" w:rsidRPr="00BA70C1">
        <w:rPr>
          <w:i/>
        </w:rPr>
        <w:t>Animal Radical : Histoire et sociologie de l’antispécisme</w:t>
      </w:r>
      <w:r w:rsidR="006E553D" w:rsidRPr="00BA70C1">
        <w:t>, Montréal, Lux, 2020, 216 p</w:t>
      </w:r>
      <w:r w:rsidR="00B14DB0" w:rsidRPr="00BA70C1">
        <w:t>.</w:t>
      </w:r>
      <w:r w:rsidR="006E553D" w:rsidRPr="00BA70C1">
        <w:t>, 16 €.</w:t>
      </w:r>
    </w:p>
    <w:p w:rsidR="006E553D" w:rsidRPr="005A1BE7" w:rsidRDefault="006E553D" w:rsidP="006E553D">
      <w:pPr>
        <w:pStyle w:val="Corps"/>
      </w:pPr>
      <w:r w:rsidRPr="005A1BE7">
        <w:t>L’historiographie francophone de la cause animale s’est dans les dernières années enrichie de travaux fouillés tant en sociologie historique qu’en sociologie de l’engagement</w:t>
      </w:r>
      <w:r w:rsidRPr="000A0ED6">
        <w:rPr>
          <w:vertAlign w:val="superscript"/>
        </w:rPr>
        <w:footnoteReference w:id="1"/>
      </w:r>
      <w:r w:rsidR="000A0ED6">
        <w:t>.</w:t>
      </w:r>
      <w:r w:rsidRPr="005A1BE7">
        <w:t xml:space="preserve"> Parmi </w:t>
      </w:r>
      <w:bookmarkStart w:id="0" w:name="_GoBack"/>
      <w:bookmarkEnd w:id="0"/>
      <w:r w:rsidRPr="005A1BE7">
        <w:t xml:space="preserve">eux, le livre </w:t>
      </w:r>
      <w:r w:rsidRPr="005A1BE7">
        <w:rPr>
          <w:i/>
          <w:iCs/>
        </w:rPr>
        <w:t>Animal Radical</w:t>
      </w:r>
      <w:r w:rsidRPr="005A1BE7">
        <w:t xml:space="preserve"> de Jérôme Segal propose une perspective historique sur l’antispécisme, idée inconnue du grand public il y a quelques années et aujourd’hui mobilisée lors de débats politiques, que ce soit par ses partisans ou ses adversaires. </w:t>
      </w:r>
      <w:r>
        <w:t xml:space="preserve">À </w:t>
      </w:r>
      <w:r w:rsidRPr="005A1BE7">
        <w:t>partir d’une question large sur l’origine</w:t>
      </w:r>
      <w:r>
        <w:t xml:space="preserve"> de la cause animale et de ses aspects les plus radicaux</w:t>
      </w:r>
      <w:r w:rsidRPr="005A1BE7">
        <w:t>, le livre s’intéresse à</w:t>
      </w:r>
      <w:r>
        <w:t xml:space="preserve"> l’histoire de ce courant de pensée, dont les tenants récusent l’idée que l’espèce humaine serait plus digne de considération morale que les autres espèces animales. </w:t>
      </w:r>
      <w:r w:rsidRPr="005A1BE7">
        <w:t xml:space="preserve">Le concept de radicalité se situe </w:t>
      </w:r>
      <w:r>
        <w:t xml:space="preserve">au </w:t>
      </w:r>
      <w:r w:rsidRPr="005A1BE7">
        <w:t>cœur de l’analyse</w:t>
      </w:r>
      <w:r>
        <w:t xml:space="preserve"> du livre</w:t>
      </w:r>
      <w:r w:rsidRPr="005A1BE7">
        <w:t>, entendu tour à tour comme radicalité du discours, des actes ou dans son sens initial, comme manière d</w:t>
      </w:r>
      <w:r>
        <w:t xml:space="preserve">’appréhender </w:t>
      </w:r>
      <w:r w:rsidRPr="005A1BE7">
        <w:t>la racine d’un problème — ici, le spécisme.</w:t>
      </w:r>
    </w:p>
    <w:p w:rsidR="006E553D" w:rsidRPr="005A1BE7" w:rsidRDefault="006E553D" w:rsidP="006E553D">
      <w:pPr>
        <w:pStyle w:val="Corps"/>
      </w:pPr>
      <w:r w:rsidRPr="005A1BE7">
        <w:t>L’ouvrage est organisé en deux parties. La première commence au début du XIX</w:t>
      </w:r>
      <w:r w:rsidRPr="005A1BE7">
        <w:rPr>
          <w:vertAlign w:val="superscript"/>
        </w:rPr>
        <w:t xml:space="preserve">e </w:t>
      </w:r>
      <w:r w:rsidRPr="005A1BE7">
        <w:t xml:space="preserve">siècle, époque où sont fondées les premières sociétés de protection animale, et </w:t>
      </w:r>
      <w:r w:rsidRPr="005A1BE7">
        <w:lastRenderedPageBreak/>
        <w:t>explique comment certains militants passent, à la fin du siècle, de la protection à la défense plus active des droits des animaux, jusqu’à la naissance d’un mouvement antispéciste à partir des années 1970. La seconde partie propose un regard sociologique sur l’antispécisme contemporain, en mettant en lumière les diverses stratégies des associations militantes ainsi que la complexité des débats autour du spécisme. Trois cas nationaux sont convoqués pour illustrer l’analyse : la France, le Québec et Israël.</w:t>
      </w:r>
    </w:p>
    <w:p w:rsidR="006E553D" w:rsidRPr="005A1BE7" w:rsidRDefault="006E553D" w:rsidP="006E553D">
      <w:pPr>
        <w:pStyle w:val="VDIIntertitre"/>
      </w:pPr>
      <w:r w:rsidRPr="005A1BE7">
        <w:t>Histoire de la cause animale radicale</w:t>
      </w:r>
    </w:p>
    <w:p w:rsidR="006E553D" w:rsidRPr="005A1BE7" w:rsidRDefault="006E553D" w:rsidP="006E553D">
      <w:pPr>
        <w:pStyle w:val="Corps"/>
      </w:pPr>
      <w:r w:rsidRPr="005A1BE7">
        <w:t>Si les premières lois de protection contre la cruauté envers le bétail sont introduites, en France notamment, par des hommes de différentes orientations politiques, c’est surtout dans les courants de gauche qu’on trouve les défenseu</w:t>
      </w:r>
      <w:r>
        <w:t>rs</w:t>
      </w:r>
      <w:r w:rsidRPr="005A1BE7">
        <w:t xml:space="preserve"> les plus radica</w:t>
      </w:r>
      <w:r>
        <w:t>ux</w:t>
      </w:r>
      <w:r w:rsidRPr="005A1BE7">
        <w:t xml:space="preserve"> de la cause animale. Alors que Marx et Engels raillent les protect</w:t>
      </w:r>
      <w:r>
        <w:t>eurs</w:t>
      </w:r>
      <w:r w:rsidRPr="005A1BE7">
        <w:t xml:space="preserve"> des animaux dans le </w:t>
      </w:r>
      <w:r w:rsidRPr="005A1BE7">
        <w:rPr>
          <w:i/>
          <w:iCs/>
        </w:rPr>
        <w:t>Manifeste du parti communiste</w:t>
      </w:r>
      <w:r w:rsidRPr="005A1BE7">
        <w:t xml:space="preserve"> (1847), des figures comme le géographe Élisée Reclus ou la militante anarchiste Louise Michel tiennent des propos qui ne diffèrent guèr</w:t>
      </w:r>
      <w:r>
        <w:t>e, finalement</w:t>
      </w:r>
      <w:r w:rsidRPr="005A1BE7">
        <w:t xml:space="preserve">, de ceux des activistes contemporains. </w:t>
      </w:r>
      <w:r>
        <w:t>Reclus</w:t>
      </w:r>
      <w:r w:rsidRPr="005A1BE7">
        <w:t xml:space="preserve"> met ainsi sur le même plan le meurtre d’un humain et celui d’un animal, et dit embrasser les bêtes dans son « affection de solidarité socialiste » (p. 35). Quant à Louise Michel, elle</w:t>
      </w:r>
      <w:r>
        <w:t xml:space="preserve"> est parmi les premières à</w:t>
      </w:r>
      <w:r w:rsidRPr="005A1BE7">
        <w:t xml:space="preserve"> dresse</w:t>
      </w:r>
      <w:r>
        <w:t>r</w:t>
      </w:r>
      <w:r w:rsidRPr="005A1BE7">
        <w:t xml:space="preserve">, dans ses </w:t>
      </w:r>
      <w:r w:rsidRPr="005A1BE7">
        <w:rPr>
          <w:i/>
          <w:iCs/>
        </w:rPr>
        <w:t>Mémoires</w:t>
      </w:r>
      <w:r w:rsidRPr="005A1BE7">
        <w:t>, le parallèle entre l’exploitation humaine et animale</w:t>
      </w:r>
      <w:r>
        <w:t>. Ce sont en effet les « tortures infligées aux bêtes » (p.</w:t>
      </w:r>
      <w:r w:rsidR="00B14DB0">
        <w:t> </w:t>
      </w:r>
      <w:r>
        <w:t>36) qui, dès son plus jeune âge, la poussent à se révolter contre le pouvoir des forts et des puissants.</w:t>
      </w:r>
      <w:r w:rsidRPr="005A1BE7">
        <w:t xml:space="preserve"> Certes, le concept d’antispécisme n’est pas encore inventé, mais on trouve déjà la trace d’idées similaires chez certains aut</w:t>
      </w:r>
      <w:r>
        <w:t>eurs</w:t>
      </w:r>
      <w:r w:rsidRPr="005A1BE7">
        <w:t xml:space="preserve">, en particulier à travers des critiques de l’élevage et de la chasse. </w:t>
      </w:r>
      <w:r>
        <w:t>Segal</w:t>
      </w:r>
      <w:r w:rsidRPr="005A1BE7">
        <w:t xml:space="preserve"> montre par ailleurs que l’engagement en faveur des animaux — comme celui de Marie Huot, fondatrice en 1883 de la Ligue populaire contre l’abus de la vivisection en France — est considéré comme pathologique par divers psychiatres de l’époque</w:t>
      </w:r>
      <w:r>
        <w:t>.</w:t>
      </w:r>
      <w:r w:rsidRPr="005A1BE7">
        <w:t xml:space="preserve"> </w:t>
      </w:r>
      <w:r>
        <w:t>C</w:t>
      </w:r>
      <w:r w:rsidRPr="005A1BE7">
        <w:t>elles et ceux qui ne mangent plus de viande et s’opposent à l’abattage des animaux souffriraient</w:t>
      </w:r>
      <w:r>
        <w:t xml:space="preserve"> de ce que ces médecins nomment la « zoophilie » et qui serait, aux côtés du « saphisme » et de la « pédérastie » (p. 43), un signe de dégénérescence mentale.</w:t>
      </w:r>
    </w:p>
    <w:p w:rsidR="006E553D" w:rsidRPr="005A1BE7" w:rsidRDefault="006E553D" w:rsidP="006E553D">
      <w:pPr>
        <w:pStyle w:val="Corps"/>
      </w:pPr>
      <w:r w:rsidRPr="005A1BE7">
        <w:t>Il faut attendre le milieu du XX</w:t>
      </w:r>
      <w:r w:rsidRPr="005A1BE7">
        <w:rPr>
          <w:vertAlign w:val="superscript"/>
        </w:rPr>
        <w:t>e</w:t>
      </w:r>
      <w:r w:rsidRPr="005A1BE7">
        <w:t xml:space="preserve"> siècle pour qu’émerge le concept d’antispécisme, forgé sur le modèle du mot antiracisme par un </w:t>
      </w:r>
      <w:r>
        <w:t>collectif</w:t>
      </w:r>
      <w:r w:rsidRPr="005A1BE7">
        <w:t xml:space="preserve"> d’étudiants</w:t>
      </w:r>
      <w:r>
        <w:t xml:space="preserve"> et d’étudiantes</w:t>
      </w:r>
      <w:r w:rsidRPr="005A1BE7">
        <w:t xml:space="preserve"> d’Oxford</w:t>
      </w:r>
      <w:r>
        <w:t>. Proche de ce groupe,</w:t>
      </w:r>
      <w:r w:rsidRPr="005A1BE7">
        <w:t xml:space="preserve"> </w:t>
      </w:r>
      <w:r>
        <w:t>le philosophe</w:t>
      </w:r>
      <w:r w:rsidRPr="005A1BE7">
        <w:t xml:space="preserve"> Peter Singer </w:t>
      </w:r>
      <w:r>
        <w:t>contribuera à populariser</w:t>
      </w:r>
      <w:r w:rsidRPr="005A1BE7">
        <w:t xml:space="preserve"> </w:t>
      </w:r>
      <w:r>
        <w:t>le terme dans</w:t>
      </w:r>
      <w:r w:rsidRPr="005A1BE7">
        <w:t xml:space="preserve"> son ouvrage </w:t>
      </w:r>
      <w:r w:rsidRPr="005A1BE7">
        <w:rPr>
          <w:i/>
          <w:iCs/>
        </w:rPr>
        <w:t>Animal Liberation</w:t>
      </w:r>
      <w:r w:rsidRPr="005A1BE7">
        <w:t xml:space="preserve"> (1975</w:t>
      </w:r>
      <w:r>
        <w:t xml:space="preserve">). En adoptant un </w:t>
      </w:r>
      <w:r>
        <w:lastRenderedPageBreak/>
        <w:t xml:space="preserve">vocabulaire utilitariste inspiré de Jeremy Bentham, Singer y défend l’idée que la plupart des animaux ont des intérêts, dont le plus fondamental est l’intérêt à ne pas souffrir : c’est là le seul critère moral qui importe, au-delà de l’espèce. </w:t>
      </w:r>
      <w:r w:rsidRPr="005A1BE7">
        <w:t>Parallèlement</w:t>
      </w:r>
      <w:r>
        <w:t xml:space="preserve"> à la parution du livre de Singer</w:t>
      </w:r>
      <w:r w:rsidRPr="005A1BE7">
        <w:t>,</w:t>
      </w:r>
      <w:r>
        <w:t xml:space="preserve"> qui connaît un certain retentissement,</w:t>
      </w:r>
      <w:r w:rsidRPr="005A1BE7">
        <w:t xml:space="preserve"> des groupes comme </w:t>
      </w:r>
      <w:r w:rsidRPr="001A69C4">
        <w:t>l’</w:t>
      </w:r>
      <w:r w:rsidRPr="001A69C4">
        <w:rPr>
          <w:i/>
          <w:iCs/>
        </w:rPr>
        <w:t>Animal Liberation Front</w:t>
      </w:r>
      <w:r>
        <w:t xml:space="preserve"> </w:t>
      </w:r>
      <w:r w:rsidRPr="005A1BE7">
        <w:t>se forme</w:t>
      </w:r>
      <w:r>
        <w:t>nt</w:t>
      </w:r>
      <w:r w:rsidRPr="005A1BE7">
        <w:t xml:space="preserve"> au </w:t>
      </w:r>
      <w:r>
        <w:t xml:space="preserve">Royaume-Uni. Ces groupes </w:t>
      </w:r>
      <w:r w:rsidRPr="005A1BE7">
        <w:t>prône</w:t>
      </w:r>
      <w:r>
        <w:t xml:space="preserve">nt </w:t>
      </w:r>
      <w:r w:rsidRPr="005A1BE7">
        <w:t>non pas la protection, mais la libération des animaux</w:t>
      </w:r>
      <w:r>
        <w:t>, que ce soit par l’</w:t>
      </w:r>
      <w:r w:rsidRPr="005A1BE7">
        <w:t xml:space="preserve">ouverture des cages </w:t>
      </w:r>
      <w:r>
        <w:t>ou plus généralement par leur émancipation du joug humain</w:t>
      </w:r>
      <w:r w:rsidRPr="005A1BE7">
        <w:t xml:space="preserve">. </w:t>
      </w:r>
      <w:r>
        <w:t>À la même époque, a</w:t>
      </w:r>
      <w:r w:rsidRPr="005A1BE7">
        <w:t>ux États-Unis, c’est l’ancien militant pour les droits de la personne Henry Spira qui marque les esprits</w:t>
      </w:r>
      <w:r>
        <w:t xml:space="preserve">, </w:t>
      </w:r>
      <w:r w:rsidRPr="005A1BE7">
        <w:t>avec sa campagne contre les tests cosmétiques effectués sur les animaux. En France, l’antispécisme se fait connaître plus tardivement, dans les années 1990, par le biais d’une revue : fondés à Lyon, « Les Cahiers antispécistes » mettent la sentience (ou sensibilité) au cœur de leurs réflexions. Ces antispécistes tiennent un discours radical</w:t>
      </w:r>
      <w:r>
        <w:t>, en proposant de renverser</w:t>
      </w:r>
      <w:r w:rsidRPr="005A1BE7">
        <w:t xml:space="preserve"> l’ordre spéciste</w:t>
      </w:r>
      <w:r>
        <w:t xml:space="preserve">, </w:t>
      </w:r>
      <w:r w:rsidRPr="005A1BE7">
        <w:t>mais défendent également une vision pragmatique</w:t>
      </w:r>
      <w:r>
        <w:t xml:space="preserve"> du militantisme</w:t>
      </w:r>
      <w:r w:rsidRPr="005A1BE7">
        <w:t xml:space="preserve">, qui fera des émules </w:t>
      </w:r>
      <w:r>
        <w:t>au sein</w:t>
      </w:r>
      <w:r w:rsidRPr="005A1BE7">
        <w:t xml:space="preserve"> de l’association L214 </w:t>
      </w:r>
      <w:r>
        <w:t>« </w:t>
      </w:r>
      <w:r w:rsidRPr="005A1BE7">
        <w:t>Éthique et animaux</w:t>
      </w:r>
      <w:r>
        <w:t> », fondée</w:t>
      </w:r>
      <w:r w:rsidRPr="005A1BE7">
        <w:t xml:space="preserve"> en 2008.</w:t>
      </w:r>
    </w:p>
    <w:p w:rsidR="006E553D" w:rsidRPr="005A1BE7" w:rsidRDefault="006E553D" w:rsidP="006E553D">
      <w:pPr>
        <w:pStyle w:val="VDIIntertitre"/>
      </w:pPr>
      <w:r w:rsidRPr="005A1BE7">
        <w:t>Sociologie de l’antispécisme</w:t>
      </w:r>
    </w:p>
    <w:p w:rsidR="006E553D" w:rsidRPr="005A1BE7" w:rsidRDefault="006E553D" w:rsidP="006E553D">
      <w:pPr>
        <w:pStyle w:val="Corps"/>
      </w:pPr>
      <w:r w:rsidRPr="005A1BE7">
        <w:t xml:space="preserve">Plus qu’une histoire intellectuelle, le livre </w:t>
      </w:r>
      <w:r w:rsidRPr="005A1BE7">
        <w:rPr>
          <w:i/>
          <w:iCs/>
        </w:rPr>
        <w:t>Animal Radical</w:t>
      </w:r>
      <w:r w:rsidRPr="005A1BE7">
        <w:t xml:space="preserve"> propose un regard à la fois politique, sociologique et culturel sur l’antispécisme. On découvre ainsi comment la défense des animaux par les anarchistes du début du XX</w:t>
      </w:r>
      <w:r w:rsidRPr="005A1BE7">
        <w:rPr>
          <w:vertAlign w:val="superscript"/>
        </w:rPr>
        <w:t>e </w:t>
      </w:r>
      <w:r w:rsidRPr="005A1BE7">
        <w:t xml:space="preserve">siècle s’inscrit dans une remise en cause de l’industrialisation : en fondant des communautés végétaliennes en France et en Suisse, certains d’entre </w:t>
      </w:r>
      <w:r>
        <w:t>eux</w:t>
      </w:r>
      <w:r w:rsidRPr="005A1BE7">
        <w:t xml:space="preserve"> prônent le retour à la nature pour se libérer du « prétendu progrès de la civilisation » (p</w:t>
      </w:r>
      <w:r w:rsidR="00B14DB0">
        <w:t>. </w:t>
      </w:r>
      <w:r w:rsidRPr="005A1BE7">
        <w:t>47).</w:t>
      </w:r>
      <w:r>
        <w:t xml:space="preserve"> </w:t>
      </w:r>
      <w:r w:rsidRPr="005A1BE7">
        <w:t xml:space="preserve">Segal décrit également la </w:t>
      </w:r>
      <w:r>
        <w:t>manière dont des</w:t>
      </w:r>
      <w:r w:rsidRPr="005A1BE7">
        <w:t xml:space="preserve"> </w:t>
      </w:r>
      <w:r>
        <w:t>groupes</w:t>
      </w:r>
      <w:r w:rsidRPr="005A1BE7">
        <w:t xml:space="preserve"> punks anglais</w:t>
      </w:r>
      <w:r>
        <w:t xml:space="preserve"> des années 1970-1980, comme le groupe </w:t>
      </w:r>
      <w:r w:rsidRPr="00EE4596">
        <w:rPr>
          <w:i/>
          <w:iCs/>
        </w:rPr>
        <w:t>Conflict</w:t>
      </w:r>
      <w:r>
        <w:t>, en viennent à défendre, en tant que pacifistes,</w:t>
      </w:r>
      <w:r w:rsidRPr="00703CB2">
        <w:t xml:space="preserve"> </w:t>
      </w:r>
      <w:r>
        <w:t>la cause animale et le végétarisme, plus de vingt</w:t>
      </w:r>
      <w:r w:rsidRPr="005A1BE7">
        <w:t xml:space="preserve"> ans après la création de la </w:t>
      </w:r>
      <w:r w:rsidRPr="00325AF8">
        <w:rPr>
          <w:i/>
          <w:iCs/>
        </w:rPr>
        <w:t>Vegan Society</w:t>
      </w:r>
      <w:r w:rsidRPr="005A1BE7">
        <w:t xml:space="preserve"> au </w:t>
      </w:r>
      <w:r>
        <w:t xml:space="preserve">Royaume-Uni. </w:t>
      </w:r>
    </w:p>
    <w:p w:rsidR="006E553D" w:rsidRDefault="006E553D" w:rsidP="006E553D">
      <w:pPr>
        <w:pStyle w:val="Corps"/>
      </w:pPr>
      <w:r>
        <w:t>Résolu à écrire</w:t>
      </w:r>
      <w:r w:rsidRPr="005A1BE7">
        <w:t xml:space="preserve"> une histoire située de l’antispécisme, Jérôme Segal </w:t>
      </w:r>
      <w:r>
        <w:t>analyse</w:t>
      </w:r>
      <w:r w:rsidRPr="005A1BE7">
        <w:t xml:space="preserve"> dans la seconde partie de son ouvrage la manière dont les militants, les associations et les groupes s’approprient, transforment et font évoluer les idées antispécistes. Son enquête se fonde sur une trentaine d’entrevues semi-directives, une démarche d’observation participante de plusieurs mois dans un collectif militant</w:t>
      </w:r>
      <w:r>
        <w:t xml:space="preserve"> (269 Life)</w:t>
      </w:r>
      <w:r w:rsidRPr="005A1BE7">
        <w:t xml:space="preserve"> et sur sa connaissance personnelle du milieu animaliste.</w:t>
      </w:r>
      <w:r>
        <w:t xml:space="preserve"> </w:t>
      </w:r>
    </w:p>
    <w:p w:rsidR="006E553D" w:rsidRDefault="006E553D" w:rsidP="006E553D">
      <w:pPr>
        <w:pStyle w:val="Corps"/>
      </w:pPr>
      <w:r w:rsidRPr="005A1BE7">
        <w:lastRenderedPageBreak/>
        <w:t xml:space="preserve">En premier lieu, l’auteur </w:t>
      </w:r>
      <w:r>
        <w:t>se penche sur</w:t>
      </w:r>
      <w:r w:rsidRPr="005A1BE7">
        <w:t xml:space="preserve"> la variété des discours et des stratégies qui animent le mouvement. </w:t>
      </w:r>
      <w:r>
        <w:t xml:space="preserve">Il retrace les origines des différentes analogies </w:t>
      </w:r>
      <w:r w:rsidRPr="005A1BE7">
        <w:t xml:space="preserve">entre </w:t>
      </w:r>
      <w:r>
        <w:t>l’</w:t>
      </w:r>
      <w:r w:rsidRPr="005A1BE7">
        <w:t>exploitation animale</w:t>
      </w:r>
      <w:r>
        <w:t xml:space="preserve"> et, d’une part, l’</w:t>
      </w:r>
      <w:r w:rsidRPr="005A1BE7">
        <w:t>Holocauste</w:t>
      </w:r>
      <w:r>
        <w:t>, mais aussi, d’autre part, l’esclavage ou le traitement des femmes. Segal relève ainsi l’existence d’une « filiation directe, technique et idéologique » (p.118) entre les abattoirs et les camps d’extermination nazis, dont la conception fut probablement influencée par le fordisme, lui-même inspiré par la modernisation des techniques d’abattage au début du XX</w:t>
      </w:r>
      <w:r w:rsidRPr="005A1BE7">
        <w:rPr>
          <w:vertAlign w:val="superscript"/>
        </w:rPr>
        <w:t>e</w:t>
      </w:r>
      <w:r>
        <w:t xml:space="preserve"> siècle. Sur le plan conceptuel, de nombreux auteurs et autrices, tels que Théodore Adorno, Isaac Bashevis Singer, Primo Levi ou encore Marguerite Yourcenar ont dressé des parallèles entre les génocides et le traitement du bétail. L’analyse de ces comparaisons permet ensuite à Segal d’aborder </w:t>
      </w:r>
      <w:r w:rsidRPr="005A1BE7">
        <w:t>la convergence des luttes féministes, antiracistes, anticapitalistes, écologistes et LGBTQ</w:t>
      </w:r>
      <w:r>
        <w:t xml:space="preserve"> dans un mouvement qui compte environ deux tiers de femmes. Toutefois, le mouvement antispéciste semble divisé entre la volonté de faire front commun contre toutes les oppressions, et celle de mettre en son cœur la spécificité de la cause animale, souvent reléguée à l’arrière-plan des luttes. </w:t>
      </w:r>
    </w:p>
    <w:p w:rsidR="006E553D" w:rsidRPr="002626AF" w:rsidRDefault="006E553D" w:rsidP="006E553D">
      <w:pPr>
        <w:pStyle w:val="Corps"/>
      </w:pPr>
      <w:r>
        <w:t>L’auteur analyse en second lieu les débats stratégiques qui traversent la cause. Au centre des débats, une double tension qui opère entre réformisme et radicalisme d’un côté ainsi qu’entre véganisme et antispécisme de l’autre. Certains collectifs militants,</w:t>
      </w:r>
      <w:r w:rsidRPr="005A1BE7">
        <w:t xml:space="preserve"> comme Boucherie Abolition en </w:t>
      </w:r>
      <w:r>
        <w:t>France,</w:t>
      </w:r>
      <w:r w:rsidRPr="005A1BE7">
        <w:t xml:space="preserve"> </w:t>
      </w:r>
      <w:r>
        <w:t xml:space="preserve">jugent ainsi les actions de L214, comme les enregistrements vidéo à l’intérieur des abattoirs, trop timides et critiquent ces actions « réformistes » </w:t>
      </w:r>
      <w:r w:rsidRPr="005A1BE7">
        <w:t>(p. 167)</w:t>
      </w:r>
      <w:r>
        <w:t xml:space="preserve">. Boucherie Abolition, ainsi que 269 Libération animale en Suisse, prônent donc </w:t>
      </w:r>
      <w:r w:rsidRPr="005A1BE7">
        <w:t>des</w:t>
      </w:r>
      <w:r>
        <w:t xml:space="preserve"> méthodes</w:t>
      </w:r>
      <w:r w:rsidRPr="005A1BE7">
        <w:t xml:space="preserve"> </w:t>
      </w:r>
      <w:r>
        <w:t xml:space="preserve">plus </w:t>
      </w:r>
      <w:r w:rsidRPr="005A1BE7">
        <w:t>radicales</w:t>
      </w:r>
      <w:r>
        <w:t xml:space="preserve">, à savoir </w:t>
      </w:r>
      <w:r w:rsidRPr="005A1BE7">
        <w:t>la libération d’animaux ou le blocage des abattoirs</w:t>
      </w:r>
      <w:r>
        <w:t xml:space="preserve">. Quant au véganisme, certains militants le considèrent comme une forme de </w:t>
      </w:r>
      <w:r w:rsidRPr="005A1BE7">
        <w:t>consumérisme dépolitisé, par opposition à un mouvement antispéciste</w:t>
      </w:r>
      <w:r>
        <w:t xml:space="preserve"> plus explicite dans sa désignation de l’ennemi politique, </w:t>
      </w:r>
      <w:r w:rsidRPr="005A1BE7">
        <w:t>le spécisme</w:t>
      </w:r>
      <w:r>
        <w:t>, et de ses victimes, les animaux non humains.</w:t>
      </w:r>
    </w:p>
    <w:p w:rsidR="006E553D" w:rsidRPr="005A1BE7" w:rsidRDefault="006E553D" w:rsidP="006E553D">
      <w:pPr>
        <w:pStyle w:val="VDIIntertitre"/>
      </w:pPr>
      <w:r w:rsidRPr="005A1BE7">
        <w:t>Discussion</w:t>
      </w:r>
    </w:p>
    <w:p w:rsidR="006E553D" w:rsidRDefault="006E553D" w:rsidP="006E553D">
      <w:pPr>
        <w:pStyle w:val="Corps"/>
      </w:pPr>
      <w:r w:rsidRPr="005A1BE7">
        <w:rPr>
          <w:i/>
          <w:iCs/>
        </w:rPr>
        <w:t>Animal Radical</w:t>
      </w:r>
      <w:r w:rsidRPr="005A1BE7">
        <w:t xml:space="preserve"> brosse un portrait fin</w:t>
      </w:r>
      <w:r>
        <w:t>,</w:t>
      </w:r>
      <w:r w:rsidRPr="005A1BE7">
        <w:t xml:space="preserve"> documenté </w:t>
      </w:r>
      <w:r>
        <w:t xml:space="preserve">et accessible </w:t>
      </w:r>
      <w:r w:rsidRPr="005A1BE7">
        <w:t>de la cause antispéciste.</w:t>
      </w:r>
      <w:r>
        <w:t xml:space="preserve"> Le récit historique et l’enquête sociologique permettent une lecture </w:t>
      </w:r>
      <w:r w:rsidRPr="005A1BE7">
        <w:t xml:space="preserve">fluide </w:t>
      </w:r>
      <w:r>
        <w:t>qui</w:t>
      </w:r>
      <w:r w:rsidRPr="005A1BE7">
        <w:t xml:space="preserve"> emporte le lect</w:t>
      </w:r>
      <w:r>
        <w:t>eur.</w:t>
      </w:r>
      <w:r w:rsidRPr="005A1BE7">
        <w:t xml:space="preserve"> </w:t>
      </w:r>
      <w:r w:rsidRPr="00E96DA8">
        <w:t xml:space="preserve">En prenant soin de toujours </w:t>
      </w:r>
      <w:r>
        <w:t>ancrer</w:t>
      </w:r>
      <w:r w:rsidRPr="00E96DA8">
        <w:t xml:space="preserve"> les concepts dans leur contexte sociopolitique,</w:t>
      </w:r>
      <w:r>
        <w:t xml:space="preserve"> l</w:t>
      </w:r>
      <w:r w:rsidRPr="005A1BE7">
        <w:t xml:space="preserve">e livre </w:t>
      </w:r>
      <w:r>
        <w:t>illumine</w:t>
      </w:r>
      <w:r w:rsidRPr="005A1BE7">
        <w:t xml:space="preserve"> les débats contemporains à la lumière du passé et </w:t>
      </w:r>
      <w:r>
        <w:t>souligne</w:t>
      </w:r>
      <w:r w:rsidRPr="005A1BE7">
        <w:t xml:space="preserve"> la filiation de l’antispécisme avec les premi</w:t>
      </w:r>
      <w:r>
        <w:t xml:space="preserve">ers </w:t>
      </w:r>
      <w:r w:rsidRPr="005A1BE7">
        <w:t>défenseu</w:t>
      </w:r>
      <w:r>
        <w:t>rs</w:t>
      </w:r>
      <w:r w:rsidRPr="005A1BE7">
        <w:t xml:space="preserve"> radica</w:t>
      </w:r>
      <w:r>
        <w:t xml:space="preserve">ux </w:t>
      </w:r>
      <w:r w:rsidRPr="005A1BE7">
        <w:lastRenderedPageBreak/>
        <w:t>de la cause animale</w:t>
      </w:r>
      <w:r>
        <w:t>, même si les années 1970 marquent un tournant dans le mouvement, l’éthique animale devenant un objet d’intérêt autant pour les intellectuels que pour les militants qui s’en approprient les concepts.</w:t>
      </w:r>
    </w:p>
    <w:p w:rsidR="006E553D" w:rsidRPr="005A1BE7" w:rsidRDefault="006E553D" w:rsidP="006E553D">
      <w:pPr>
        <w:pStyle w:val="Corps"/>
      </w:pPr>
      <w:r>
        <w:t>On peut s’interroger toutefois sur</w:t>
      </w:r>
      <w:r w:rsidRPr="005A1BE7">
        <w:t xml:space="preserve"> l</w:t>
      </w:r>
      <w:r>
        <w:t xml:space="preserve">a sélection des </w:t>
      </w:r>
      <w:r w:rsidRPr="005A1BE7">
        <w:t xml:space="preserve">cas nationaux. Si l’on comprend en filigrane qu’Israël, le Québec et la France ont été choisis parce que </w:t>
      </w:r>
      <w:r>
        <w:t xml:space="preserve">le mouvement </w:t>
      </w:r>
      <w:r w:rsidRPr="005A1BE7">
        <w:t>antispéciste</w:t>
      </w:r>
      <w:r>
        <w:t xml:space="preserve"> y est</w:t>
      </w:r>
      <w:r w:rsidRPr="005A1BE7">
        <w:t xml:space="preserve"> plus visible qu’ailleurs, il aurait </w:t>
      </w:r>
      <w:r>
        <w:t>été</w:t>
      </w:r>
      <w:r w:rsidRPr="005A1BE7">
        <w:t xml:space="preserve"> </w:t>
      </w:r>
      <w:r>
        <w:t>intéressant</w:t>
      </w:r>
      <w:r w:rsidRPr="005A1BE7">
        <w:t xml:space="preserve"> d</w:t>
      </w:r>
      <w:r>
        <w:t>e</w:t>
      </w:r>
      <w:r w:rsidRPr="005A1BE7">
        <w:t xml:space="preserve"> tourn</w:t>
      </w:r>
      <w:r>
        <w:t>er le regard</w:t>
      </w:r>
      <w:r w:rsidRPr="005A1BE7">
        <w:t xml:space="preserve"> vers d’autres espaces. En effet, dans certains pays, les mouvements ont une identité collective moins proche de l’antispécisme que du véganisme, et les militantes se qualifien</w:t>
      </w:r>
      <w:r w:rsidRPr="00040626">
        <w:t>t elles-mêmes</w:t>
      </w:r>
      <w:r w:rsidRPr="005A1BE7">
        <w:t>, plus généralement, de militant</w:t>
      </w:r>
      <w:r>
        <w:t>e</w:t>
      </w:r>
      <w:r w:rsidRPr="005A1BE7">
        <w:t>s pour les droits des animaux, comme aux États-Unis</w:t>
      </w:r>
      <w:r>
        <w:t>.</w:t>
      </w:r>
      <w:r w:rsidRPr="005A1BE7">
        <w:rPr>
          <w:rStyle w:val="Appelnotedebasdep"/>
          <w:rFonts w:ascii="Times New Roman" w:hAnsi="Times New Roman" w:cs="Times New Roman"/>
        </w:rPr>
        <w:footnoteReference w:id="2"/>
      </w:r>
      <w:r w:rsidRPr="005A1BE7">
        <w:t xml:space="preserve"> Paradoxalement, alors que le terme antispécisme </w:t>
      </w:r>
      <w:r>
        <w:t>est né</w:t>
      </w:r>
      <w:r w:rsidRPr="005A1BE7">
        <w:t xml:space="preserve"> au </w:t>
      </w:r>
      <w:r>
        <w:t>Royaume-Uni</w:t>
      </w:r>
      <w:r w:rsidRPr="005A1BE7">
        <w:t xml:space="preserve">, les militants anglophones semblent moins prompts à l’utiliser aujourd’hui, y compris au Québec où 7,5 % de la population est de langue maternelle anglaise. </w:t>
      </w:r>
      <w:r>
        <w:t>Ainsi, e</w:t>
      </w:r>
      <w:r w:rsidRPr="005A1BE7">
        <w:t>n parlant de mouvement « globalisé »</w:t>
      </w:r>
      <w:r>
        <w:t xml:space="preserve"> et « internationaliste »</w:t>
      </w:r>
      <w:r w:rsidRPr="005A1BE7">
        <w:t xml:space="preserve"> (p. 9</w:t>
      </w:r>
      <w:r>
        <w:t xml:space="preserve">, </w:t>
      </w:r>
      <w:r w:rsidR="00B14DB0">
        <w:t>p. </w:t>
      </w:r>
      <w:r>
        <w:t>153</w:t>
      </w:r>
      <w:r w:rsidRPr="005A1BE7">
        <w:t xml:space="preserve">), </w:t>
      </w:r>
      <w:r>
        <w:t>ne risque-t-on pas de ranger</w:t>
      </w:r>
      <w:r w:rsidRPr="005A1BE7">
        <w:t xml:space="preserve"> sous la bannière de l’antispécisme un mouvement</w:t>
      </w:r>
      <w:r>
        <w:t xml:space="preserve"> finalement</w:t>
      </w:r>
      <w:r w:rsidRPr="005A1BE7">
        <w:t xml:space="preserve"> </w:t>
      </w:r>
      <w:r>
        <w:t>très diversifié</w:t>
      </w:r>
      <w:r w:rsidRPr="005A1BE7">
        <w:t> ? On aurait aimé</w:t>
      </w:r>
      <w:r>
        <w:t xml:space="preserve"> également en lire davantage sur les </w:t>
      </w:r>
      <w:r w:rsidRPr="005A1BE7">
        <w:t xml:space="preserve">spécificités </w:t>
      </w:r>
      <w:r>
        <w:t>respectives des</w:t>
      </w:r>
      <w:r w:rsidRPr="005A1BE7">
        <w:t xml:space="preserve"> contextes politiques </w:t>
      </w:r>
      <w:r>
        <w:t>français et québécois</w:t>
      </w:r>
      <w:r w:rsidRPr="005A1BE7">
        <w:t xml:space="preserve">. </w:t>
      </w:r>
      <w:r>
        <w:t>Comment de</w:t>
      </w:r>
      <w:r w:rsidRPr="005A1BE7">
        <w:t>s cultures militantes différentes, forgées pour l’une dans un État-nation souverain imprégné de républicanisme, et pour l’autre dans une province francophone linguistiquement isolée au sein de la fédération canadienne</w:t>
      </w:r>
      <w:r>
        <w:t>, influencent-elles localement le mouvement antispéciste ?</w:t>
      </w:r>
      <w:r w:rsidRPr="005A1BE7">
        <w:t xml:space="preserve"> </w:t>
      </w:r>
    </w:p>
    <w:p w:rsidR="006E553D" w:rsidRPr="005A1BE7" w:rsidRDefault="006E553D" w:rsidP="006E553D">
      <w:pPr>
        <w:pStyle w:val="Corps"/>
      </w:pPr>
      <w:r>
        <w:t>Une autre critique a trait à l’aspect sociologique de l’ouvrage.</w:t>
      </w:r>
      <w:r w:rsidRPr="005A1BE7">
        <w:t xml:space="preserve"> </w:t>
      </w:r>
      <w:r>
        <w:t>Il n’y a en effet pas d’analyse spécifique du</w:t>
      </w:r>
      <w:r w:rsidRPr="005A1BE7">
        <w:t xml:space="preserve"> genre, </w:t>
      </w:r>
      <w:r>
        <w:t xml:space="preserve">de </w:t>
      </w:r>
      <w:r w:rsidRPr="005A1BE7">
        <w:t>l’âge</w:t>
      </w:r>
      <w:r>
        <w:t xml:space="preserve"> </w:t>
      </w:r>
      <w:r w:rsidRPr="005A1BE7">
        <w:t xml:space="preserve">ou encore </w:t>
      </w:r>
      <w:r>
        <w:t xml:space="preserve">de </w:t>
      </w:r>
      <w:r w:rsidRPr="005A1BE7">
        <w:t>la catégorie socioprofessionnelle d’appartenance de</w:t>
      </w:r>
      <w:r>
        <w:t>s</w:t>
      </w:r>
      <w:r w:rsidRPr="005A1BE7">
        <w:t xml:space="preserve"> personnes rencontrées</w:t>
      </w:r>
      <w:r>
        <w:t> :</w:t>
      </w:r>
      <w:r w:rsidRPr="005A1BE7">
        <w:t xml:space="preserve"> </w:t>
      </w:r>
      <w:r>
        <w:t>l</w:t>
      </w:r>
      <w:r w:rsidRPr="005A1BE7">
        <w:t>a question reste donc entière de la nature des couches sociales mobilisées</w:t>
      </w:r>
      <w:r>
        <w:t xml:space="preserve">. </w:t>
      </w:r>
      <w:r w:rsidRPr="005A1BE7">
        <w:t>Traïni (2011), Ingram (2013) et Carrié (2015)</w:t>
      </w:r>
      <w:r w:rsidRPr="00B14DB0">
        <w:rPr>
          <w:vertAlign w:val="superscript"/>
        </w:rPr>
        <w:footnoteReference w:id="3"/>
      </w:r>
      <w:r>
        <w:t xml:space="preserve"> montrent par exemple, dans leurs sociogenèses du mouvement (portant respectivement sur la France, le Royaume-Uni, le Québec et l’Ontario), comment les contextes politiques et culturels influencent</w:t>
      </w:r>
      <w:r w:rsidRPr="005A1BE7">
        <w:t xml:space="preserve"> les catégories </w:t>
      </w:r>
      <w:r>
        <w:t xml:space="preserve">sociales </w:t>
      </w:r>
      <w:r w:rsidRPr="005A1BE7">
        <w:t>qui s’engagent dans la cause animale</w:t>
      </w:r>
      <w:r>
        <w:t>,</w:t>
      </w:r>
      <w:r w:rsidRPr="005A1BE7">
        <w:t xml:space="preserve"> </w:t>
      </w:r>
      <w:r>
        <w:t xml:space="preserve">du </w:t>
      </w:r>
      <w:r w:rsidRPr="005A1BE7">
        <w:t>XIX</w:t>
      </w:r>
      <w:r w:rsidRPr="005A1BE7">
        <w:rPr>
          <w:vertAlign w:val="superscript"/>
        </w:rPr>
        <w:t>e</w:t>
      </w:r>
      <w:r w:rsidRPr="005A1BE7">
        <w:t xml:space="preserve"> siècle </w:t>
      </w:r>
      <w:r>
        <w:t>à</w:t>
      </w:r>
      <w:r w:rsidRPr="005A1BE7">
        <w:t xml:space="preserve"> la première moitié du XX</w:t>
      </w:r>
      <w:r w:rsidRPr="005A1BE7">
        <w:rPr>
          <w:vertAlign w:val="superscript"/>
        </w:rPr>
        <w:t>e</w:t>
      </w:r>
      <w:r w:rsidRPr="005A1BE7">
        <w:t xml:space="preserve"> siècle. </w:t>
      </w:r>
      <w:r>
        <w:t xml:space="preserve">En Ontario par exemple, le mouvement pour les droits des animaux est porté, dans ses débuts, par des femmes et des réformistes sociaux, alors qu’au Québec, c’est plutôt la </w:t>
      </w:r>
      <w:r>
        <w:lastRenderedPageBreak/>
        <w:t xml:space="preserve">bourgeoisie anglophone qui est à l’avant-plan de la cause. Qu’en est-il aujourd’hui ? Quels sont les déterminants sociaux contemporains de cet engagement qui croît en popularité et en légitimité ? Qu’en est-il, par ailleurs, des </w:t>
      </w:r>
      <w:r w:rsidRPr="00071165">
        <w:t>trajectoires d’engagement</w:t>
      </w:r>
      <w:r>
        <w:t xml:space="preserve"> ? Segal en amorce une analyse fascinante lorsqu’il évoque le passage, en Israël, de certains </w:t>
      </w:r>
      <w:r w:rsidRPr="00071165">
        <w:t>déçus du camp de la paix</w:t>
      </w:r>
      <w:r>
        <w:t xml:space="preserve"> vers l’antispécisme, et l’on aurait aimé en savoir plus les parcours des autres militants cités au fil des pages</w:t>
      </w:r>
      <w:r w:rsidRPr="00071165">
        <w:t xml:space="preserve">. </w:t>
      </w:r>
      <w:r>
        <w:t xml:space="preserve">Ces quelques remarques sont plus </w:t>
      </w:r>
      <w:r w:rsidRPr="005A1BE7">
        <w:t>un appel à prolonger la réflexion qu</w:t>
      </w:r>
      <w:r>
        <w:t>’</w:t>
      </w:r>
      <w:r w:rsidRPr="005A1BE7">
        <w:t xml:space="preserve">une réelle critique de l’ouvrage, </w:t>
      </w:r>
      <w:r>
        <w:t xml:space="preserve">dont </w:t>
      </w:r>
      <w:r w:rsidRPr="005A1BE7">
        <w:t>l</w:t>
      </w:r>
      <w:r>
        <w:t>e</w:t>
      </w:r>
      <w:r w:rsidRPr="005A1BE7">
        <w:t xml:space="preserve"> propos</w:t>
      </w:r>
      <w:r>
        <w:t xml:space="preserve"> n’est</w:t>
      </w:r>
      <w:r w:rsidRPr="005A1BE7">
        <w:t xml:space="preserve"> pas de dresser une sociologie détaillée du mouvement.</w:t>
      </w:r>
    </w:p>
    <w:p w:rsidR="006E553D" w:rsidRPr="00C76BEB" w:rsidRDefault="006E553D" w:rsidP="006E553D">
      <w:pPr>
        <w:pStyle w:val="Corps"/>
      </w:pPr>
      <w:r w:rsidRPr="005A1BE7">
        <w:t>Pour conclure, la force d’</w:t>
      </w:r>
      <w:r w:rsidRPr="005A1BE7">
        <w:rPr>
          <w:i/>
          <w:iCs/>
        </w:rPr>
        <w:t xml:space="preserve">Animal Radical </w:t>
      </w:r>
      <w:r w:rsidRPr="005A1BE7">
        <w:t>tient à l’engagement de l’auteur</w:t>
      </w:r>
      <w:r>
        <w:t xml:space="preserve"> et à sa</w:t>
      </w:r>
      <w:r w:rsidRPr="005A1BE7">
        <w:t xml:space="preserve"> connaissance ethnographique</w:t>
      </w:r>
      <w:r>
        <w:t xml:space="preserve"> du mouvement</w:t>
      </w:r>
      <w:r w:rsidRPr="005A1BE7">
        <w:t>. L’historien Antoine Prost</w:t>
      </w:r>
      <w:r w:rsidRPr="00B14DB0">
        <w:rPr>
          <w:vertAlign w:val="superscript"/>
        </w:rPr>
        <w:footnoteReference w:id="4"/>
      </w:r>
      <w:r w:rsidRPr="00B14DB0">
        <w:rPr>
          <w:vertAlign w:val="superscript"/>
        </w:rPr>
        <w:t xml:space="preserve"> </w:t>
      </w:r>
      <w:r w:rsidRPr="005A1BE7">
        <w:t>rappelle que ce sont des historiens sensibles au mouvement ouvrier, dont plusieurs étaient membres du parti communiste, qui ont donné leur pleine légitimité scientifique à l’histoire ouvrière</w:t>
      </w:r>
      <w:r>
        <w:t xml:space="preserve"> du XX</w:t>
      </w:r>
      <w:r w:rsidRPr="005A1BE7">
        <w:rPr>
          <w:vertAlign w:val="superscript"/>
        </w:rPr>
        <w:t>e</w:t>
      </w:r>
      <w:r>
        <w:t xml:space="preserve"> siècle</w:t>
      </w:r>
      <w:r w:rsidRPr="005A1BE7">
        <w:t xml:space="preserve">. En tant que militant et historien, Jérôme Segal s’inscrit dans cette tradition d’intellectuels engagés capables de bâtir, avec rigueur et recul, le récit historique de causes caricaturées ou méconnues. </w:t>
      </w:r>
      <w:r w:rsidRPr="005A1BE7">
        <w:rPr>
          <w:i/>
          <w:iCs/>
        </w:rPr>
        <w:t>Animal Radical</w:t>
      </w:r>
      <w:r w:rsidRPr="005A1BE7">
        <w:t xml:space="preserve"> permet </w:t>
      </w:r>
      <w:r>
        <w:t xml:space="preserve">ainsi </w:t>
      </w:r>
      <w:r w:rsidRPr="005A1BE7">
        <w:t>d’entrer dans un mouvement dont les préoccupations nous concernent toutes et tous. Sur fond de crise écologique et sanitaire, c’est en effet une crise morale qui se profile, alors que plus de 70 milliards d’animaux sont abattus chaque année dans le monde, dans des conditions que peu de personnes cautionnent encore.</w:t>
      </w:r>
    </w:p>
    <w:p w:rsidR="0063372A" w:rsidRDefault="0063372A" w:rsidP="0063372A">
      <w:pPr>
        <w:pStyle w:val="VDIdate"/>
      </w:pPr>
      <w:r>
        <w:t>Publié dans lavi</w:t>
      </w:r>
      <w:r w:rsidR="006E7A74">
        <w:t>e</w:t>
      </w:r>
      <w:r>
        <w:t>desidees.fr, le</w:t>
      </w:r>
      <w:r w:rsidR="008F3232">
        <w:t xml:space="preserve"> </w:t>
      </w:r>
      <w:r w:rsidR="004733BE">
        <w:t xml:space="preserve">5 </w:t>
      </w:r>
      <w:r w:rsidR="00B14DB0">
        <w:t>octobre</w:t>
      </w:r>
      <w:r w:rsidR="00C70344">
        <w:t xml:space="preserve"> 2020</w:t>
      </w:r>
      <w:r>
        <w:t>.</w:t>
      </w:r>
    </w:p>
    <w:sectPr w:rsidR="0063372A"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2C51" w:rsidRDefault="003D2C51">
      <w:r>
        <w:separator/>
      </w:r>
    </w:p>
  </w:endnote>
  <w:endnote w:type="continuationSeparator" w:id="0">
    <w:p w:rsidR="003D2C51" w:rsidRDefault="003D2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Arial"/>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Cambria"/>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A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2C51" w:rsidRDefault="003D2C51">
      <w:r>
        <w:separator/>
      </w:r>
    </w:p>
  </w:footnote>
  <w:footnote w:type="continuationSeparator" w:id="0">
    <w:p w:rsidR="003D2C51" w:rsidRDefault="003D2C51">
      <w:r>
        <w:continuationSeparator/>
      </w:r>
    </w:p>
  </w:footnote>
  <w:footnote w:id="1">
    <w:p w:rsidR="006E553D" w:rsidRPr="00BF3989" w:rsidRDefault="006E553D" w:rsidP="000A0ED6">
      <w:pPr>
        <w:pStyle w:val="Notedebasdepage"/>
      </w:pPr>
      <w:r w:rsidRPr="000A0ED6">
        <w:rPr>
          <w:vertAlign w:val="superscript"/>
        </w:rPr>
        <w:footnoteRef/>
      </w:r>
      <w:r>
        <w:t xml:space="preserve"> </w:t>
      </w:r>
      <w:r w:rsidRPr="00BF3989">
        <w:t xml:space="preserve">Voir notamment Christophe Traïni, </w:t>
      </w:r>
      <w:r w:rsidRPr="00BF3989">
        <w:rPr>
          <w:i/>
          <w:iCs/>
        </w:rPr>
        <w:t>La cause animale, essai de sociologie historique</w:t>
      </w:r>
      <w:r w:rsidRPr="00BF3989">
        <w:t xml:space="preserve">, Paris, Presses Universitaires de France, 2011 ; Fabien Carrié et Christophe Traïni, </w:t>
      </w:r>
      <w:r w:rsidRPr="00BF3989">
        <w:rPr>
          <w:i/>
          <w:iCs/>
        </w:rPr>
        <w:t>S’engager pour les animaux</w:t>
      </w:r>
      <w:r w:rsidRPr="00BF3989">
        <w:t>, Paris, Presses Universitaires de France, 2019.</w:t>
      </w:r>
    </w:p>
    <w:p w:rsidR="006E553D" w:rsidRPr="008151B8" w:rsidRDefault="006E553D" w:rsidP="006E553D">
      <w:pPr>
        <w:pStyle w:val="Notedebasdepage"/>
        <w:rPr>
          <w:rFonts w:ascii="Times New Roman" w:hAnsi="Times New Roman"/>
        </w:rPr>
      </w:pPr>
    </w:p>
  </w:footnote>
  <w:footnote w:id="2">
    <w:p w:rsidR="006E553D" w:rsidRPr="00FD22F6" w:rsidRDefault="006E553D" w:rsidP="00B14DB0">
      <w:pPr>
        <w:pStyle w:val="Notedebasdepage"/>
        <w:rPr>
          <w:lang w:val="en-CA"/>
        </w:rPr>
      </w:pPr>
      <w:r w:rsidRPr="00B14DB0">
        <w:rPr>
          <w:vertAlign w:val="superscript"/>
        </w:rPr>
        <w:footnoteRef/>
      </w:r>
      <w:r w:rsidRPr="00BA70C1">
        <w:rPr>
          <w:vertAlign w:val="superscript"/>
          <w:lang w:val="en-US"/>
        </w:rPr>
        <w:t xml:space="preserve"> </w:t>
      </w:r>
      <w:r w:rsidRPr="00FD22F6">
        <w:rPr>
          <w:lang w:val="en-CA"/>
        </w:rPr>
        <w:t xml:space="preserve">Voir à ce sujet le livre d’Elizabeth Cherry, </w:t>
      </w:r>
      <w:r w:rsidRPr="00FD22F6">
        <w:rPr>
          <w:i/>
          <w:iCs/>
          <w:lang w:val="en-CA"/>
        </w:rPr>
        <w:t>Culture and Activism: Animal Rights in France and the United States</w:t>
      </w:r>
      <w:r w:rsidRPr="00FD22F6">
        <w:rPr>
          <w:lang w:val="en-CA"/>
        </w:rPr>
        <w:t>, Londres, Routledge, 2016.</w:t>
      </w:r>
    </w:p>
  </w:footnote>
  <w:footnote w:id="3">
    <w:p w:rsidR="006E553D" w:rsidRPr="00FD22F6" w:rsidRDefault="006E553D" w:rsidP="00B14DB0">
      <w:pPr>
        <w:pStyle w:val="Notedebasdepage"/>
      </w:pPr>
      <w:r w:rsidRPr="00B14DB0">
        <w:rPr>
          <w:vertAlign w:val="superscript"/>
        </w:rPr>
        <w:footnoteRef/>
      </w:r>
      <w:r w:rsidRPr="00FD22F6">
        <w:t xml:space="preserve"> Christophe Traïni, </w:t>
      </w:r>
      <w:r w:rsidRPr="00FD22F6">
        <w:rPr>
          <w:i/>
          <w:iCs/>
        </w:rPr>
        <w:t>La cause animale, essai de sociologie historique</w:t>
      </w:r>
      <w:r w:rsidRPr="00FD22F6">
        <w:t xml:space="preserve">, Paris, Presses Universitaires de France, 2011 ; Darcy Ingram, « Beastly </w:t>
      </w:r>
      <w:proofErr w:type="gramStart"/>
      <w:r w:rsidRPr="00FD22F6">
        <w:t>measures:</w:t>
      </w:r>
      <w:proofErr w:type="gramEnd"/>
      <w:r w:rsidRPr="00FD22F6">
        <w:t xml:space="preserve"> Animal welfare, civil society, and state policy in Victorian Canada », </w:t>
      </w:r>
      <w:r w:rsidRPr="00FD22F6">
        <w:rPr>
          <w:i/>
          <w:iCs/>
        </w:rPr>
        <w:t>Journal of Canadian Studies</w:t>
      </w:r>
      <w:r w:rsidRPr="00FD22F6">
        <w:t>, vol. 47, no.</w:t>
      </w:r>
      <w:r w:rsidRPr="00FD22F6">
        <w:rPr>
          <w:vertAlign w:val="superscript"/>
        </w:rPr>
        <w:t> </w:t>
      </w:r>
      <w:r w:rsidRPr="00FD22F6">
        <w:t xml:space="preserve">1, 2013, p. 221‑52 ; Fabien Carrié, </w:t>
      </w:r>
      <w:r w:rsidRPr="00FD22F6">
        <w:rPr>
          <w:i/>
          <w:iCs/>
        </w:rPr>
        <w:t>Parler et agir au nom des « bêtes » : production, diffusion et réception de la nébuleuse idéologique « animaliste » (France et Grande-Bretagne, 1760-2010)</w:t>
      </w:r>
      <w:r w:rsidRPr="00FD22F6">
        <w:t>, Thèse de doctorat, 2015.</w:t>
      </w:r>
    </w:p>
  </w:footnote>
  <w:footnote w:id="4">
    <w:p w:rsidR="006E553D" w:rsidRPr="00B14DB0" w:rsidRDefault="006E553D" w:rsidP="00B14DB0">
      <w:pPr>
        <w:pStyle w:val="Notedebasdepage"/>
      </w:pPr>
      <w:r w:rsidRPr="00B14DB0">
        <w:rPr>
          <w:rStyle w:val="Appelnotedebasdep"/>
        </w:rPr>
        <w:footnoteRef/>
      </w:r>
      <w:r w:rsidRPr="00B14DB0">
        <w:t xml:space="preserve"> Antoine Prost, </w:t>
      </w:r>
      <w:r w:rsidRPr="00B14DB0">
        <w:rPr>
          <w:i/>
        </w:rPr>
        <w:t>Douze leçons sur l’histoire</w:t>
      </w:r>
      <w:r w:rsidRPr="00B14DB0">
        <w:t>, Paris, Éditions du Seuil, 1996.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268" w:rsidRDefault="007A1268" w:rsidP="007A1268">
    <w:pPr>
      <w:pStyle w:val="En-tte"/>
      <w:jc w:val="both"/>
    </w:pPr>
    <w:r w:rsidRPr="007A1268">
      <w:rPr>
        <w:noProof/>
      </w:rPr>
      <w:drawing>
        <wp:inline distT="0" distB="0" distL="0" distR="0" wp14:anchorId="28A01DD2" wp14:editId="21A4C254">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5"/>
  <w:proofState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76CDA"/>
    <w:rsid w:val="000A0ED6"/>
    <w:rsid w:val="000A449F"/>
    <w:rsid w:val="000B2407"/>
    <w:rsid w:val="000C3EA2"/>
    <w:rsid w:val="000E1207"/>
    <w:rsid w:val="000E64D7"/>
    <w:rsid w:val="00100FDE"/>
    <w:rsid w:val="001264AC"/>
    <w:rsid w:val="001A60CD"/>
    <w:rsid w:val="001B22FA"/>
    <w:rsid w:val="001C0661"/>
    <w:rsid w:val="001C5268"/>
    <w:rsid w:val="001E233F"/>
    <w:rsid w:val="001E4C4E"/>
    <w:rsid w:val="001F2932"/>
    <w:rsid w:val="00231FE5"/>
    <w:rsid w:val="00235E33"/>
    <w:rsid w:val="0028766C"/>
    <w:rsid w:val="003253C2"/>
    <w:rsid w:val="003616E4"/>
    <w:rsid w:val="00370594"/>
    <w:rsid w:val="003A3728"/>
    <w:rsid w:val="003B1DDC"/>
    <w:rsid w:val="003B3E7A"/>
    <w:rsid w:val="003D2C51"/>
    <w:rsid w:val="00411810"/>
    <w:rsid w:val="00412DC5"/>
    <w:rsid w:val="00424A7A"/>
    <w:rsid w:val="00427A80"/>
    <w:rsid w:val="00437286"/>
    <w:rsid w:val="00440B6F"/>
    <w:rsid w:val="00463500"/>
    <w:rsid w:val="00472187"/>
    <w:rsid w:val="004733BE"/>
    <w:rsid w:val="00481F8F"/>
    <w:rsid w:val="004D6529"/>
    <w:rsid w:val="004F57E5"/>
    <w:rsid w:val="005069BE"/>
    <w:rsid w:val="005A77EA"/>
    <w:rsid w:val="005C5829"/>
    <w:rsid w:val="005D5D24"/>
    <w:rsid w:val="00604921"/>
    <w:rsid w:val="00617961"/>
    <w:rsid w:val="00632336"/>
    <w:rsid w:val="0063372A"/>
    <w:rsid w:val="00637962"/>
    <w:rsid w:val="006432B1"/>
    <w:rsid w:val="00681218"/>
    <w:rsid w:val="00685886"/>
    <w:rsid w:val="006E553D"/>
    <w:rsid w:val="006E7A74"/>
    <w:rsid w:val="0072515D"/>
    <w:rsid w:val="0073080B"/>
    <w:rsid w:val="00740D4F"/>
    <w:rsid w:val="007701E0"/>
    <w:rsid w:val="00787779"/>
    <w:rsid w:val="007922AF"/>
    <w:rsid w:val="00792FBC"/>
    <w:rsid w:val="007A1268"/>
    <w:rsid w:val="007B5D97"/>
    <w:rsid w:val="007D35B5"/>
    <w:rsid w:val="007E729E"/>
    <w:rsid w:val="00865FAE"/>
    <w:rsid w:val="008B1967"/>
    <w:rsid w:val="008C7D8A"/>
    <w:rsid w:val="008D57AB"/>
    <w:rsid w:val="008E46DD"/>
    <w:rsid w:val="008E5CFF"/>
    <w:rsid w:val="008F3232"/>
    <w:rsid w:val="009243CE"/>
    <w:rsid w:val="009403BD"/>
    <w:rsid w:val="00953330"/>
    <w:rsid w:val="00961394"/>
    <w:rsid w:val="0098253B"/>
    <w:rsid w:val="009F57ED"/>
    <w:rsid w:val="00A55C33"/>
    <w:rsid w:val="00A8559A"/>
    <w:rsid w:val="00AD258A"/>
    <w:rsid w:val="00AE4248"/>
    <w:rsid w:val="00B05675"/>
    <w:rsid w:val="00B14DB0"/>
    <w:rsid w:val="00B24251"/>
    <w:rsid w:val="00B83048"/>
    <w:rsid w:val="00B90D39"/>
    <w:rsid w:val="00BA70C1"/>
    <w:rsid w:val="00BB0030"/>
    <w:rsid w:val="00BB1A65"/>
    <w:rsid w:val="00BC76CE"/>
    <w:rsid w:val="00BF0C14"/>
    <w:rsid w:val="00C35861"/>
    <w:rsid w:val="00C70344"/>
    <w:rsid w:val="00C71D32"/>
    <w:rsid w:val="00C92AF8"/>
    <w:rsid w:val="00CA54CB"/>
    <w:rsid w:val="00CA6A71"/>
    <w:rsid w:val="00CB6E4E"/>
    <w:rsid w:val="00CD2835"/>
    <w:rsid w:val="00CE3519"/>
    <w:rsid w:val="00CE415E"/>
    <w:rsid w:val="00CE7976"/>
    <w:rsid w:val="00D06258"/>
    <w:rsid w:val="00D128B5"/>
    <w:rsid w:val="00D81B12"/>
    <w:rsid w:val="00D85E7E"/>
    <w:rsid w:val="00D85FB6"/>
    <w:rsid w:val="00D9144D"/>
    <w:rsid w:val="00D960E5"/>
    <w:rsid w:val="00DA1B1B"/>
    <w:rsid w:val="00DA63DC"/>
    <w:rsid w:val="00DD1322"/>
    <w:rsid w:val="00DF040B"/>
    <w:rsid w:val="00DF1D51"/>
    <w:rsid w:val="00DF54FA"/>
    <w:rsid w:val="00E213B0"/>
    <w:rsid w:val="00E248D4"/>
    <w:rsid w:val="00E623AC"/>
    <w:rsid w:val="00E64949"/>
    <w:rsid w:val="00E75C6B"/>
    <w:rsid w:val="00E82115"/>
    <w:rsid w:val="00E957F2"/>
    <w:rsid w:val="00ED5C35"/>
    <w:rsid w:val="00EE1383"/>
    <w:rsid w:val="00F0353B"/>
    <w:rsid w:val="00F049B7"/>
    <w:rsid w:val="00F43C5F"/>
    <w:rsid w:val="00F607AA"/>
    <w:rsid w:val="00F8354D"/>
    <w:rsid w:val="00FB00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5F8FD"/>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semiHidden/>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semiHidden/>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paragraph" w:styleId="Bibliographie">
    <w:name w:val="Bibliography"/>
    <w:basedOn w:val="Normal"/>
    <w:next w:val="Normal"/>
    <w:uiPriority w:val="37"/>
    <w:semiHidden/>
    <w:unhideWhenUsed/>
    <w:rsid w:val="006E553D"/>
    <w:pPr>
      <w:spacing w:after="160" w:line="259" w:lineRule="auto"/>
    </w:pPr>
    <w:rPr>
      <w:rFonts w:asciiTheme="minorHAnsi" w:eastAsiaTheme="minorHAnsi" w:hAnsiTheme="minorHAnsi" w:cstheme="minorBidi"/>
      <w:sz w:val="22"/>
      <w:szCs w:val="22"/>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0BBC304-4054-2C42-A2DB-4D12FC345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12</TotalTime>
  <Pages>6</Pages>
  <Words>2018</Words>
  <Characters>11101</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5</cp:revision>
  <dcterms:created xsi:type="dcterms:W3CDTF">2020-09-23T12:59:00Z</dcterms:created>
  <dcterms:modified xsi:type="dcterms:W3CDTF">2020-10-05T07:35:00Z</dcterms:modified>
</cp:coreProperties>
</file>