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75C6B" w:rsidRPr="00C76BEB" w:rsidRDefault="00852E52" w:rsidP="00E75C6B">
      <w:pPr>
        <w:pStyle w:val="VDITitre"/>
      </w:pPr>
      <w:r>
        <w:t>Ce que l’arnaque recèle</w:t>
      </w:r>
    </w:p>
    <w:p w:rsidR="00E75C6B" w:rsidRPr="00334A18" w:rsidRDefault="008B1967" w:rsidP="00334A18">
      <w:pPr>
        <w:pStyle w:val="VDIAuteur"/>
      </w:pPr>
      <w:proofErr w:type="gramStart"/>
      <w:r>
        <w:t>p</w:t>
      </w:r>
      <w:r w:rsidR="00E75C6B" w:rsidRPr="00C76BEB">
        <w:t>ar</w:t>
      </w:r>
      <w:proofErr w:type="gramEnd"/>
      <w:r w:rsidR="00E75C6B" w:rsidRPr="00C76BEB">
        <w:t xml:space="preserve"> </w:t>
      </w:r>
      <w:r w:rsidR="00852E52">
        <w:t xml:space="preserve">Pierre </w:t>
      </w:r>
      <w:proofErr w:type="spellStart"/>
      <w:r w:rsidR="00852E52">
        <w:t>Lascoumes</w:t>
      </w:r>
      <w:proofErr w:type="spellEnd"/>
    </w:p>
    <w:p w:rsidR="00852E52" w:rsidRPr="00405371" w:rsidRDefault="00852E52" w:rsidP="00852E52">
      <w:pPr>
        <w:pStyle w:val="VDIChapo"/>
      </w:pPr>
      <w:r w:rsidRPr="00405371">
        <w:t xml:space="preserve">L’affaire du « collier de la reine », la </w:t>
      </w:r>
      <w:proofErr w:type="spellStart"/>
      <w:r w:rsidRPr="00405371">
        <w:t>pyramide</w:t>
      </w:r>
      <w:proofErr w:type="spellEnd"/>
      <w:r w:rsidRPr="00405371">
        <w:t xml:space="preserve"> de </w:t>
      </w:r>
      <w:proofErr w:type="spellStart"/>
      <w:r w:rsidRPr="00405371">
        <w:t>Ponzi</w:t>
      </w:r>
      <w:proofErr w:type="spellEnd"/>
      <w:r w:rsidRPr="00405371">
        <w:t xml:space="preserve">, les montages de </w:t>
      </w:r>
      <w:proofErr w:type="spellStart"/>
      <w:r w:rsidRPr="00405371">
        <w:t>Madoff</w:t>
      </w:r>
      <w:proofErr w:type="spellEnd"/>
      <w:r>
        <w:t xml:space="preserve"> ont </w:t>
      </w:r>
      <w:proofErr w:type="spellStart"/>
      <w:r>
        <w:t>été</w:t>
      </w:r>
      <w:proofErr w:type="spellEnd"/>
      <w:r>
        <w:t xml:space="preserve"> </w:t>
      </w:r>
      <w:proofErr w:type="spellStart"/>
      <w:r>
        <w:t>rendus</w:t>
      </w:r>
      <w:proofErr w:type="spellEnd"/>
      <w:r>
        <w:t xml:space="preserve"> possibles par des </w:t>
      </w:r>
      <w:r w:rsidRPr="00405371">
        <w:t xml:space="preserve">structures socio-économiques </w:t>
      </w:r>
      <w:r>
        <w:t>spécifiques</w:t>
      </w:r>
      <w:r w:rsidRPr="00405371">
        <w:t xml:space="preserve">. Ces passionnantes histoires de gogos ont trois </w:t>
      </w:r>
      <w:proofErr w:type="gramStart"/>
      <w:r w:rsidRPr="00405371">
        <w:t>composantes :</w:t>
      </w:r>
      <w:proofErr w:type="gramEnd"/>
      <w:r w:rsidRPr="00405371">
        <w:t xml:space="preserve"> l’escroc, ses victimes</w:t>
      </w:r>
      <w:r>
        <w:t>, un public</w:t>
      </w:r>
      <w:r w:rsidRPr="00405371">
        <w:t>.</w:t>
      </w:r>
    </w:p>
    <w:p w:rsidR="00852E52" w:rsidRPr="00334A18" w:rsidRDefault="00E75C6B" w:rsidP="00334A18">
      <w:pPr>
        <w:pStyle w:val="VDIRecens"/>
      </w:pPr>
      <w:r w:rsidRPr="00334A18">
        <w:t>À propos de :</w:t>
      </w:r>
      <w:r w:rsidR="008B1967" w:rsidRPr="00334A18">
        <w:t xml:space="preserve"> </w:t>
      </w:r>
      <w:r w:rsidR="00852E52" w:rsidRPr="00334A18">
        <w:t xml:space="preserve">Christian </w:t>
      </w:r>
      <w:proofErr w:type="spellStart"/>
      <w:r w:rsidR="00852E52" w:rsidRPr="00334A18">
        <w:t>Chavagneux</w:t>
      </w:r>
      <w:proofErr w:type="spellEnd"/>
      <w:r w:rsidR="00852E52" w:rsidRPr="00334A18">
        <w:t xml:space="preserve">, </w:t>
      </w:r>
      <w:r w:rsidR="00852E52" w:rsidRPr="00334A18">
        <w:rPr>
          <w:i/>
          <w:iCs/>
        </w:rPr>
        <w:t xml:space="preserve">Les Plus Belles Histoires de l’escroquerie, du collier de la reine à l’affaire </w:t>
      </w:r>
      <w:proofErr w:type="spellStart"/>
      <w:r w:rsidR="00852E52" w:rsidRPr="00334A18">
        <w:rPr>
          <w:i/>
          <w:iCs/>
        </w:rPr>
        <w:t>Madoff</w:t>
      </w:r>
      <w:proofErr w:type="spellEnd"/>
      <w:r w:rsidR="00852E52" w:rsidRPr="00334A18">
        <w:t>, Paris, Seuil, 2020.</w:t>
      </w:r>
      <w:r w:rsidR="00334A18">
        <w:t xml:space="preserve"> 384 p., 23 €.</w:t>
      </w:r>
      <w:bookmarkStart w:id="0" w:name="_GoBack"/>
      <w:bookmarkEnd w:id="0"/>
    </w:p>
    <w:p w:rsidR="00852E52" w:rsidRDefault="00852E52" w:rsidP="00852E52">
      <w:pPr>
        <w:pStyle w:val="Corps"/>
      </w:pPr>
      <w:r w:rsidRPr="00F76622">
        <w:t>Le titre du livre de Ch</w:t>
      </w:r>
      <w:r>
        <w:t>ristian</w:t>
      </w:r>
      <w:r w:rsidRPr="00F76622">
        <w:t xml:space="preserve"> </w:t>
      </w:r>
      <w:proofErr w:type="spellStart"/>
      <w:r w:rsidRPr="00F76622">
        <w:t>Chavagneux</w:t>
      </w:r>
      <w:proofErr w:type="spellEnd"/>
      <w:r w:rsidRPr="00F76622">
        <w:t xml:space="preserve">, </w:t>
      </w:r>
      <w:r w:rsidRPr="001B5426">
        <w:t xml:space="preserve">éditorialiste à </w:t>
      </w:r>
      <w:r>
        <w:rPr>
          <w:i/>
        </w:rPr>
        <w:t>Alternatives</w:t>
      </w:r>
      <w:r w:rsidRPr="001B5426">
        <w:rPr>
          <w:i/>
        </w:rPr>
        <w:t xml:space="preserve"> économiques</w:t>
      </w:r>
      <w:r>
        <w:t xml:space="preserve"> et</w:t>
      </w:r>
      <w:r w:rsidRPr="0043375A">
        <w:t xml:space="preserve"> </w:t>
      </w:r>
      <w:r w:rsidRPr="00F76622">
        <w:t>économiste hétérodoxe</w:t>
      </w:r>
      <w:r w:rsidRPr="001B5426">
        <w:t>, ne rend pas justice à l’originalité et à l’ampleur du travail</w:t>
      </w:r>
      <w:r w:rsidRPr="00F76622">
        <w:t xml:space="preserve"> de recherche accompli. En effet, son analyse dépasse totalement l’anecdotique et la réduction personnalisante pour montrer les structures socio-économiques qui ont rendu possible</w:t>
      </w:r>
      <w:r w:rsidR="005E0171">
        <w:t>s</w:t>
      </w:r>
      <w:r w:rsidRPr="00F76622">
        <w:t xml:space="preserve"> ces grandes escroqueries. L’auteur se propose de mettre en évidence </w:t>
      </w:r>
      <w:r>
        <w:t>l</w:t>
      </w:r>
      <w:proofErr w:type="gramStart"/>
      <w:r>
        <w:t>’</w:t>
      </w:r>
      <w:r w:rsidRPr="00F76622">
        <w:t>«</w:t>
      </w:r>
      <w:proofErr w:type="gramEnd"/>
      <w:r w:rsidRPr="00F76622">
        <w:t> équation de l’arnaque », à savoir l’ensemble des facteurs contextuels qui sous-tendent ces manipulations magistrales et expliquent leur réussite, dont certaines ont duré plusieurs décennies</w:t>
      </w:r>
      <w:r>
        <w:t>.</w:t>
      </w:r>
    </w:p>
    <w:p w:rsidR="00852E52" w:rsidRDefault="00852E52" w:rsidP="00852E52">
      <w:pPr>
        <w:pStyle w:val="Corps"/>
      </w:pPr>
      <w:r w:rsidRPr="00F76622">
        <w:t>Chaque dossier, minutieusement documenté, est l’occasion de montrer les dynamiques économiques et sociales dont ont su jouer des personnages hors norme</w:t>
      </w:r>
      <w:r>
        <w:t>s</w:t>
      </w:r>
      <w:r w:rsidRPr="00F76622">
        <w:t>, mais dont les propriétés individuelles sont insuffisantes pour comprendre leurs entreprises fructueuses</w:t>
      </w:r>
      <w:r>
        <w:t>,</w:t>
      </w:r>
      <w:r w:rsidRPr="00F76622">
        <w:t xml:space="preserve"> qui ont mobilisé des dizaines, voire des milliers de personnes</w:t>
      </w:r>
      <w:r>
        <w:t xml:space="preserve"> –</w:t>
      </w:r>
      <w:r w:rsidRPr="00F76622">
        <w:t xml:space="preserve"> victimes et comparses.</w:t>
      </w:r>
    </w:p>
    <w:p w:rsidR="00852E52" w:rsidRPr="00BE2EA9" w:rsidRDefault="00852E52" w:rsidP="00852E52">
      <w:pPr>
        <w:pStyle w:val="VDIIntertitre"/>
      </w:pPr>
      <w:r w:rsidRPr="00BE2EA9">
        <w:lastRenderedPageBreak/>
        <w:t>Les ressorts de la crédulité humaine</w:t>
      </w:r>
    </w:p>
    <w:p w:rsidR="00852E52" w:rsidRPr="00F76622" w:rsidRDefault="00852E52" w:rsidP="00852E52">
      <w:pPr>
        <w:pStyle w:val="Corps"/>
      </w:pPr>
      <w:r>
        <w:t xml:space="preserve">À </w:t>
      </w:r>
      <w:r w:rsidRPr="00F76622">
        <w:t xml:space="preserve">juste titre, </w:t>
      </w:r>
      <w:proofErr w:type="spellStart"/>
      <w:r w:rsidRPr="00F76622">
        <w:t>Chavagneux</w:t>
      </w:r>
      <w:proofErr w:type="spellEnd"/>
      <w:r w:rsidRPr="00F76622">
        <w:t xml:space="preserve"> souligne que les sciences sociales ont délaissé le phénomène de l’escroquerie, réduit le plus souvent à de l’anecdotique transgressif et spectaculaire, des scandales comme il y en a tant d’autres. Pour les économistes, la principale question est de savoir dans quelle mesure ces fraudes </w:t>
      </w:r>
      <w:r>
        <w:t>perturbent</w:t>
      </w:r>
      <w:r w:rsidRPr="00F76622">
        <w:t xml:space="preserve"> ou non le marché. Les criminologues s’interrogent sur la forme de personnalité criminelle qu’incarnent les escrocs, acteurs à l’opposé de leur clientèle habituelle</w:t>
      </w:r>
      <w:r>
        <w:t>,</w:t>
      </w:r>
      <w:r w:rsidRPr="00F76622">
        <w:t> car « trop bien insérés socialement ». Les sociologues se sont surtout focalisés sur les transgressions des « cols blancs », image trompeuse</w:t>
      </w:r>
      <w:r>
        <w:t>,</w:t>
      </w:r>
      <w:r w:rsidRPr="00F76622">
        <w:t xml:space="preserve"> car ils s’intéressaient, en fait, à celles des entreprises et de leurs dirigeants.</w:t>
      </w:r>
    </w:p>
    <w:p w:rsidR="00852E52" w:rsidRDefault="00852E52" w:rsidP="00852E52">
      <w:pPr>
        <w:pStyle w:val="Corps"/>
      </w:pPr>
      <w:r>
        <w:t xml:space="preserve">L’ambition de </w:t>
      </w:r>
      <w:proofErr w:type="spellStart"/>
      <w:r w:rsidRPr="00F76622">
        <w:t>Chavagneux</w:t>
      </w:r>
      <w:proofErr w:type="spellEnd"/>
      <w:r w:rsidRPr="00F76622">
        <w:t xml:space="preserve"> est de comprendre les ressorts de la crédulité humaine dont les conséquences sont aussi importantes dans les relations interpersonnelles qu’en économie et en politique. Quels sont les obstacles individuels et collectifs qui rendent souvent difficile la distinction entre les apparences et le réel, les promesses et les résultats ? La confiance est un ressort fondamental des activités humaines, en particulier économiques, mais elle n’est ni homogène, ni stable. </w:t>
      </w:r>
    </w:p>
    <w:p w:rsidR="00852E52" w:rsidRDefault="00852E52" w:rsidP="00852E52">
      <w:pPr>
        <w:pStyle w:val="Corps"/>
      </w:pPr>
      <w:r w:rsidRPr="00F76622">
        <w:t>I</w:t>
      </w:r>
      <w:r>
        <w:t xml:space="preserve">l existe toujours des </w:t>
      </w:r>
      <w:r w:rsidRPr="00F76622">
        <w:t xml:space="preserve">jeux de confiance et le répertoire des « techniques de ruse » est très fourni. L’humain adore croire en des histoires, en des récits gratifiants qui lui font </w:t>
      </w:r>
      <w:r>
        <w:t>penser</w:t>
      </w:r>
      <w:r w:rsidRPr="00F76622">
        <w:t xml:space="preserve"> qu’il atteindra aisément ses buts, s’enrichira vite et qu’il démontrera ainsi aux autres sa puissance, faite de savoir</w:t>
      </w:r>
      <w:r>
        <w:t>-</w:t>
      </w:r>
      <w:r w:rsidRPr="00F76622">
        <w:t xml:space="preserve">faire et de chance. </w:t>
      </w:r>
    </w:p>
    <w:p w:rsidR="00852E52" w:rsidRDefault="00852E52" w:rsidP="00852E52">
      <w:pPr>
        <w:pStyle w:val="Corps"/>
      </w:pPr>
      <w:r w:rsidRPr="00F76622">
        <w:t>Plus fondamentalement,</w:t>
      </w:r>
      <w:r>
        <w:t xml:space="preserve"> </w:t>
      </w:r>
      <w:proofErr w:type="spellStart"/>
      <w:r w:rsidRPr="00F76622">
        <w:t>Chavagneux</w:t>
      </w:r>
      <w:proofErr w:type="spellEnd"/>
      <w:r w:rsidRPr="00F76622">
        <w:t xml:space="preserve"> propose un modèle combinant trois composantes : l’escroc, ses victimes</w:t>
      </w:r>
      <w:r>
        <w:t>, un</w:t>
      </w:r>
      <w:r w:rsidRPr="00F76622">
        <w:t xml:space="preserve"> public. Il se demande si l’escroquerie est une activité dominée par l’offre (celle des escrocs) ou par la demande (celle des gogos)</w:t>
      </w:r>
      <w:r>
        <w:t>.</w:t>
      </w:r>
      <w:r w:rsidRPr="00F76622">
        <w:t xml:space="preserve"> Leurs interactions </w:t>
      </w:r>
      <w:r>
        <w:t>sont</w:t>
      </w:r>
      <w:r w:rsidRPr="00F76622">
        <w:t xml:space="preserve"> d’autant plus fortes que leurs échanges se font devant une audience face à laquelle les uns comme les autres jouissent de l’exhibition de leur talent et de leur réussite.</w:t>
      </w:r>
    </w:p>
    <w:p w:rsidR="00852E52" w:rsidRPr="00594143" w:rsidRDefault="00852E52" w:rsidP="00852E52">
      <w:pPr>
        <w:pStyle w:val="VDIIntertitre"/>
      </w:pPr>
      <w:r w:rsidRPr="00594143">
        <w:t>Une entremetteuse et des financiers</w:t>
      </w:r>
    </w:p>
    <w:p w:rsidR="00852E52" w:rsidRDefault="00852E52" w:rsidP="00852E52">
      <w:pPr>
        <w:pStyle w:val="Corps"/>
      </w:pPr>
      <w:r w:rsidRPr="00F76622">
        <w:t xml:space="preserve">Le chapitre qui ouvre le livre est exemplaire de la démarche de l’auteur. Beaucoup croient </w:t>
      </w:r>
      <w:r>
        <w:t>connaître</w:t>
      </w:r>
      <w:r w:rsidRPr="00F76622">
        <w:t xml:space="preserve"> l’affaire du « collier de la reine »</w:t>
      </w:r>
      <w:r>
        <w:t>,</w:t>
      </w:r>
      <w:r w:rsidRPr="00F76622">
        <w:t xml:space="preserve"> parce que le personnage de Marie</w:t>
      </w:r>
      <w:r>
        <w:t>-</w:t>
      </w:r>
      <w:r w:rsidRPr="00F76622">
        <w:t xml:space="preserve">Antoinette est central en apparence et que sa vanité, son aveuglement, voire </w:t>
      </w:r>
      <w:r w:rsidRPr="00F76622">
        <w:lastRenderedPageBreak/>
        <w:t>ses liaisons secrètes accaparent toujours l’attention des historiens et conteurs d’histoire. Mais</w:t>
      </w:r>
      <w:r>
        <w:t xml:space="preserve">, comme dans </w:t>
      </w:r>
      <w:r w:rsidRPr="00FF6AB0">
        <w:rPr>
          <w:i/>
        </w:rPr>
        <w:t>Les Ménines</w:t>
      </w:r>
      <w:r w:rsidRPr="00F76622">
        <w:t xml:space="preserve"> de Vélasquez, la jeune princesse en blanc qui trône au centre de la toile est un leurre. Ce n’</w:t>
      </w:r>
      <w:r>
        <w:t>est</w:t>
      </w:r>
      <w:r w:rsidRPr="00F76622">
        <w:t xml:space="preserve"> pas d’elle en effet que le peintre réalise le portrait, mais celui de ses souverains de parents que l’on ne voit qu’indirectement</w:t>
      </w:r>
      <w:r w:rsidRPr="00F76622">
        <w:rPr>
          <w:rStyle w:val="Appelnotedebasdep"/>
          <w:rFonts w:ascii="Times New Roman" w:hAnsi="Times New Roman" w:cs="Times New Roman"/>
        </w:rPr>
        <w:footnoteReference w:id="1"/>
      </w:r>
      <w:r w:rsidRPr="00F76622">
        <w:t xml:space="preserve">. </w:t>
      </w:r>
    </w:p>
    <w:p w:rsidR="00852E52" w:rsidRDefault="00852E52" w:rsidP="00852E52">
      <w:pPr>
        <w:pStyle w:val="Corps"/>
      </w:pPr>
      <w:r w:rsidRPr="00F76622">
        <w:t>De la même façon, au-delà des frasques d’une reine, l’affaire du collier est abordée sous l’angle des codes de la société de cour analysés par N</w:t>
      </w:r>
      <w:r>
        <w:t>orbert</w:t>
      </w:r>
      <w:r w:rsidRPr="00F76622">
        <w:t xml:space="preserve"> Elias</w:t>
      </w:r>
      <w:r>
        <w:t xml:space="preserve"> en </w:t>
      </w:r>
      <w:r w:rsidRPr="00F76622">
        <w:t xml:space="preserve">1969. Ce sont les stratégies économiques et de pouvoir du clan des Rohan qui sont le ressort de cette série d’événements : </w:t>
      </w:r>
    </w:p>
    <w:p w:rsidR="00852E52" w:rsidRDefault="00852E52" w:rsidP="00852E52">
      <w:pPr>
        <w:pStyle w:val="VDICitation"/>
      </w:pPr>
      <w:r w:rsidRPr="003E09DA">
        <w:t>« La valeur sociale d’un aristocrate […] ne dépend pas de sa valeur fondamentale, de sa richesse ou même de ses perspectives de richesse, mais de ce que les autres nobles pensent qu’il vaut. Et leur opinion dépend à son tour de ce qu’ils pensent que les autres pensent de Rohan</w:t>
      </w:r>
      <w:r>
        <w:t>.</w:t>
      </w:r>
      <w:r w:rsidRPr="003E09DA">
        <w:t> » (</w:t>
      </w:r>
      <w:proofErr w:type="gramStart"/>
      <w:r w:rsidRPr="003E09DA">
        <w:t>p.</w:t>
      </w:r>
      <w:proofErr w:type="gramEnd"/>
      <w:r>
        <w:t> 35)</w:t>
      </w:r>
    </w:p>
    <w:p w:rsidR="00852E52" w:rsidRDefault="00852E52" w:rsidP="00852E52">
      <w:pPr>
        <w:pStyle w:val="Corps"/>
      </w:pPr>
      <w:r w:rsidRPr="00F76622">
        <w:t>Pris dans ce jeu d’exigences croisées, Rohan n’a qu’une obsession</w:t>
      </w:r>
      <w:r>
        <w:t> :</w:t>
      </w:r>
      <w:r w:rsidRPr="00F76622">
        <w:t xml:space="preserve"> obtenir, pour lui, sa famille et son réseau, les faveurs de la reine. Il devient ainsi la cible parfaite pour les manœuvres d’une jeune escroqueuse. </w:t>
      </w:r>
      <w:r>
        <w:t xml:space="preserve">À </w:t>
      </w:r>
      <w:r w:rsidRPr="00F76622">
        <w:t>froid, celle-ci manque totalement de crédibilité, mais en situation elle manœuvre très habilement. Au point de parvenir à persuader Rohan qu’elle a un accès direct à Marie</w:t>
      </w:r>
      <w:r>
        <w:t>-</w:t>
      </w:r>
      <w:r w:rsidRPr="00F76622">
        <w:t xml:space="preserve">Antoinette et qu’elle est l’entremetteuse dont il a besoin. </w:t>
      </w:r>
    </w:p>
    <w:p w:rsidR="00852E52" w:rsidRDefault="00852E52" w:rsidP="00852E52">
      <w:pPr>
        <w:pStyle w:val="Corps"/>
      </w:pPr>
      <w:r w:rsidRPr="00F76622">
        <w:t>Une seconde dimension de ce dossier est en général totalement négligée : le rôle des financiers (distincts des banquiers) dans le fonctionnement de la société de cour :</w:t>
      </w:r>
      <w:r>
        <w:t xml:space="preserve"> « Ils appartiennent à la micro</w:t>
      </w:r>
      <w:r w:rsidRPr="00F76622">
        <w:t>société des élites qui fraient avec les privilégiés</w:t>
      </w:r>
      <w:r>
        <w:t>. […] I</w:t>
      </w:r>
      <w:r w:rsidRPr="00F76622">
        <w:t>ls participent à la cours</w:t>
      </w:r>
      <w:r>
        <w:t xml:space="preserve">e au rang et au statut de haute </w:t>
      </w:r>
      <w:r w:rsidRPr="00F76622">
        <w:t>société » (p.</w:t>
      </w:r>
      <w:r>
        <w:t> </w:t>
      </w:r>
      <w:r w:rsidRPr="00F76622">
        <w:t>52). Sans leurs investissements dans le paiement de pierres remarquables et le travail de bijoutiers réputés, rien n’e</w:t>
      </w:r>
      <w:r>
        <w:t>û</w:t>
      </w:r>
      <w:r w:rsidRPr="00F76622">
        <w:t>t été possible. La société de cour vit d’emprunts et de dettes.</w:t>
      </w:r>
    </w:p>
    <w:p w:rsidR="00852E52" w:rsidRPr="004B6250" w:rsidRDefault="00852E52" w:rsidP="00852E52">
      <w:pPr>
        <w:pStyle w:val="VDIIntertitre"/>
      </w:pPr>
      <w:proofErr w:type="spellStart"/>
      <w:r w:rsidRPr="004B6250">
        <w:t>Ponzi</w:t>
      </w:r>
      <w:proofErr w:type="spellEnd"/>
      <w:r>
        <w:t xml:space="preserve"> </w:t>
      </w:r>
      <w:r w:rsidRPr="004B6250">
        <w:t xml:space="preserve">and </w:t>
      </w:r>
      <w:proofErr w:type="spellStart"/>
      <w:r w:rsidRPr="004B6250">
        <w:t>co</w:t>
      </w:r>
      <w:proofErr w:type="spellEnd"/>
    </w:p>
    <w:p w:rsidR="00852E52" w:rsidRDefault="00852E52" w:rsidP="00852E52">
      <w:pPr>
        <w:pStyle w:val="Corps"/>
      </w:pPr>
      <w:r w:rsidRPr="00F76622">
        <w:t xml:space="preserve">Les chapitres suivants illustrent deux grands cas de figure qui se retrouvent dans l’utilisation perverse des dynamiques économiques et sociales propres à chaque </w:t>
      </w:r>
      <w:r w:rsidRPr="00F76622">
        <w:lastRenderedPageBreak/>
        <w:t>période</w:t>
      </w:r>
      <w:r>
        <w:t>. D’un côté</w:t>
      </w:r>
      <w:r w:rsidRPr="00F76622">
        <w:t xml:space="preserve"> sont présentés des escrocs de carrière qui</w:t>
      </w:r>
      <w:r>
        <w:t>,</w:t>
      </w:r>
      <w:r w:rsidRPr="00F76622">
        <w:t xml:space="preserve"> seuls ou en petite bande</w:t>
      </w:r>
      <w:r>
        <w:t>,</w:t>
      </w:r>
      <w:r w:rsidRPr="00F76622">
        <w:t xml:space="preserve"> exploitent les désirs spéculatifs de la grande et petite bourgeoisie</w:t>
      </w:r>
      <w:r>
        <w:t>.</w:t>
      </w:r>
      <w:r w:rsidRPr="00F76622">
        <w:t xml:space="preserve"> </w:t>
      </w:r>
    </w:p>
    <w:p w:rsidR="00852E52" w:rsidRPr="00F76622" w:rsidRDefault="00852E52" w:rsidP="00852E52">
      <w:pPr>
        <w:pStyle w:val="Corps"/>
      </w:pPr>
      <w:proofErr w:type="spellStart"/>
      <w:r w:rsidRPr="00F76622">
        <w:t>Grégor</w:t>
      </w:r>
      <w:proofErr w:type="spellEnd"/>
      <w:r w:rsidRPr="00F76622">
        <w:t xml:space="preserve"> et Charles mènent</w:t>
      </w:r>
      <w:r>
        <w:t>,</w:t>
      </w:r>
      <w:r w:rsidRPr="00F76622">
        <w:t xml:space="preserve"> à </w:t>
      </w:r>
      <w:r>
        <w:t>cinquante</w:t>
      </w:r>
      <w:r w:rsidRPr="00F76622">
        <w:t xml:space="preserve"> ans de distance</w:t>
      </w:r>
      <w:r>
        <w:t>,</w:t>
      </w:r>
      <w:r w:rsidRPr="00F76622">
        <w:t xml:space="preserve"> une escroquerie similaire à la colonisation, vendant des terres lointaines et des titres honorifiques sans aucune réalité</w:t>
      </w:r>
      <w:r>
        <w:t>.</w:t>
      </w:r>
      <w:r w:rsidRPr="00F76622">
        <w:t xml:space="preserve"> Humbert séduit la cupidité de grandes fortunes en entretenant avec brio pendant vingt ans le mythe d’un héritage américain à venir</w:t>
      </w:r>
      <w:r>
        <w:t>.</w:t>
      </w:r>
      <w:r w:rsidRPr="00F76622">
        <w:t xml:space="preserve"> Lemoine persuade les exploitants de mines de diamant et les meilleurs joailliers qu’il est l’inventeur d’un procédé de fabrication de diamants de synthèse</w:t>
      </w:r>
      <w:r>
        <w:t xml:space="preserve">. </w:t>
      </w:r>
      <w:proofErr w:type="spellStart"/>
      <w:r w:rsidRPr="00F76622">
        <w:t>Ponzi</w:t>
      </w:r>
      <w:proofErr w:type="spellEnd"/>
      <w:r w:rsidRPr="00F76622">
        <w:t xml:space="preserve"> attire les investisseurs en quête de hauts rendements en rémunérant ses anciens clients avec les fonds fournis par les nouveaux entrants</w:t>
      </w:r>
      <w:r>
        <w:t>,</w:t>
      </w:r>
      <w:r w:rsidRPr="00F76622">
        <w:t xml:space="preserve"> et cela sans aucune activité réelle</w:t>
      </w:r>
      <w:r>
        <w:t>. E</w:t>
      </w:r>
      <w:r w:rsidRPr="00F76622">
        <w:t xml:space="preserve">nfin, </w:t>
      </w:r>
      <w:proofErr w:type="spellStart"/>
      <w:r w:rsidRPr="00F76622">
        <w:t>Sindona</w:t>
      </w:r>
      <w:proofErr w:type="spellEnd"/>
      <w:r w:rsidRPr="00F76622">
        <w:t>, escroc lié à la mafia sicilienne devenu banquier, parvient à capt</w:t>
      </w:r>
      <w:r>
        <w:t>er les fortunes de l’Italie du N</w:t>
      </w:r>
      <w:r w:rsidRPr="00F76622">
        <w:t xml:space="preserve">ord, puis celle du Vatican en assurant une circulation anonyme de fonds considérables via des places offshore et la spéculation sur les monnaies. </w:t>
      </w:r>
    </w:p>
    <w:p w:rsidR="00852E52" w:rsidRDefault="00852E52" w:rsidP="00852E52">
      <w:pPr>
        <w:pStyle w:val="Corps"/>
      </w:pPr>
      <w:r w:rsidRPr="00F76622">
        <w:t>D’un autre côté se trouvent des acteurs ayant une activité économique réelle qui sert de couverture à leurs activités illicites : Kruger, industriel suédois, est spécialisé dans la production d’allumettes. Quoi de plus rassurant ? Il détiendra jusqu’à 250 usines dans le monde. Mais</w:t>
      </w:r>
      <w:r>
        <w:t>,</w:t>
      </w:r>
      <w:r w:rsidRPr="00F76622">
        <w:t xml:space="preserve"> parallèlement</w:t>
      </w:r>
      <w:r>
        <w:t>,</w:t>
      </w:r>
      <w:r w:rsidRPr="00F76622">
        <w:t xml:space="preserve"> il crée des sociétés de placement à haut rendement</w:t>
      </w:r>
      <w:r>
        <w:t xml:space="preserve">, devient </w:t>
      </w:r>
      <w:r w:rsidRPr="00F76622">
        <w:t xml:space="preserve">un </w:t>
      </w:r>
      <w:r>
        <w:t>« </w:t>
      </w:r>
      <w:r w:rsidRPr="00F76622">
        <w:t>aimant à capitaux » et emprunte sur la base de sa crédibilité industrielle.</w:t>
      </w:r>
      <w:r>
        <w:t xml:space="preserve"> I</w:t>
      </w:r>
      <w:r w:rsidRPr="00F76622">
        <w:t>l octroi</w:t>
      </w:r>
      <w:r>
        <w:t>e</w:t>
      </w:r>
      <w:r w:rsidRPr="00F76622">
        <w:t xml:space="preserve"> </w:t>
      </w:r>
      <w:r>
        <w:t>é</w:t>
      </w:r>
      <w:r w:rsidRPr="00F76622">
        <w:t xml:space="preserve">galement des prêts </w:t>
      </w:r>
      <w:r>
        <w:t>aux</w:t>
      </w:r>
      <w:r w:rsidRPr="00F76622">
        <w:t xml:space="preserve"> </w:t>
      </w:r>
      <w:r>
        <w:t>É</w:t>
      </w:r>
      <w:r w:rsidRPr="00F76622">
        <w:t>tats</w:t>
      </w:r>
      <w:r>
        <w:t>,</w:t>
      </w:r>
      <w:r w:rsidRPr="00F76622">
        <w:t xml:space="preserve"> en échange de convention</w:t>
      </w:r>
      <w:r>
        <w:t>s</w:t>
      </w:r>
      <w:r w:rsidRPr="00F76622">
        <w:t xml:space="preserve"> de monopole sur les b</w:t>
      </w:r>
      <w:r>
        <w:t xml:space="preserve">ois, les allumettes et autres. </w:t>
      </w:r>
      <w:r w:rsidRPr="00F76622">
        <w:t xml:space="preserve">En </w:t>
      </w:r>
      <w:r>
        <w:t>vingt-cinq</w:t>
      </w:r>
      <w:r w:rsidRPr="00F76622">
        <w:t xml:space="preserve"> an</w:t>
      </w:r>
      <w:r>
        <w:t>s, il capte ainsi 13 milliards de dollars, avant de faire faillite.</w:t>
      </w:r>
    </w:p>
    <w:p w:rsidR="00852E52" w:rsidRDefault="00852E52" w:rsidP="00334A18">
      <w:pPr>
        <w:pStyle w:val="Corps"/>
      </w:pPr>
      <w:r w:rsidRPr="00F76622">
        <w:t xml:space="preserve">Dans la même catégorie se situe </w:t>
      </w:r>
      <w:proofErr w:type="spellStart"/>
      <w:r w:rsidRPr="00F76622">
        <w:t>Madoff</w:t>
      </w:r>
      <w:proofErr w:type="spellEnd"/>
      <w:r w:rsidRPr="00F76622">
        <w:t xml:space="preserve">. Certes, il y a des antécédents d’escroquerie dans sa famille, mais il parvient assez jeune à créer une société de placement. En marge de cette activité, il développe à très grande échelle une pyramide à la </w:t>
      </w:r>
      <w:proofErr w:type="spellStart"/>
      <w:r w:rsidRPr="00F76622">
        <w:t>Ponzi</w:t>
      </w:r>
      <w:proofErr w:type="spellEnd"/>
      <w:r>
        <w:t>,</w:t>
      </w:r>
      <w:r w:rsidRPr="00F76622">
        <w:t xml:space="preserve"> en ne s’adressant qu’à de très hauts revenus, recrutés en particulier dans la communauté juive à laquelle il appartient. Sa crédibilité financière est telle qu’il devient incontournable sur la place de New York, mais aussi en Europe. Son système de justification de fausses opérations est tellement performant qu’un contrôle de </w:t>
      </w:r>
      <w:proofErr w:type="gramStart"/>
      <w:r w:rsidRPr="00F76622">
        <w:t>trois ans mené</w:t>
      </w:r>
      <w:proofErr w:type="gramEnd"/>
      <w:r w:rsidRPr="00F76622">
        <w:t xml:space="preserve"> par la SEC</w:t>
      </w:r>
      <w:r w:rsidRPr="00F76622">
        <w:rPr>
          <w:rStyle w:val="Appelnotedebasdep"/>
          <w:rFonts w:ascii="Times New Roman" w:hAnsi="Times New Roman" w:cs="Times New Roman"/>
        </w:rPr>
        <w:footnoteReference w:id="2"/>
      </w:r>
      <w:r w:rsidRPr="00F76622">
        <w:t xml:space="preserve"> ne détecte rien. Après plus de vingt ans de trafics</w:t>
      </w:r>
      <w:r>
        <w:t>,</w:t>
      </w:r>
      <w:r w:rsidRPr="00F76622">
        <w:t xml:space="preserve"> </w:t>
      </w:r>
      <w:proofErr w:type="spellStart"/>
      <w:r w:rsidRPr="00F76622">
        <w:t>Madoff</w:t>
      </w:r>
      <w:proofErr w:type="spellEnd"/>
      <w:r w:rsidRPr="00F76622">
        <w:t xml:space="preserve"> sera finalement </w:t>
      </w:r>
      <w:r>
        <w:t>l’</w:t>
      </w:r>
      <w:r w:rsidRPr="00F76622">
        <w:t>une des victimes de la crise de 2008</w:t>
      </w:r>
      <w:r>
        <w:t>,</w:t>
      </w:r>
      <w:r w:rsidRPr="00F76622">
        <w:t xml:space="preserve"> avec 19 milliards de perte</w:t>
      </w:r>
      <w:r w:rsidR="005E0171">
        <w:t>s</w:t>
      </w:r>
      <w:r w:rsidRPr="00F76622">
        <w:t xml:space="preserve"> et des milliers de victimes.</w:t>
      </w:r>
    </w:p>
    <w:p w:rsidR="00852E52" w:rsidRPr="004B5568" w:rsidRDefault="00852E52" w:rsidP="00852E52">
      <w:pPr>
        <w:pStyle w:val="VDIIntertitre"/>
      </w:pPr>
      <w:r w:rsidRPr="004B5568">
        <w:lastRenderedPageBreak/>
        <w:t>Et les bitcoins…</w:t>
      </w:r>
    </w:p>
    <w:p w:rsidR="00852E52" w:rsidRPr="00F76622" w:rsidRDefault="00852E52" w:rsidP="00852E52">
      <w:pPr>
        <w:pStyle w:val="Corps"/>
      </w:pPr>
      <w:r w:rsidRPr="00F76622">
        <w:t xml:space="preserve">Le livre de </w:t>
      </w:r>
      <w:proofErr w:type="spellStart"/>
      <w:r w:rsidRPr="00F76622">
        <w:t>Chavagneux</w:t>
      </w:r>
      <w:proofErr w:type="spellEnd"/>
      <w:r w:rsidRPr="00F76622">
        <w:t xml:space="preserve"> réussit le pari de réaliser en même temps un recueil de récits d’aventures exceptionnelles menés à un rythme haletant et une série d’analyses historico-socio-économiques approfondies. Le tout est rédigé dans un style alerte qui donne à l’expression de « vulgarisation scientifique » toute sa noblesse. </w:t>
      </w:r>
      <w:r>
        <w:t>L</w:t>
      </w:r>
      <w:r w:rsidRPr="00F76622">
        <w:t xml:space="preserve">’esprit </w:t>
      </w:r>
      <w:r>
        <w:t>du lecteur en sort décloisonné.</w:t>
      </w:r>
    </w:p>
    <w:p w:rsidR="00852E52" w:rsidRDefault="00852E52" w:rsidP="00852E52">
      <w:pPr>
        <w:pStyle w:val="Corps"/>
        <w:rPr>
          <w:rFonts w:eastAsia="Times New Roman"/>
        </w:rPr>
      </w:pPr>
      <w:r w:rsidRPr="00F76622">
        <w:t xml:space="preserve">Un livre récent vient compléter parfaitement la démonstration de </w:t>
      </w:r>
      <w:proofErr w:type="spellStart"/>
      <w:r w:rsidRPr="00F76622">
        <w:t>Chavagneux</w:t>
      </w:r>
      <w:proofErr w:type="spellEnd"/>
      <w:r w:rsidRPr="00F76622">
        <w:t>. Il s’agit de</w:t>
      </w:r>
      <w:r>
        <w:t xml:space="preserve"> </w:t>
      </w:r>
      <w:r w:rsidRPr="006C0F65">
        <w:rPr>
          <w:rFonts w:eastAsia="Times New Roman"/>
          <w:i/>
        </w:rPr>
        <w:t>J’ai vendu mon âme en bitcoins</w:t>
      </w:r>
      <w:r w:rsidRPr="006C0F65">
        <w:rPr>
          <w:rFonts w:eastAsia="Times New Roman"/>
        </w:rPr>
        <w:t xml:space="preserve"> (2020) de </w:t>
      </w:r>
      <w:proofErr w:type="spellStart"/>
      <w:r w:rsidRPr="006C0F65">
        <w:rPr>
          <w:rFonts w:eastAsia="Times New Roman"/>
        </w:rPr>
        <w:t>Jake</w:t>
      </w:r>
      <w:proofErr w:type="spellEnd"/>
      <w:r w:rsidRPr="006C0F65">
        <w:rPr>
          <w:rFonts w:eastAsia="Times New Roman"/>
        </w:rPr>
        <w:t xml:space="preserve"> </w:t>
      </w:r>
      <w:proofErr w:type="spellStart"/>
      <w:r w:rsidRPr="006C0F65">
        <w:rPr>
          <w:rFonts w:eastAsia="Times New Roman"/>
        </w:rPr>
        <w:t>Adelstein</w:t>
      </w:r>
      <w:proofErr w:type="spellEnd"/>
      <w:r w:rsidRPr="006C0F65">
        <w:rPr>
          <w:rFonts w:eastAsia="Times New Roman"/>
        </w:rPr>
        <w:t>.</w:t>
      </w:r>
      <w:r w:rsidRPr="00F76622">
        <w:rPr>
          <w:rFonts w:eastAsia="Times New Roman"/>
        </w:rPr>
        <w:t xml:space="preserve"> Le point de départ est une enquête sur une énorme escroquerie aux bitcoins. En 2014, </w:t>
      </w:r>
      <w:r>
        <w:rPr>
          <w:rFonts w:eastAsia="Times New Roman"/>
        </w:rPr>
        <w:t xml:space="preserve">Mark </w:t>
      </w:r>
      <w:proofErr w:type="spellStart"/>
      <w:r>
        <w:rPr>
          <w:rFonts w:eastAsia="Times New Roman"/>
        </w:rPr>
        <w:t>Karpelès</w:t>
      </w:r>
      <w:proofErr w:type="spellEnd"/>
      <w:r>
        <w:rPr>
          <w:rFonts w:eastAsia="Times New Roman"/>
        </w:rPr>
        <w:t>, dirigeant de l’</w:t>
      </w:r>
      <w:r w:rsidRPr="00F76622">
        <w:rPr>
          <w:rFonts w:eastAsia="Times New Roman"/>
        </w:rPr>
        <w:t>entr</w:t>
      </w:r>
      <w:r>
        <w:rPr>
          <w:rFonts w:eastAsia="Times New Roman"/>
        </w:rPr>
        <w:t xml:space="preserve">eprise </w:t>
      </w:r>
      <w:proofErr w:type="spellStart"/>
      <w:proofErr w:type="gramStart"/>
      <w:r>
        <w:rPr>
          <w:rFonts w:eastAsia="Times New Roman"/>
        </w:rPr>
        <w:t>Mt.Gox</w:t>
      </w:r>
      <w:proofErr w:type="spellEnd"/>
      <w:proofErr w:type="gramEnd"/>
      <w:r>
        <w:rPr>
          <w:rFonts w:eastAsia="Times New Roman"/>
        </w:rPr>
        <w:t>, une plateforme d’</w:t>
      </w:r>
      <w:r w:rsidRPr="00F76622">
        <w:rPr>
          <w:rFonts w:eastAsia="Times New Roman"/>
        </w:rPr>
        <w:t>échange de Bitcoins</w:t>
      </w:r>
      <w:r>
        <w:rPr>
          <w:rFonts w:eastAsia="Times New Roman"/>
        </w:rPr>
        <w:t>,</w:t>
      </w:r>
      <w:r w:rsidRPr="00F76622">
        <w:rPr>
          <w:rFonts w:eastAsia="Times New Roman"/>
        </w:rPr>
        <w:t xml:space="preserve"> disparaît avec 850 000 bitcoins (à peu près 500 millions de dollars), met</w:t>
      </w:r>
      <w:r>
        <w:rPr>
          <w:rFonts w:eastAsia="Times New Roman"/>
        </w:rPr>
        <w:t>tant</w:t>
      </w:r>
      <w:r w:rsidRPr="00F76622">
        <w:rPr>
          <w:rFonts w:eastAsia="Times New Roman"/>
        </w:rPr>
        <w:t xml:space="preserve"> sa société en faillite. Poursuivi par beaucoup de clients, il est finalement retrouvé au Japon et condamné pour escroquerie et falsification de </w:t>
      </w:r>
      <w:r>
        <w:rPr>
          <w:rFonts w:eastAsia="Times New Roman"/>
        </w:rPr>
        <w:t>comptes.</w:t>
      </w:r>
    </w:p>
    <w:p w:rsidR="00E75C6B" w:rsidRPr="00334A18" w:rsidRDefault="00852E52" w:rsidP="00334A18">
      <w:pPr>
        <w:pStyle w:val="Corps"/>
        <w:rPr>
          <w:rFonts w:eastAsia="Times New Roman"/>
        </w:rPr>
      </w:pPr>
      <w:r w:rsidRPr="00F76622">
        <w:rPr>
          <w:rFonts w:eastAsia="Times New Roman"/>
        </w:rPr>
        <w:t>Au-delà du thriller, l’ouvrage démonte avec précision l’univers des bitcoins : l’in</w:t>
      </w:r>
      <w:r>
        <w:rPr>
          <w:rFonts w:eastAsia="Times New Roman"/>
        </w:rPr>
        <w:t xml:space="preserve">géniosité </w:t>
      </w:r>
      <w:r w:rsidRPr="00F76622">
        <w:rPr>
          <w:rFonts w:eastAsia="Times New Roman"/>
        </w:rPr>
        <w:t xml:space="preserve">de ses inventeurs, l’avidité de ses clients, l’attractivité majeure de la confidentialité et les difficultés des régulations publiques. Une fois encore, </w:t>
      </w:r>
      <w:proofErr w:type="spellStart"/>
      <w:r w:rsidRPr="00F76622">
        <w:rPr>
          <w:rFonts w:eastAsia="Times New Roman"/>
        </w:rPr>
        <w:t>au delà</w:t>
      </w:r>
      <w:proofErr w:type="spellEnd"/>
      <w:r w:rsidRPr="00F76622">
        <w:rPr>
          <w:rFonts w:eastAsia="Times New Roman"/>
        </w:rPr>
        <w:t xml:space="preserve"> des auteurs, c’est le système économique lui-même qui a fourni les ressources de la première escroquerie majeure du </w:t>
      </w:r>
      <w:r w:rsidRPr="00516433">
        <w:rPr>
          <w:rFonts w:ascii="Times" w:eastAsia="Times New Roman" w:hAnsi="Times"/>
        </w:rPr>
        <w:t>XXI</w:t>
      </w:r>
      <w:r w:rsidRPr="00516433">
        <w:rPr>
          <w:rFonts w:ascii="Times" w:eastAsia="Times New Roman" w:hAnsi="Times"/>
          <w:vertAlign w:val="superscript"/>
        </w:rPr>
        <w:t>e</w:t>
      </w:r>
      <w:r w:rsidRPr="00516433">
        <w:rPr>
          <w:rFonts w:ascii="Times" w:eastAsia="Times New Roman" w:hAnsi="Times"/>
        </w:rPr>
        <w:t xml:space="preserve"> siècle</w:t>
      </w:r>
      <w:r>
        <w:rPr>
          <w:rFonts w:eastAsia="Times New Roman"/>
        </w:rPr>
        <w:t>.</w:t>
      </w:r>
    </w:p>
    <w:p w:rsidR="0063372A" w:rsidRDefault="0063372A" w:rsidP="0063372A">
      <w:pPr>
        <w:pStyle w:val="VDIdate"/>
      </w:pPr>
      <w:r>
        <w:t>Publié dans lavi</w:t>
      </w:r>
      <w:r w:rsidR="006E7A74">
        <w:t>e</w:t>
      </w:r>
      <w:r>
        <w:t xml:space="preserve">desidees.fr, le </w:t>
      </w:r>
      <w:r w:rsidR="003967A0">
        <w:t xml:space="preserve">7 </w:t>
      </w:r>
      <w:r w:rsidR="00852E52">
        <w:t>septembre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C4E" w:rsidRDefault="00BB4C4E">
      <w:r>
        <w:separator/>
      </w:r>
    </w:p>
  </w:endnote>
  <w:endnote w:type="continuationSeparator" w:id="0">
    <w:p w:rsidR="00BB4C4E" w:rsidRDefault="00BB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C4E" w:rsidRDefault="00BB4C4E">
      <w:r>
        <w:separator/>
      </w:r>
    </w:p>
  </w:footnote>
  <w:footnote w:type="continuationSeparator" w:id="0">
    <w:p w:rsidR="00BB4C4E" w:rsidRDefault="00BB4C4E">
      <w:r>
        <w:continuationSeparator/>
      </w:r>
    </w:p>
  </w:footnote>
  <w:footnote w:id="1">
    <w:p w:rsidR="00852E52" w:rsidRPr="00516433" w:rsidRDefault="00852E52" w:rsidP="00852E52">
      <w:pPr>
        <w:pStyle w:val="Notedebasdepage"/>
        <w:jc w:val="both"/>
        <w:rPr>
          <w:rFonts w:ascii="Times New Roman" w:hAnsi="Times New Roman"/>
        </w:rPr>
      </w:pPr>
      <w:r w:rsidRPr="00516433">
        <w:rPr>
          <w:rStyle w:val="Appelnotedebasdep"/>
          <w:rFonts w:ascii="Times New Roman" w:hAnsi="Times New Roman"/>
        </w:rPr>
        <w:footnoteRef/>
      </w:r>
      <w:r w:rsidRPr="00516433">
        <w:rPr>
          <w:rFonts w:ascii="Times New Roman" w:hAnsi="Times New Roman"/>
        </w:rPr>
        <w:t xml:space="preserve"> Sur ce sujet, voir Michel Foucault, « Les suivantes », </w:t>
      </w:r>
      <w:r>
        <w:rPr>
          <w:rFonts w:ascii="Times New Roman" w:hAnsi="Times New Roman"/>
          <w:i/>
        </w:rPr>
        <w:t>Les M</w:t>
      </w:r>
      <w:r w:rsidRPr="00516433">
        <w:rPr>
          <w:rFonts w:ascii="Times New Roman" w:hAnsi="Times New Roman"/>
          <w:i/>
        </w:rPr>
        <w:t xml:space="preserve">ots et les </w:t>
      </w:r>
      <w:r>
        <w:rPr>
          <w:rFonts w:ascii="Times New Roman" w:hAnsi="Times New Roman"/>
          <w:i/>
        </w:rPr>
        <w:t>C</w:t>
      </w:r>
      <w:r w:rsidRPr="00516433">
        <w:rPr>
          <w:rFonts w:ascii="Times New Roman" w:hAnsi="Times New Roman"/>
          <w:i/>
        </w:rPr>
        <w:t>hoses</w:t>
      </w:r>
      <w:r w:rsidRPr="00516433">
        <w:rPr>
          <w:rFonts w:ascii="Times New Roman" w:hAnsi="Times New Roman"/>
        </w:rPr>
        <w:t xml:space="preserve">, </w:t>
      </w:r>
      <w:r>
        <w:rPr>
          <w:rFonts w:ascii="Times New Roman" w:hAnsi="Times New Roman"/>
        </w:rPr>
        <w:t>Gallimard</w:t>
      </w:r>
      <w:r w:rsidRPr="00516433">
        <w:rPr>
          <w:rFonts w:ascii="Times New Roman" w:hAnsi="Times New Roman"/>
        </w:rPr>
        <w:t>, 1966, p.</w:t>
      </w:r>
      <w:r>
        <w:rPr>
          <w:rFonts w:ascii="Times New Roman" w:hAnsi="Times New Roman"/>
        </w:rPr>
        <w:t> 10</w:t>
      </w:r>
      <w:r w:rsidRPr="00516433">
        <w:rPr>
          <w:rFonts w:ascii="Times New Roman" w:hAnsi="Times New Roman"/>
        </w:rPr>
        <w:t>-21</w:t>
      </w:r>
      <w:r>
        <w:rPr>
          <w:rFonts w:ascii="Times New Roman" w:hAnsi="Times New Roman"/>
        </w:rPr>
        <w:t>.</w:t>
      </w:r>
    </w:p>
  </w:footnote>
  <w:footnote w:id="2">
    <w:p w:rsidR="00852E52" w:rsidRPr="00516433" w:rsidRDefault="00852E52" w:rsidP="00334A18">
      <w:pPr>
        <w:pStyle w:val="Notedebasdepage"/>
      </w:pPr>
      <w:r w:rsidRPr="00516433">
        <w:rPr>
          <w:rStyle w:val="Appelnotedebasdep"/>
          <w:rFonts w:ascii="Times New Roman" w:hAnsi="Times New Roman"/>
        </w:rPr>
        <w:footnoteRef/>
      </w:r>
      <w:r w:rsidRPr="00516433">
        <w:t xml:space="preserve"> </w:t>
      </w:r>
      <w:r>
        <w:t xml:space="preserve">Il s’agit de la </w:t>
      </w:r>
      <w:r w:rsidRPr="00516433">
        <w:t>Security Exchange Commission, organisme de surveillance des activités</w:t>
      </w:r>
      <w:r>
        <w:t xml:space="preserve"> boursières et de placement. Apr</w:t>
      </w:r>
      <w:r w:rsidRPr="00516433">
        <w:t xml:space="preserve">ès l’effondrement du système </w:t>
      </w:r>
      <w:proofErr w:type="spellStart"/>
      <w:r w:rsidRPr="00334A18">
        <w:t>Madoff</w:t>
      </w:r>
      <w:proofErr w:type="spellEnd"/>
      <w:r w:rsidRPr="00516433">
        <w:t>, elle sera mise en cause pour la faiblesse de ses contrôles.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12879"/>
    <w:rsid w:val="001264AC"/>
    <w:rsid w:val="001A60CD"/>
    <w:rsid w:val="001B22FA"/>
    <w:rsid w:val="001C0661"/>
    <w:rsid w:val="001E233F"/>
    <w:rsid w:val="001E4C4E"/>
    <w:rsid w:val="001F2932"/>
    <w:rsid w:val="00235E33"/>
    <w:rsid w:val="0028766C"/>
    <w:rsid w:val="003253C2"/>
    <w:rsid w:val="00334A18"/>
    <w:rsid w:val="003616E4"/>
    <w:rsid w:val="00370594"/>
    <w:rsid w:val="003967A0"/>
    <w:rsid w:val="003A3728"/>
    <w:rsid w:val="003B1DDC"/>
    <w:rsid w:val="003B3E7A"/>
    <w:rsid w:val="003C160B"/>
    <w:rsid w:val="00411810"/>
    <w:rsid w:val="00424A7A"/>
    <w:rsid w:val="00427A80"/>
    <w:rsid w:val="00437286"/>
    <w:rsid w:val="00440B6F"/>
    <w:rsid w:val="00463500"/>
    <w:rsid w:val="00472187"/>
    <w:rsid w:val="00481F8F"/>
    <w:rsid w:val="004D6529"/>
    <w:rsid w:val="004F57E5"/>
    <w:rsid w:val="005069BE"/>
    <w:rsid w:val="005A77EA"/>
    <w:rsid w:val="005C5829"/>
    <w:rsid w:val="005E0171"/>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52E52"/>
    <w:rsid w:val="00865FAE"/>
    <w:rsid w:val="008B1967"/>
    <w:rsid w:val="008C7D8A"/>
    <w:rsid w:val="008D57AB"/>
    <w:rsid w:val="008E46DD"/>
    <w:rsid w:val="008E5CFF"/>
    <w:rsid w:val="009243CE"/>
    <w:rsid w:val="009403BD"/>
    <w:rsid w:val="00953330"/>
    <w:rsid w:val="00961394"/>
    <w:rsid w:val="0098253B"/>
    <w:rsid w:val="009F57ED"/>
    <w:rsid w:val="00A55C33"/>
    <w:rsid w:val="00A8559A"/>
    <w:rsid w:val="00AD258A"/>
    <w:rsid w:val="00AE4248"/>
    <w:rsid w:val="00B05675"/>
    <w:rsid w:val="00B24251"/>
    <w:rsid w:val="00B83048"/>
    <w:rsid w:val="00B90D39"/>
    <w:rsid w:val="00BB0030"/>
    <w:rsid w:val="00BB1A65"/>
    <w:rsid w:val="00BB4C4E"/>
    <w:rsid w:val="00BC76CE"/>
    <w:rsid w:val="00BF0C14"/>
    <w:rsid w:val="00C35861"/>
    <w:rsid w:val="00C70344"/>
    <w:rsid w:val="00C71D32"/>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2678D"/>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4948"/>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1375F0-8EF4-3547-ACDD-9A499869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5</Pages>
  <Words>1481</Words>
  <Characters>8151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cp:lastPrinted>2020-08-31T09:50:00Z</cp:lastPrinted>
  <dcterms:created xsi:type="dcterms:W3CDTF">2020-08-31T09:45:00Z</dcterms:created>
  <dcterms:modified xsi:type="dcterms:W3CDTF">2020-08-31T09:50:00Z</dcterms:modified>
</cp:coreProperties>
</file>