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05027A" w:rsidRPr="0005027A" w:rsidRDefault="0005027A" w:rsidP="0005027A">
      <w:pPr>
        <w:pStyle w:val="VDITitre"/>
      </w:pPr>
      <w:r w:rsidRPr="0005027A">
        <w:t xml:space="preserve">1946 : le </w:t>
      </w:r>
      <w:r w:rsidRPr="0005027A">
        <w:rPr>
          <w:rStyle w:val="NoneA"/>
        </w:rPr>
        <w:t>pogrom de Kielce</w:t>
      </w:r>
      <w:r w:rsidRPr="0005027A">
        <w:t xml:space="preserve"> </w:t>
      </w:r>
    </w:p>
    <w:p w:rsidR="0005027A" w:rsidRDefault="008B1967" w:rsidP="0005027A">
      <w:pPr>
        <w:pStyle w:val="VDIAuteur"/>
      </w:pPr>
      <w:proofErr w:type="gramStart"/>
      <w:r>
        <w:t>p</w:t>
      </w:r>
      <w:r w:rsidR="00E75C6B" w:rsidRPr="00C76BEB">
        <w:t>ar</w:t>
      </w:r>
      <w:proofErr w:type="gramEnd"/>
      <w:r w:rsidR="00E75C6B" w:rsidRPr="00C76BEB">
        <w:t xml:space="preserve"> </w:t>
      </w:r>
      <w:r w:rsidR="0005027A" w:rsidRPr="00FD66EA">
        <w:t xml:space="preserve">Paul </w:t>
      </w:r>
      <w:proofErr w:type="spellStart"/>
      <w:r w:rsidR="0005027A" w:rsidRPr="00FD66EA">
        <w:t>Gradvohl</w:t>
      </w:r>
      <w:proofErr w:type="spellEnd"/>
      <w:r w:rsidR="0005027A" w:rsidRPr="00FD66EA">
        <w:t xml:space="preserve"> et </w:t>
      </w:r>
      <w:proofErr w:type="spellStart"/>
      <w:r w:rsidR="0005027A" w:rsidRPr="00FD66EA">
        <w:t>Izabela</w:t>
      </w:r>
      <w:proofErr w:type="spellEnd"/>
      <w:r w:rsidR="0005027A" w:rsidRPr="00FD66EA">
        <w:t xml:space="preserve"> Wagner</w:t>
      </w:r>
    </w:p>
    <w:p w:rsidR="0005027A" w:rsidRPr="003A1F30" w:rsidRDefault="0005027A" w:rsidP="003A1F30">
      <w:pPr>
        <w:pStyle w:val="VDIChapo"/>
        <w:rPr>
          <w:b w:val="0"/>
        </w:rPr>
      </w:pPr>
      <w:r w:rsidRPr="00F04338">
        <w:t>L</w:t>
      </w:r>
      <w:r w:rsidRPr="00F04338">
        <w:rPr>
          <w:rStyle w:val="NoneA"/>
        </w:rPr>
        <w:t xml:space="preserve">e pogrom de Kielce, à moins de 200 kilomètres au sud de Varsovie, a été reconstitué minute par minute, </w:t>
      </w:r>
      <w:r>
        <w:rPr>
          <w:rStyle w:val="NoneA"/>
        </w:rPr>
        <w:t>afin de</w:t>
      </w:r>
      <w:r w:rsidRPr="00F04338">
        <w:rPr>
          <w:rStyle w:val="NoneA"/>
        </w:rPr>
        <w:t xml:space="preserve"> met</w:t>
      </w:r>
      <w:r>
        <w:rPr>
          <w:rStyle w:val="NoneA"/>
        </w:rPr>
        <w:t>tre</w:t>
      </w:r>
      <w:r w:rsidRPr="00F04338">
        <w:rPr>
          <w:rStyle w:val="NoneA"/>
        </w:rPr>
        <w:t xml:space="preserve"> en lumière le rôle des différents acteurs. </w:t>
      </w:r>
      <w:r>
        <w:rPr>
          <w:rStyle w:val="NoneA"/>
        </w:rPr>
        <w:t>Depuis vingt ans, l</w:t>
      </w:r>
      <w:r w:rsidRPr="00F04338">
        <w:rPr>
          <w:rStyle w:val="NoneA"/>
        </w:rPr>
        <w:t xml:space="preserve">a </w:t>
      </w:r>
      <w:r>
        <w:rPr>
          <w:rStyle w:val="NoneA"/>
        </w:rPr>
        <w:t>« </w:t>
      </w:r>
      <w:r w:rsidRPr="00F04338">
        <w:rPr>
          <w:rStyle w:val="NoneA"/>
        </w:rPr>
        <w:t>nouvelle école historiographique polonaise</w:t>
      </w:r>
      <w:r>
        <w:rPr>
          <w:rStyle w:val="NoneA"/>
        </w:rPr>
        <w:t> »</w:t>
      </w:r>
      <w:r w:rsidRPr="00F04338">
        <w:rPr>
          <w:rStyle w:val="NoneA"/>
        </w:rPr>
        <w:t xml:space="preserve"> contribue à </w:t>
      </w:r>
      <w:proofErr w:type="spellStart"/>
      <w:r w:rsidRPr="00F04338">
        <w:rPr>
          <w:rStyle w:val="NoneA"/>
        </w:rPr>
        <w:t>mettre</w:t>
      </w:r>
      <w:proofErr w:type="spellEnd"/>
      <w:r w:rsidRPr="00F04338">
        <w:rPr>
          <w:rStyle w:val="NoneA"/>
        </w:rPr>
        <w:t xml:space="preserve"> en </w:t>
      </w:r>
      <w:proofErr w:type="spellStart"/>
      <w:r w:rsidRPr="00F04338">
        <w:rPr>
          <w:rStyle w:val="NoneA"/>
        </w:rPr>
        <w:t>lumière</w:t>
      </w:r>
      <w:proofErr w:type="spellEnd"/>
      <w:r w:rsidRPr="00F04338">
        <w:rPr>
          <w:rStyle w:val="NoneA"/>
        </w:rPr>
        <w:t xml:space="preserve"> </w:t>
      </w:r>
      <w:proofErr w:type="spellStart"/>
      <w:r w:rsidRPr="00F04338">
        <w:rPr>
          <w:rStyle w:val="NoneA"/>
        </w:rPr>
        <w:t>l’antisémitisme</w:t>
      </w:r>
      <w:proofErr w:type="spellEnd"/>
      <w:r w:rsidRPr="00F04338">
        <w:rPr>
          <w:rStyle w:val="NoneA"/>
        </w:rPr>
        <w:t xml:space="preserve"> de l’après-1945.</w:t>
      </w:r>
    </w:p>
    <w:p w:rsidR="0005027A" w:rsidRDefault="0005027A" w:rsidP="003A1F30">
      <w:pPr>
        <w:pStyle w:val="VDIRecens"/>
      </w:pPr>
      <w:r w:rsidRPr="00E75C6B">
        <w:t xml:space="preserve">À propos de </w:t>
      </w:r>
      <w:r w:rsidRPr="0005027A">
        <w:t xml:space="preserve">: </w:t>
      </w:r>
      <w:r w:rsidRPr="002C6497">
        <w:rPr>
          <w:rStyle w:val="NoneA"/>
          <w:lang w:val="pl-PL"/>
        </w:rPr>
        <w:t>Joanna Tokarska-</w:t>
      </w:r>
      <w:proofErr w:type="spellStart"/>
      <w:r w:rsidRPr="002C6497">
        <w:rPr>
          <w:rStyle w:val="NoneA"/>
          <w:lang w:val="pl-PL"/>
        </w:rPr>
        <w:t>Bakir</w:t>
      </w:r>
      <w:proofErr w:type="spellEnd"/>
      <w:r w:rsidRPr="002C6497">
        <w:rPr>
          <w:rStyle w:val="NoneA"/>
          <w:lang w:val="pl-PL"/>
        </w:rPr>
        <w:t xml:space="preserve">, </w:t>
      </w:r>
      <w:r w:rsidRPr="002C6497">
        <w:rPr>
          <w:rStyle w:val="NoneA"/>
          <w:i/>
          <w:iCs/>
          <w:lang w:val="pl-PL"/>
        </w:rPr>
        <w:t xml:space="preserve">Pod klątwą. Społeczny portret pogromu kieleckiego </w:t>
      </w:r>
      <w:r w:rsidRPr="002C6497">
        <w:rPr>
          <w:rStyle w:val="NoneA"/>
          <w:iCs/>
          <w:lang w:val="pl-PL"/>
        </w:rPr>
        <w:t>(</w:t>
      </w:r>
      <w:proofErr w:type="spellStart"/>
      <w:r w:rsidRPr="0017497A">
        <w:rPr>
          <w:rStyle w:val="NoneA"/>
          <w:i/>
          <w:iCs/>
          <w:lang w:val="pl-PL"/>
        </w:rPr>
        <w:t>Sous</w:t>
      </w:r>
      <w:proofErr w:type="spellEnd"/>
      <w:r w:rsidRPr="0017497A">
        <w:rPr>
          <w:rStyle w:val="NoneA"/>
          <w:i/>
          <w:iCs/>
          <w:lang w:val="pl-PL"/>
        </w:rPr>
        <w:t xml:space="preserve"> </w:t>
      </w:r>
      <w:proofErr w:type="spellStart"/>
      <w:r w:rsidRPr="0017497A">
        <w:rPr>
          <w:rStyle w:val="NoneA"/>
          <w:i/>
          <w:iCs/>
          <w:lang w:val="pl-PL"/>
        </w:rPr>
        <w:t>l’anathème</w:t>
      </w:r>
      <w:proofErr w:type="spellEnd"/>
      <w:r w:rsidRPr="0017497A">
        <w:rPr>
          <w:rStyle w:val="NoneA"/>
          <w:i/>
          <w:iCs/>
          <w:lang w:val="pl-PL"/>
        </w:rPr>
        <w:t xml:space="preserve">. </w:t>
      </w:r>
      <w:r w:rsidRPr="002C6497">
        <w:rPr>
          <w:rStyle w:val="NoneA"/>
          <w:i/>
          <w:iCs/>
        </w:rPr>
        <w:t>Portrait social du pogrom de Kielce</w:t>
      </w:r>
      <w:r w:rsidRPr="002C6497">
        <w:rPr>
          <w:rStyle w:val="NoneA"/>
          <w:iCs/>
          <w:lang w:val="pl-PL"/>
        </w:rPr>
        <w:t>)</w:t>
      </w:r>
      <w:r w:rsidRPr="002C6497">
        <w:rPr>
          <w:rStyle w:val="NoneA"/>
          <w:lang w:val="pl-PL"/>
        </w:rPr>
        <w:t xml:space="preserve">, </w:t>
      </w:r>
      <w:proofErr w:type="spellStart"/>
      <w:r w:rsidRPr="002C6497">
        <w:rPr>
          <w:rStyle w:val="NoneA"/>
          <w:lang w:val="pl-PL"/>
        </w:rPr>
        <w:t>Varsovie</w:t>
      </w:r>
      <w:proofErr w:type="spellEnd"/>
      <w:r w:rsidRPr="002C6497">
        <w:rPr>
          <w:rStyle w:val="NoneA"/>
          <w:lang w:val="pl-PL"/>
        </w:rPr>
        <w:t>, Wydawnictwo Czarna Owca, 2018, 2 vol., 768 et 807 p</w:t>
      </w:r>
      <w:r w:rsidR="003A1F30">
        <w:rPr>
          <w:rStyle w:val="NoneA"/>
          <w:lang w:val="pl-PL"/>
        </w:rPr>
        <w:t>.</w:t>
      </w:r>
      <w:r w:rsidRPr="002C6497">
        <w:rPr>
          <w:rStyle w:val="NoneA"/>
          <w:lang w:val="pl-PL"/>
        </w:rPr>
        <w:t>).</w:t>
      </w:r>
    </w:p>
    <w:p w:rsidR="0005027A" w:rsidRPr="00FD66EA" w:rsidRDefault="0005027A" w:rsidP="0005027A">
      <w:pPr>
        <w:pStyle w:val="BodyA"/>
        <w:jc w:val="both"/>
      </w:pPr>
      <w:r>
        <w:t>Mots-clés : Seconde Guerre mondiale, judaïsme, massacre, Pologne, Shoah</w:t>
      </w:r>
    </w:p>
    <w:p w:rsidR="0005027A" w:rsidRPr="00FD66EA" w:rsidRDefault="0005027A" w:rsidP="003A1F30">
      <w:pPr>
        <w:pStyle w:val="Corps"/>
        <w:ind w:firstLine="0"/>
      </w:pPr>
    </w:p>
    <w:p w:rsidR="0005027A" w:rsidRDefault="0005027A" w:rsidP="006C6A1D">
      <w:pPr>
        <w:pStyle w:val="Corps"/>
        <w:rPr>
          <w:rStyle w:val="NoneA"/>
          <w:rFonts w:ascii="Times New Roman" w:hAnsi="Times New Roman"/>
        </w:rPr>
      </w:pPr>
      <w:r w:rsidRPr="00FD66EA">
        <w:rPr>
          <w:rStyle w:val="NoneA"/>
          <w:rFonts w:ascii="Times New Roman" w:hAnsi="Times New Roman"/>
        </w:rPr>
        <w:t xml:space="preserve">Avec </w:t>
      </w:r>
      <w:r w:rsidRPr="00FD66EA">
        <w:rPr>
          <w:rStyle w:val="NoneA"/>
          <w:rFonts w:ascii="Times New Roman" w:hAnsi="Times New Roman"/>
          <w:i/>
          <w:iCs/>
        </w:rPr>
        <w:t>Sous l’anathème. Portrait social du pogrom de Kielce</w:t>
      </w:r>
      <w:r>
        <w:rPr>
          <w:rStyle w:val="NoneA"/>
          <w:rFonts w:ascii="Times New Roman" w:hAnsi="Times New Roman"/>
          <w:iCs/>
        </w:rPr>
        <w:t xml:space="preserve">, </w:t>
      </w:r>
      <w:r w:rsidRPr="00FD66EA">
        <w:rPr>
          <w:rStyle w:val="NoneA"/>
          <w:rFonts w:ascii="Times New Roman" w:hAnsi="Times New Roman"/>
        </w:rPr>
        <w:t xml:space="preserve">Joanna </w:t>
      </w:r>
      <w:proofErr w:type="spellStart"/>
      <w:r w:rsidRPr="00FD66EA">
        <w:rPr>
          <w:rStyle w:val="NoneA"/>
          <w:rFonts w:ascii="Times New Roman" w:hAnsi="Times New Roman"/>
        </w:rPr>
        <w:t>Tokarska-Baki</w:t>
      </w:r>
      <w:r>
        <w:rPr>
          <w:rStyle w:val="NoneA"/>
          <w:rFonts w:ascii="Times New Roman" w:hAnsi="Times New Roman"/>
        </w:rPr>
        <w:t>r</w:t>
      </w:r>
      <w:proofErr w:type="spellEnd"/>
      <w:r>
        <w:rPr>
          <w:rStyle w:val="NoneA"/>
          <w:rFonts w:ascii="Times New Roman" w:hAnsi="Times New Roman"/>
        </w:rPr>
        <w:t xml:space="preserve"> s’inscrit dans l’esprit de l</w:t>
      </w:r>
      <w:r w:rsidRPr="00FD66EA">
        <w:rPr>
          <w:rStyle w:val="NoneA"/>
          <w:rFonts w:ascii="Times New Roman" w:hAnsi="Times New Roman"/>
        </w:rPr>
        <w:t xml:space="preserve">a </w:t>
      </w:r>
      <w:r>
        <w:rPr>
          <w:rStyle w:val="NoneA"/>
          <w:rFonts w:ascii="Times New Roman" w:hAnsi="Times New Roman"/>
        </w:rPr>
        <w:t>« </w:t>
      </w:r>
      <w:r w:rsidRPr="00FD66EA">
        <w:rPr>
          <w:rStyle w:val="NoneA"/>
          <w:rFonts w:ascii="Times New Roman" w:hAnsi="Times New Roman"/>
        </w:rPr>
        <w:t>nouvelle école polonaise d’histoire de la Shoah »</w:t>
      </w:r>
      <w:bookmarkStart w:id="0" w:name="_Ref26889737"/>
      <w:r w:rsidRPr="00FD66EA">
        <w:rPr>
          <w:rStyle w:val="NoneA"/>
          <w:rFonts w:ascii="Times New Roman" w:eastAsia="Times New Roman" w:hAnsi="Times New Roman" w:cs="Times New Roman"/>
          <w:vertAlign w:val="superscript"/>
        </w:rPr>
        <w:footnoteReference w:id="1"/>
      </w:r>
      <w:bookmarkEnd w:id="0"/>
      <w:r w:rsidRPr="00FD66EA">
        <w:rPr>
          <w:rStyle w:val="NoneA"/>
          <w:rFonts w:ascii="Times New Roman" w:hAnsi="Times New Roman"/>
        </w:rPr>
        <w:t xml:space="preserve">. Son étude </w:t>
      </w:r>
      <w:r w:rsidRPr="00FD66EA">
        <w:rPr>
          <w:rStyle w:val="NoneA"/>
          <w:rFonts w:ascii="Times New Roman" w:hAnsi="Times New Roman"/>
          <w:i/>
          <w:iCs/>
        </w:rPr>
        <w:t>Légendes du sang. Pour une anthropologie de l’antisémitisme chrétien</w:t>
      </w:r>
      <w:r>
        <w:rPr>
          <w:rStyle w:val="NoneA"/>
          <w:rFonts w:ascii="Times New Roman" w:hAnsi="Times New Roman"/>
          <w:i/>
          <w:iCs/>
        </w:rPr>
        <w:t xml:space="preserve"> </w:t>
      </w:r>
      <w:r>
        <w:rPr>
          <w:rStyle w:val="NoneA"/>
          <w:rFonts w:ascii="Times New Roman" w:hAnsi="Times New Roman"/>
          <w:iCs/>
        </w:rPr>
        <w:t>[</w:t>
      </w:r>
      <w:r w:rsidRPr="008023D6">
        <w:rPr>
          <w:rStyle w:val="NoneA"/>
          <w:rFonts w:ascii="Times New Roman" w:hAnsi="Times New Roman"/>
          <w:b/>
          <w:iCs/>
        </w:rPr>
        <w:t>https://laviedesidees.fr/Les-croyances-antisemites-dans-la.html</w:t>
      </w:r>
      <w:r>
        <w:rPr>
          <w:rStyle w:val="NoneA"/>
          <w:rFonts w:ascii="Times New Roman" w:hAnsi="Times New Roman"/>
          <w:iCs/>
        </w:rPr>
        <w:t xml:space="preserve">] </w:t>
      </w:r>
      <w:r w:rsidRPr="00FD66EA">
        <w:rPr>
          <w:rStyle w:val="NoneA"/>
          <w:rFonts w:ascii="Times New Roman" w:hAnsi="Times New Roman"/>
        </w:rPr>
        <w:t xml:space="preserve">avait mobilisé sur plusieurs siècles anthropologie culturelle et historique. </w:t>
      </w:r>
    </w:p>
    <w:p w:rsidR="0005027A" w:rsidRDefault="0005027A" w:rsidP="003A1F30">
      <w:pPr>
        <w:pStyle w:val="Corps"/>
        <w:rPr>
          <w:rStyle w:val="NoneA"/>
          <w:rFonts w:ascii="Times New Roman" w:eastAsia="Times New Roman" w:hAnsi="Times New Roman" w:cs="Times New Roman"/>
        </w:rPr>
      </w:pPr>
      <w:r>
        <w:rPr>
          <w:rStyle w:val="NoneA"/>
          <w:rFonts w:ascii="Times New Roman" w:hAnsi="Times New Roman"/>
        </w:rPr>
        <w:t>E</w:t>
      </w:r>
      <w:r w:rsidRPr="00FD66EA">
        <w:rPr>
          <w:rStyle w:val="NoneA"/>
          <w:rFonts w:ascii="Times New Roman" w:hAnsi="Times New Roman"/>
        </w:rPr>
        <w:t xml:space="preserve">lle propose </w:t>
      </w:r>
      <w:r>
        <w:rPr>
          <w:rStyle w:val="NoneA"/>
          <w:rFonts w:ascii="Times New Roman" w:hAnsi="Times New Roman"/>
        </w:rPr>
        <w:t xml:space="preserve">ici </w:t>
      </w:r>
      <w:r w:rsidRPr="00FD66EA">
        <w:rPr>
          <w:rStyle w:val="NoneA"/>
          <w:rFonts w:ascii="Times New Roman" w:hAnsi="Times New Roman"/>
        </w:rPr>
        <w:t xml:space="preserve">l’analyse d’un moment précis, le pogrom du 4 juillet 1946 à Kielce, moins de </w:t>
      </w:r>
      <w:r>
        <w:rPr>
          <w:rStyle w:val="NoneA"/>
          <w:rFonts w:ascii="Times New Roman" w:hAnsi="Times New Roman"/>
        </w:rPr>
        <w:t>200</w:t>
      </w:r>
      <w:r w:rsidRPr="00FD66EA">
        <w:rPr>
          <w:rStyle w:val="NoneA"/>
          <w:rFonts w:ascii="Times New Roman" w:hAnsi="Times New Roman"/>
        </w:rPr>
        <w:t xml:space="preserve"> kilomètres au sud de Varsovie, dans une région très marquée par </w:t>
      </w:r>
      <w:r>
        <w:rPr>
          <w:rStyle w:val="NoneA"/>
          <w:rFonts w:ascii="Times New Roman" w:hAnsi="Times New Roman"/>
        </w:rPr>
        <w:t xml:space="preserve">la </w:t>
      </w:r>
      <w:r w:rsidRPr="00FD66EA">
        <w:rPr>
          <w:rStyle w:val="NoneA"/>
          <w:rFonts w:ascii="Times New Roman" w:hAnsi="Times New Roman"/>
        </w:rPr>
        <w:t xml:space="preserve">répression allemande </w:t>
      </w:r>
      <w:r>
        <w:rPr>
          <w:rStyle w:val="NoneA"/>
          <w:rFonts w:ascii="Times New Roman" w:hAnsi="Times New Roman"/>
        </w:rPr>
        <w:t xml:space="preserve">et </w:t>
      </w:r>
      <w:r w:rsidRPr="00FD66EA">
        <w:rPr>
          <w:rStyle w:val="NoneA"/>
          <w:rFonts w:ascii="Times New Roman" w:hAnsi="Times New Roman"/>
        </w:rPr>
        <w:t>une forte résis</w:t>
      </w:r>
      <w:r>
        <w:rPr>
          <w:rStyle w:val="NoneA"/>
          <w:rFonts w:ascii="Times New Roman" w:hAnsi="Times New Roman"/>
        </w:rPr>
        <w:t>tance</w:t>
      </w:r>
      <w:r w:rsidRPr="00FD66EA">
        <w:rPr>
          <w:rStyle w:val="NoneA"/>
          <w:rFonts w:ascii="Times New Roman" w:hAnsi="Times New Roman"/>
        </w:rPr>
        <w:t>. Des sources diversifiées</w:t>
      </w:r>
      <w:r>
        <w:rPr>
          <w:rStyle w:val="NoneA"/>
          <w:rFonts w:ascii="Times New Roman" w:hAnsi="Times New Roman"/>
        </w:rPr>
        <w:t>,</w:t>
      </w:r>
      <w:r w:rsidRPr="00FD66EA">
        <w:rPr>
          <w:rStyle w:val="NoneA"/>
          <w:rFonts w:ascii="Times New Roman" w:hAnsi="Times New Roman"/>
        </w:rPr>
        <w:t xml:space="preserve"> traitées d</w:t>
      </w:r>
      <w:r>
        <w:rPr>
          <w:rStyle w:val="NoneA"/>
          <w:rFonts w:ascii="Times New Roman" w:hAnsi="Times New Roman"/>
        </w:rPr>
        <w:t>’un</w:t>
      </w:r>
      <w:r w:rsidRPr="00FD66EA">
        <w:rPr>
          <w:rStyle w:val="NoneA"/>
          <w:rFonts w:ascii="Times New Roman" w:hAnsi="Times New Roman"/>
        </w:rPr>
        <w:t>e façon nouvelle</w:t>
      </w:r>
      <w:r>
        <w:rPr>
          <w:rStyle w:val="NoneA"/>
          <w:rFonts w:ascii="Times New Roman" w:hAnsi="Times New Roman"/>
        </w:rPr>
        <w:t>,</w:t>
      </w:r>
      <w:r w:rsidRPr="00FD66EA">
        <w:rPr>
          <w:rStyle w:val="NoneA"/>
          <w:rFonts w:ascii="Times New Roman" w:hAnsi="Times New Roman"/>
        </w:rPr>
        <w:t xml:space="preserve"> démarque</w:t>
      </w:r>
      <w:r>
        <w:rPr>
          <w:rStyle w:val="NoneA"/>
          <w:rFonts w:ascii="Times New Roman" w:hAnsi="Times New Roman"/>
        </w:rPr>
        <w:t>nt</w:t>
      </w:r>
      <w:r w:rsidRPr="00FD66EA">
        <w:rPr>
          <w:rStyle w:val="NoneA"/>
          <w:rFonts w:ascii="Times New Roman" w:hAnsi="Times New Roman"/>
        </w:rPr>
        <w:t xml:space="preserve"> ce livre </w:t>
      </w:r>
      <w:r>
        <w:rPr>
          <w:rStyle w:val="NoneA"/>
          <w:rFonts w:ascii="Times New Roman" w:hAnsi="Times New Roman"/>
        </w:rPr>
        <w:t xml:space="preserve">des précédents, </w:t>
      </w:r>
      <w:r w:rsidRPr="00FD66EA">
        <w:rPr>
          <w:rStyle w:val="NoneA"/>
          <w:rFonts w:ascii="Times New Roman" w:hAnsi="Times New Roman"/>
        </w:rPr>
        <w:t xml:space="preserve">par exemple </w:t>
      </w:r>
      <w:r>
        <w:rPr>
          <w:rStyle w:val="NoneA"/>
          <w:rFonts w:ascii="Times New Roman" w:hAnsi="Times New Roman"/>
        </w:rPr>
        <w:t>le</w:t>
      </w:r>
      <w:r w:rsidRPr="00FD66EA">
        <w:rPr>
          <w:rStyle w:val="NoneA"/>
          <w:rFonts w:ascii="Times New Roman" w:hAnsi="Times New Roman"/>
        </w:rPr>
        <w:t xml:space="preserve"> travail de </w:t>
      </w:r>
      <w:proofErr w:type="spellStart"/>
      <w:r w:rsidRPr="00FD66EA">
        <w:rPr>
          <w:rStyle w:val="NoneA"/>
          <w:rFonts w:ascii="Times New Roman" w:hAnsi="Times New Roman"/>
        </w:rPr>
        <w:t>Marcin</w:t>
      </w:r>
      <w:proofErr w:type="spellEnd"/>
      <w:r w:rsidRPr="00FD66EA">
        <w:rPr>
          <w:rStyle w:val="NoneA"/>
          <w:rFonts w:ascii="Times New Roman" w:hAnsi="Times New Roman"/>
        </w:rPr>
        <w:t xml:space="preserve"> </w:t>
      </w:r>
      <w:proofErr w:type="spellStart"/>
      <w:r w:rsidRPr="00FD66EA">
        <w:rPr>
          <w:rStyle w:val="NoneA"/>
          <w:rFonts w:ascii="Times New Roman" w:hAnsi="Times New Roman"/>
        </w:rPr>
        <w:t>Zaremba</w:t>
      </w:r>
      <w:proofErr w:type="spellEnd"/>
      <w:r w:rsidRPr="00FD66EA">
        <w:rPr>
          <w:rStyle w:val="NoneA"/>
          <w:rFonts w:ascii="Times New Roman" w:hAnsi="Times New Roman"/>
        </w:rPr>
        <w:t xml:space="preserve"> sur la peur qui saisit la Pologne entre 1944 et 1947. Le présent livre et sa réception en Pologne soulignent les </w:t>
      </w:r>
      <w:r w:rsidRPr="00FD66EA">
        <w:rPr>
          <w:rStyle w:val="NoneA"/>
          <w:rFonts w:ascii="Times New Roman" w:hAnsi="Times New Roman"/>
        </w:rPr>
        <w:lastRenderedPageBreak/>
        <w:t>enjeux du travail sur l’antisémitisme de l’après-1945 dans ce pays, une question qui mobilise fortement.</w:t>
      </w:r>
    </w:p>
    <w:p w:rsidR="0005027A" w:rsidRPr="00874164" w:rsidRDefault="0005027A" w:rsidP="0005027A">
      <w:pPr>
        <w:pStyle w:val="VDIIntertitre"/>
        <w:rPr>
          <w:rStyle w:val="NoneA"/>
          <w:rFonts w:ascii="Times New Roman" w:eastAsia="Times New Roman" w:hAnsi="Times New Roman" w:cs="Times New Roman"/>
          <w:b w:val="0"/>
          <w:sz w:val="24"/>
          <w:szCs w:val="24"/>
        </w:rPr>
      </w:pPr>
      <w:r w:rsidRPr="0005027A">
        <w:t>Tournant</w:t>
      </w:r>
      <w:r w:rsidRPr="00874164">
        <w:rPr>
          <w:rStyle w:val="NoneA"/>
          <w:rFonts w:ascii="Times New Roman" w:eastAsia="Times New Roman" w:hAnsi="Times New Roman" w:cs="Times New Roman"/>
          <w:sz w:val="24"/>
          <w:szCs w:val="24"/>
        </w:rPr>
        <w:t xml:space="preserve"> </w:t>
      </w:r>
      <w:r w:rsidRPr="0005027A">
        <w:rPr>
          <w:rStyle w:val="NoneA"/>
        </w:rPr>
        <w:t>historiographique</w:t>
      </w:r>
    </w:p>
    <w:p w:rsidR="0005027A" w:rsidRPr="00FD66EA" w:rsidRDefault="0005027A" w:rsidP="0005027A">
      <w:pPr>
        <w:pStyle w:val="Corps"/>
        <w:rPr>
          <w:rStyle w:val="NoneA"/>
          <w:rFonts w:ascii="Times New Roman" w:eastAsia="Times New Roman" w:hAnsi="Times New Roman" w:cs="Times New Roman"/>
        </w:rPr>
      </w:pPr>
      <w:r w:rsidRPr="00FD66EA">
        <w:rPr>
          <w:rStyle w:val="NoneA"/>
          <w:rFonts w:ascii="Times New Roman" w:hAnsi="Times New Roman"/>
        </w:rPr>
        <w:t>Jan T. Gross avait déjà attiré l’attention sur la responsabilité d’une partie de la population polonaise dans la Shoah</w:t>
      </w:r>
      <w:r>
        <w:rPr>
          <w:rStyle w:val="NoneA"/>
          <w:rFonts w:ascii="Times New Roman" w:hAnsi="Times New Roman"/>
        </w:rPr>
        <w:t>,</w:t>
      </w:r>
      <w:r w:rsidRPr="00FD66EA">
        <w:rPr>
          <w:rStyle w:val="NoneA"/>
          <w:rFonts w:ascii="Times New Roman" w:hAnsi="Times New Roman"/>
        </w:rPr>
        <w:t xml:space="preserve"> avec </w:t>
      </w:r>
      <w:r w:rsidRPr="00FD66EA">
        <w:rPr>
          <w:rStyle w:val="NoneA"/>
          <w:rFonts w:ascii="Times New Roman" w:hAnsi="Times New Roman"/>
          <w:i/>
          <w:iCs/>
        </w:rPr>
        <w:t>Les Voisins</w:t>
      </w:r>
      <w:r>
        <w:rPr>
          <w:rStyle w:val="NoneA"/>
          <w:rFonts w:ascii="Times New Roman" w:hAnsi="Times New Roman"/>
          <w:iCs/>
        </w:rPr>
        <w:t xml:space="preserve"> (2000)</w:t>
      </w:r>
      <w:r>
        <w:rPr>
          <w:rStyle w:val="NoneA"/>
          <w:rFonts w:ascii="Times New Roman" w:hAnsi="Times New Roman"/>
        </w:rPr>
        <w:t xml:space="preserve">, qui analysait le pogrom de </w:t>
      </w:r>
      <w:proofErr w:type="spellStart"/>
      <w:r>
        <w:rPr>
          <w:rStyle w:val="NoneA"/>
          <w:rFonts w:ascii="Times New Roman" w:hAnsi="Times New Roman"/>
        </w:rPr>
        <w:t>Jedwabne</w:t>
      </w:r>
      <w:proofErr w:type="spellEnd"/>
      <w:r>
        <w:rPr>
          <w:rStyle w:val="NoneA"/>
          <w:rFonts w:ascii="Times New Roman" w:hAnsi="Times New Roman"/>
        </w:rPr>
        <w:t xml:space="preserve"> en 1941</w:t>
      </w:r>
      <w:r w:rsidRPr="00FD66EA">
        <w:rPr>
          <w:rStyle w:val="NoneA"/>
          <w:rFonts w:ascii="Times New Roman" w:hAnsi="Times New Roman"/>
        </w:rPr>
        <w:t xml:space="preserve">. Tournant majeur dans les travaux sur les relations entre les citoyens polonais juifs et non-juifs pendant </w:t>
      </w:r>
      <w:r>
        <w:rPr>
          <w:rStyle w:val="NoneA"/>
          <w:rFonts w:ascii="Times New Roman" w:hAnsi="Times New Roman"/>
        </w:rPr>
        <w:t>la Shoah</w:t>
      </w:r>
      <w:r w:rsidRPr="00FD66EA">
        <w:rPr>
          <w:rStyle w:val="NoneA"/>
          <w:rFonts w:ascii="Times New Roman" w:hAnsi="Times New Roman"/>
        </w:rPr>
        <w:t xml:space="preserve"> et dans le débat historique en Pologne</w:t>
      </w:r>
      <w:r>
        <w:rPr>
          <w:rStyle w:val="NoneA"/>
          <w:rFonts w:ascii="Times New Roman" w:hAnsi="Times New Roman"/>
        </w:rPr>
        <w:t>,</w:t>
      </w:r>
      <w:r w:rsidRPr="00FD66EA">
        <w:rPr>
          <w:rStyle w:val="NoneA"/>
          <w:rFonts w:ascii="Times New Roman" w:hAnsi="Times New Roman"/>
        </w:rPr>
        <w:t xml:space="preserve"> il imposa le recours à des récits de survivants et montra l’implication de la population polonaise non juive dans l</w:t>
      </w:r>
      <w:r>
        <w:rPr>
          <w:rStyle w:val="NoneA"/>
          <w:rFonts w:ascii="Times New Roman" w:hAnsi="Times New Roman"/>
        </w:rPr>
        <w:t>es tueries</w:t>
      </w:r>
      <w:r w:rsidRPr="00FD66EA">
        <w:rPr>
          <w:rStyle w:val="NoneA"/>
          <w:rFonts w:ascii="Times New Roman" w:hAnsi="Times New Roman"/>
        </w:rPr>
        <w:t>. Ces voisins avaient pu commettre collectivement des actes qui, de façon directe ou indirecte, avaient contribué à la mort de leurs concitoyens</w:t>
      </w:r>
      <w:r>
        <w:rPr>
          <w:rStyle w:val="Appelnotedebasdep"/>
          <w:rFonts w:ascii="Times New Roman" w:hAnsi="Times New Roman"/>
        </w:rPr>
        <w:footnoteReference w:id="2"/>
      </w:r>
      <w:r w:rsidRPr="00FD66EA">
        <w:rPr>
          <w:rStyle w:val="NoneA"/>
          <w:rFonts w:ascii="Times New Roman" w:hAnsi="Times New Roman"/>
        </w:rPr>
        <w:t>.</w:t>
      </w:r>
    </w:p>
    <w:p w:rsidR="0005027A" w:rsidRDefault="0005027A" w:rsidP="0005027A">
      <w:pPr>
        <w:pStyle w:val="Corps"/>
        <w:rPr>
          <w:rStyle w:val="NoneA"/>
          <w:rFonts w:ascii="Times New Roman" w:hAnsi="Times New Roman"/>
        </w:rPr>
      </w:pPr>
      <w:r w:rsidRPr="00FD66EA">
        <w:rPr>
          <w:rStyle w:val="NoneA"/>
          <w:rFonts w:ascii="Times New Roman" w:hAnsi="Times New Roman"/>
        </w:rPr>
        <w:t xml:space="preserve">Presque </w:t>
      </w:r>
      <w:r>
        <w:rPr>
          <w:rStyle w:val="NoneA"/>
          <w:rFonts w:ascii="Times New Roman" w:hAnsi="Times New Roman"/>
        </w:rPr>
        <w:t>vingt</w:t>
      </w:r>
      <w:r w:rsidRPr="00FD66EA">
        <w:rPr>
          <w:rStyle w:val="NoneA"/>
          <w:rFonts w:ascii="Times New Roman" w:hAnsi="Times New Roman"/>
        </w:rPr>
        <w:t xml:space="preserve"> ans plus tard</w:t>
      </w:r>
      <w:r>
        <w:rPr>
          <w:rStyle w:val="NoneA"/>
          <w:rFonts w:ascii="Times New Roman" w:hAnsi="Times New Roman"/>
        </w:rPr>
        <w:t>,</w:t>
      </w:r>
      <w:r w:rsidRPr="00FD66EA">
        <w:rPr>
          <w:rStyle w:val="NoneA"/>
          <w:rFonts w:ascii="Times New Roman" w:hAnsi="Times New Roman"/>
        </w:rPr>
        <w:t xml:space="preserve"> micro-histoire et témoignages des participants autour du principal pogrom de l’après-guerre sont enrichis par une reconstruction de l’événement minute par minute</w:t>
      </w:r>
      <w:r>
        <w:rPr>
          <w:rStyle w:val="NoneA"/>
          <w:rFonts w:ascii="Times New Roman" w:hAnsi="Times New Roman"/>
        </w:rPr>
        <w:t>,</w:t>
      </w:r>
      <w:r w:rsidRPr="00FD66EA">
        <w:rPr>
          <w:rStyle w:val="NoneA"/>
          <w:rFonts w:ascii="Times New Roman" w:hAnsi="Times New Roman"/>
        </w:rPr>
        <w:t xml:space="preserve"> qui met en lumière le</w:t>
      </w:r>
      <w:r>
        <w:rPr>
          <w:rStyle w:val="NoneA"/>
          <w:rFonts w:ascii="Times New Roman" w:hAnsi="Times New Roman"/>
        </w:rPr>
        <w:t xml:space="preserve"> rôle des différent</w:t>
      </w:r>
      <w:r w:rsidRPr="00FD66EA">
        <w:rPr>
          <w:rStyle w:val="NoneA"/>
          <w:rFonts w:ascii="Times New Roman" w:hAnsi="Times New Roman"/>
        </w:rPr>
        <w:t>s acteurs. Et l’approche quasi-</w:t>
      </w:r>
      <w:proofErr w:type="spellStart"/>
      <w:r w:rsidRPr="00FD66EA">
        <w:rPr>
          <w:rStyle w:val="NoneA"/>
          <w:rFonts w:ascii="Times New Roman" w:hAnsi="Times New Roman"/>
        </w:rPr>
        <w:t>prosopographique</w:t>
      </w:r>
      <w:proofErr w:type="spellEnd"/>
      <w:r w:rsidRPr="00FD66EA">
        <w:rPr>
          <w:rStyle w:val="NoneA"/>
          <w:rFonts w:ascii="Times New Roman" w:hAnsi="Times New Roman"/>
        </w:rPr>
        <w:t xml:space="preserve"> montre com</w:t>
      </w:r>
      <w:r>
        <w:rPr>
          <w:rStyle w:val="NoneA"/>
          <w:rFonts w:ascii="Times New Roman" w:hAnsi="Times New Roman"/>
        </w:rPr>
        <w:t>ment prédateurs, victimes</w:t>
      </w:r>
      <w:r w:rsidRPr="00FD66EA">
        <w:rPr>
          <w:rStyle w:val="NoneA"/>
          <w:rFonts w:ascii="Times New Roman" w:hAnsi="Times New Roman"/>
        </w:rPr>
        <w:t xml:space="preserve"> ou autorités diverses ont mobilisé des ressources variées et des liens multiples, les participants interagissant sur des décennies.</w:t>
      </w:r>
    </w:p>
    <w:p w:rsidR="0005027A" w:rsidRDefault="0005027A" w:rsidP="003A1F30">
      <w:pPr>
        <w:pStyle w:val="Corps"/>
        <w:rPr>
          <w:rStyle w:val="NoneA"/>
          <w:rFonts w:ascii="Times New Roman" w:hAnsi="Times New Roman"/>
        </w:rPr>
      </w:pPr>
      <w:r w:rsidRPr="00FD66EA">
        <w:rPr>
          <w:rStyle w:val="NoneA"/>
          <w:rFonts w:ascii="Times New Roman" w:hAnsi="Times New Roman"/>
        </w:rPr>
        <w:t>Ni incident isolé, ni résultat d’une provocation politique</w:t>
      </w:r>
      <w:r w:rsidRPr="00FD66EA">
        <w:rPr>
          <w:rStyle w:val="NoneA"/>
          <w:rFonts w:ascii="Times New Roman" w:eastAsia="Times New Roman" w:hAnsi="Times New Roman" w:cs="Times New Roman"/>
          <w:vertAlign w:val="superscript"/>
        </w:rPr>
        <w:footnoteReference w:id="3"/>
      </w:r>
      <w:r w:rsidRPr="00FD66EA">
        <w:rPr>
          <w:rStyle w:val="NoneA"/>
          <w:rFonts w:ascii="Times New Roman" w:hAnsi="Times New Roman"/>
        </w:rPr>
        <w:t xml:space="preserve">, ni effet de la désorganisation sociale de la société polonaise à l’issue de la guerre (thèse du trauma post-occupation de </w:t>
      </w:r>
      <w:proofErr w:type="spellStart"/>
      <w:r w:rsidRPr="00FD66EA">
        <w:rPr>
          <w:rStyle w:val="NoneA"/>
          <w:rFonts w:ascii="Times New Roman" w:hAnsi="Times New Roman"/>
        </w:rPr>
        <w:t>Marcin</w:t>
      </w:r>
      <w:proofErr w:type="spellEnd"/>
      <w:r w:rsidRPr="00FD66EA">
        <w:rPr>
          <w:rStyle w:val="NoneA"/>
          <w:rFonts w:ascii="Times New Roman" w:hAnsi="Times New Roman"/>
        </w:rPr>
        <w:t xml:space="preserve"> </w:t>
      </w:r>
      <w:proofErr w:type="spellStart"/>
      <w:r w:rsidRPr="00FD66EA">
        <w:rPr>
          <w:rStyle w:val="NoneA"/>
          <w:rFonts w:ascii="Times New Roman" w:hAnsi="Times New Roman"/>
        </w:rPr>
        <w:t>Zaremba</w:t>
      </w:r>
      <w:proofErr w:type="spellEnd"/>
      <w:r w:rsidRPr="00FD66EA">
        <w:rPr>
          <w:rStyle w:val="NoneA"/>
          <w:rFonts w:ascii="Times New Roman" w:hAnsi="Times New Roman"/>
        </w:rPr>
        <w:t>), le pogrom est ici le dénouement sanglant d’un processus social prenant ses racines avant 1939. Pro</w:t>
      </w:r>
      <w:r>
        <w:rPr>
          <w:rStyle w:val="NoneA"/>
          <w:rFonts w:ascii="Times New Roman" w:hAnsi="Times New Roman"/>
        </w:rPr>
        <w:t xml:space="preserve">cessus qui explique la punition </w:t>
      </w:r>
      <w:r w:rsidRPr="00FD66EA">
        <w:rPr>
          <w:rStyle w:val="NoneA"/>
          <w:rFonts w:ascii="Times New Roman" w:hAnsi="Times New Roman"/>
        </w:rPr>
        <w:t xml:space="preserve">par leurs voisins des </w:t>
      </w:r>
      <w:r>
        <w:rPr>
          <w:rStyle w:val="NoneA"/>
          <w:rFonts w:ascii="Times New Roman" w:hAnsi="Times New Roman"/>
        </w:rPr>
        <w:t>« </w:t>
      </w:r>
      <w:r w:rsidRPr="00FD66EA">
        <w:rPr>
          <w:rStyle w:val="NoneA"/>
          <w:rFonts w:ascii="Times New Roman" w:hAnsi="Times New Roman"/>
        </w:rPr>
        <w:t xml:space="preserve">Juifs », accusés de provoquer pénuries et </w:t>
      </w:r>
      <w:r>
        <w:rPr>
          <w:rStyle w:val="NoneA"/>
          <w:rFonts w:ascii="Times New Roman" w:hAnsi="Times New Roman"/>
        </w:rPr>
        <w:t>la</w:t>
      </w:r>
      <w:r w:rsidRPr="00FD66EA">
        <w:rPr>
          <w:rStyle w:val="NoneA"/>
          <w:rFonts w:ascii="Times New Roman" w:hAnsi="Times New Roman"/>
        </w:rPr>
        <w:t xml:space="preserve"> disparition d’</w:t>
      </w:r>
      <w:r>
        <w:rPr>
          <w:rStyle w:val="NoneA"/>
          <w:rFonts w:ascii="Times New Roman" w:hAnsi="Times New Roman"/>
        </w:rPr>
        <w:t xml:space="preserve">un </w:t>
      </w:r>
      <w:r w:rsidRPr="00FD66EA">
        <w:rPr>
          <w:rStyle w:val="NoneA"/>
          <w:rFonts w:ascii="Times New Roman" w:hAnsi="Times New Roman"/>
        </w:rPr>
        <w:t xml:space="preserve">enfant. La montée de la haine menant à une tuerie sauvage (plus de </w:t>
      </w:r>
      <w:r>
        <w:rPr>
          <w:rStyle w:val="NoneA"/>
          <w:rFonts w:ascii="Times New Roman" w:hAnsi="Times New Roman"/>
        </w:rPr>
        <w:t>40</w:t>
      </w:r>
      <w:r w:rsidRPr="00FD66EA">
        <w:rPr>
          <w:rStyle w:val="NoneA"/>
          <w:rFonts w:ascii="Times New Roman" w:hAnsi="Times New Roman"/>
        </w:rPr>
        <w:t xml:space="preserve"> morts sur place, 30 dans les environs) vu comme </w:t>
      </w:r>
      <w:r>
        <w:rPr>
          <w:rStyle w:val="NoneA"/>
          <w:rFonts w:ascii="Times New Roman" w:hAnsi="Times New Roman"/>
        </w:rPr>
        <w:t xml:space="preserve">un </w:t>
      </w:r>
      <w:r w:rsidRPr="00FD66EA">
        <w:rPr>
          <w:rStyle w:val="NoneA"/>
          <w:rFonts w:ascii="Times New Roman" w:hAnsi="Times New Roman"/>
        </w:rPr>
        <w:t>moment de folie collective, est restituée</w:t>
      </w:r>
      <w:r>
        <w:rPr>
          <w:rStyle w:val="NoneA"/>
          <w:rFonts w:ascii="Times New Roman" w:hAnsi="Times New Roman"/>
        </w:rPr>
        <w:t xml:space="preserve"> avec soin</w:t>
      </w:r>
      <w:r w:rsidRPr="00FD66EA">
        <w:rPr>
          <w:rStyle w:val="NoneA"/>
          <w:rFonts w:ascii="Times New Roman" w:hAnsi="Times New Roman"/>
        </w:rPr>
        <w:t>. Avec les pensionnaires d’un foyer installé sur la promenade du centre-ville et orga</w:t>
      </w:r>
      <w:r>
        <w:rPr>
          <w:rStyle w:val="NoneA"/>
          <w:rFonts w:ascii="Times New Roman" w:hAnsi="Times New Roman"/>
        </w:rPr>
        <w:t>nisé en kibboutz périrent deux non-J</w:t>
      </w:r>
      <w:r w:rsidRPr="00FD66EA">
        <w:rPr>
          <w:rStyle w:val="NoneA"/>
          <w:rFonts w:ascii="Times New Roman" w:hAnsi="Times New Roman"/>
        </w:rPr>
        <w:t>uifs, qui s’opposaient à la foule décha</w:t>
      </w:r>
      <w:r>
        <w:rPr>
          <w:rStyle w:val="NoneA"/>
          <w:rFonts w:ascii="Times New Roman" w:hAnsi="Times New Roman"/>
        </w:rPr>
        <w:t>î</w:t>
      </w:r>
      <w:r w:rsidRPr="00FD66EA">
        <w:rPr>
          <w:rStyle w:val="NoneA"/>
          <w:rFonts w:ascii="Times New Roman" w:hAnsi="Times New Roman"/>
        </w:rPr>
        <w:t>née.</w:t>
      </w:r>
    </w:p>
    <w:p w:rsidR="0005027A" w:rsidRPr="0005027A" w:rsidRDefault="0005027A" w:rsidP="0005027A">
      <w:pPr>
        <w:pStyle w:val="VDIIntertitre"/>
      </w:pPr>
      <w:r w:rsidRPr="0005027A">
        <w:t xml:space="preserve">Le </w:t>
      </w:r>
      <w:r w:rsidRPr="0005027A">
        <w:rPr>
          <w:rStyle w:val="NoneA"/>
        </w:rPr>
        <w:t>regard des acteurs</w:t>
      </w:r>
    </w:p>
    <w:p w:rsidR="0005027A" w:rsidRPr="00FD66EA" w:rsidRDefault="0005027A" w:rsidP="0005027A">
      <w:pPr>
        <w:pStyle w:val="Corps"/>
        <w:rPr>
          <w:rFonts w:ascii="Times New Roman" w:eastAsia="Times New Roman" w:hAnsi="Times New Roman" w:cs="Times New Roman"/>
        </w:rPr>
      </w:pPr>
      <w:r>
        <w:rPr>
          <w:rStyle w:val="NoneA"/>
          <w:rFonts w:ascii="Times New Roman" w:hAnsi="Times New Roman"/>
        </w:rPr>
        <w:t>E</w:t>
      </w:r>
      <w:r w:rsidRPr="00FD66EA">
        <w:rPr>
          <w:rStyle w:val="NoneA"/>
          <w:rFonts w:ascii="Times New Roman" w:hAnsi="Times New Roman"/>
        </w:rPr>
        <w:t>n 1992</w:t>
      </w:r>
      <w:r>
        <w:rPr>
          <w:rStyle w:val="NoneA"/>
          <w:rFonts w:ascii="Times New Roman" w:hAnsi="Times New Roman"/>
        </w:rPr>
        <w:t xml:space="preserve">, </w:t>
      </w:r>
      <w:r w:rsidRPr="00FD66EA">
        <w:rPr>
          <w:rStyle w:val="NoneA"/>
          <w:rFonts w:ascii="Times New Roman" w:hAnsi="Times New Roman"/>
        </w:rPr>
        <w:t xml:space="preserve">dans </w:t>
      </w:r>
      <w:r>
        <w:rPr>
          <w:rStyle w:val="NoneA"/>
          <w:rFonts w:ascii="Times New Roman" w:hAnsi="Times New Roman"/>
        </w:rPr>
        <w:t>l’une des</w:t>
      </w:r>
      <w:r w:rsidRPr="00FD66EA">
        <w:rPr>
          <w:rStyle w:val="NoneA"/>
          <w:rFonts w:ascii="Times New Roman" w:hAnsi="Times New Roman"/>
        </w:rPr>
        <w:t xml:space="preserve"> première</w:t>
      </w:r>
      <w:r>
        <w:rPr>
          <w:rStyle w:val="NoneA"/>
          <w:rFonts w:ascii="Times New Roman" w:hAnsi="Times New Roman"/>
        </w:rPr>
        <w:t>s</w:t>
      </w:r>
      <w:r w:rsidRPr="00FD66EA">
        <w:rPr>
          <w:rStyle w:val="NoneA"/>
          <w:rFonts w:ascii="Times New Roman" w:hAnsi="Times New Roman"/>
        </w:rPr>
        <w:t xml:space="preserve"> étude</w:t>
      </w:r>
      <w:r>
        <w:rPr>
          <w:rStyle w:val="NoneA"/>
          <w:rFonts w:ascii="Times New Roman" w:hAnsi="Times New Roman"/>
        </w:rPr>
        <w:t>s</w:t>
      </w:r>
      <w:r w:rsidRPr="00FD66EA">
        <w:rPr>
          <w:rStyle w:val="NoneA"/>
          <w:rFonts w:ascii="Times New Roman" w:hAnsi="Times New Roman"/>
        </w:rPr>
        <w:t xml:space="preserve"> sur le </w:t>
      </w:r>
      <w:r>
        <w:rPr>
          <w:rStyle w:val="NoneA"/>
          <w:rFonts w:ascii="Times New Roman" w:hAnsi="Times New Roman"/>
        </w:rPr>
        <w:t>p</w:t>
      </w:r>
      <w:r w:rsidRPr="00FD66EA">
        <w:rPr>
          <w:rStyle w:val="NoneA"/>
          <w:rFonts w:ascii="Times New Roman" w:hAnsi="Times New Roman"/>
        </w:rPr>
        <w:t xml:space="preserve">ogrom de Kielce, </w:t>
      </w:r>
      <w:proofErr w:type="spellStart"/>
      <w:r>
        <w:rPr>
          <w:rStyle w:val="NoneA"/>
          <w:rFonts w:ascii="Times New Roman" w:hAnsi="Times New Roman"/>
        </w:rPr>
        <w:t>Krystyna</w:t>
      </w:r>
      <w:proofErr w:type="spellEnd"/>
      <w:r>
        <w:rPr>
          <w:rStyle w:val="NoneA"/>
          <w:rFonts w:ascii="Times New Roman" w:hAnsi="Times New Roman"/>
        </w:rPr>
        <w:t xml:space="preserve"> </w:t>
      </w:r>
      <w:proofErr w:type="spellStart"/>
      <w:r>
        <w:rPr>
          <w:rStyle w:val="NoneA"/>
          <w:rFonts w:ascii="Times New Roman" w:hAnsi="Times New Roman"/>
        </w:rPr>
        <w:t>Kersten</w:t>
      </w:r>
      <w:proofErr w:type="spellEnd"/>
      <w:r w:rsidRPr="00FD66EA">
        <w:rPr>
          <w:rStyle w:val="NoneA"/>
          <w:rFonts w:ascii="Times New Roman" w:hAnsi="Times New Roman"/>
        </w:rPr>
        <w:t xml:space="preserve"> défend l’idée d’une provocation par les services de sécurité. Pour la rejeter</w:t>
      </w:r>
      <w:r>
        <w:rPr>
          <w:rStyle w:val="NoneA"/>
          <w:rFonts w:ascii="Times New Roman" w:hAnsi="Times New Roman"/>
        </w:rPr>
        <w:t>,</w:t>
      </w:r>
      <w:r w:rsidRPr="00FD66EA">
        <w:rPr>
          <w:rStyle w:val="NoneA"/>
          <w:rFonts w:ascii="Times New Roman" w:hAnsi="Times New Roman"/>
        </w:rPr>
        <w:t xml:space="preserve"> le présent livre propose un « portrait social » mobilisant l’analyse des histoires de vie et les biographies croisées de tous les acteurs, mais </w:t>
      </w:r>
      <w:r>
        <w:rPr>
          <w:rStyle w:val="NoneA"/>
          <w:rFonts w:ascii="Times New Roman" w:hAnsi="Times New Roman"/>
        </w:rPr>
        <w:t>aussi</w:t>
      </w:r>
      <w:r w:rsidRPr="00FD66EA">
        <w:rPr>
          <w:rStyle w:val="NoneA"/>
          <w:rFonts w:ascii="Times New Roman" w:hAnsi="Times New Roman"/>
        </w:rPr>
        <w:t xml:space="preserve"> l’analyse des professions, des positions occupées et de l’accès à des ressources variées, inscrivant socialement opinions, sympathies politiques et </w:t>
      </w:r>
      <w:r w:rsidRPr="00FD66EA">
        <w:rPr>
          <w:rStyle w:val="NoneA"/>
          <w:rFonts w:ascii="Times New Roman" w:hAnsi="Times New Roman"/>
        </w:rPr>
        <w:lastRenderedPageBreak/>
        <w:t xml:space="preserve">autres engagements. La restitution du regard des acteurs laisse au lecteur la responsabilité de formuler ses propres conclusions. L’auteure emprunte ce procédé au </w:t>
      </w:r>
      <w:proofErr w:type="spellStart"/>
      <w:r>
        <w:rPr>
          <w:rStyle w:val="NoneA"/>
          <w:rFonts w:ascii="Times New Roman" w:hAnsi="Times New Roman"/>
          <w:i/>
        </w:rPr>
        <w:t>Rashō</w:t>
      </w:r>
      <w:r w:rsidRPr="00B85000">
        <w:rPr>
          <w:rStyle w:val="NoneA"/>
          <w:rFonts w:ascii="Times New Roman" w:hAnsi="Times New Roman"/>
          <w:i/>
        </w:rPr>
        <w:t>mon</w:t>
      </w:r>
      <w:proofErr w:type="spellEnd"/>
      <w:r w:rsidRPr="00FD66EA">
        <w:rPr>
          <w:rStyle w:val="NoneA"/>
          <w:rFonts w:ascii="Times New Roman" w:hAnsi="Times New Roman"/>
        </w:rPr>
        <w:t xml:space="preserve"> de Kurosawa. La méthode d’exposition est moins impressionniste que chez Timothy Snyder ou Orlando Figes</w:t>
      </w:r>
      <w:r>
        <w:rPr>
          <w:rStyle w:val="NoneA"/>
          <w:rFonts w:ascii="Times New Roman" w:hAnsi="Times New Roman"/>
        </w:rPr>
        <w:t>,</w:t>
      </w:r>
      <w:r w:rsidRPr="00FD66EA">
        <w:rPr>
          <w:rStyle w:val="NoneA"/>
          <w:rFonts w:ascii="Times New Roman" w:hAnsi="Times New Roman"/>
        </w:rPr>
        <w:t xml:space="preserve"> mais plus ancrée sociologiquement.</w:t>
      </w:r>
    </w:p>
    <w:p w:rsidR="0005027A" w:rsidRDefault="0005027A" w:rsidP="0005027A">
      <w:pPr>
        <w:pStyle w:val="Corps"/>
        <w:rPr>
          <w:rStyle w:val="NoneA"/>
          <w:rFonts w:ascii="Times New Roman" w:hAnsi="Times New Roman"/>
        </w:rPr>
      </w:pPr>
      <w:r>
        <w:rPr>
          <w:rStyle w:val="NoneA"/>
          <w:rFonts w:ascii="Times New Roman" w:hAnsi="Times New Roman"/>
        </w:rPr>
        <w:t>L</w:t>
      </w:r>
      <w:r w:rsidRPr="00FD66EA">
        <w:rPr>
          <w:rStyle w:val="NoneA"/>
          <w:rFonts w:ascii="Times New Roman" w:hAnsi="Times New Roman"/>
        </w:rPr>
        <w:t>’élément déclencheur, la rumeur de disparition d’un enfant chrétien</w:t>
      </w:r>
      <w:r>
        <w:rPr>
          <w:rStyle w:val="NoneA"/>
          <w:rFonts w:ascii="Times New Roman" w:hAnsi="Times New Roman"/>
        </w:rPr>
        <w:t xml:space="preserve"> –</w:t>
      </w:r>
      <w:r w:rsidRPr="00FD66EA">
        <w:rPr>
          <w:rStyle w:val="NoneA"/>
          <w:rFonts w:ascii="Times New Roman" w:hAnsi="Times New Roman"/>
        </w:rPr>
        <w:t xml:space="preserve"> il aurait été caché dans les caves (inexistantes) de l’immeuble du foyer juif </w:t>
      </w:r>
      <w:r>
        <w:rPr>
          <w:rStyle w:val="NoneA"/>
          <w:rFonts w:ascii="Times New Roman" w:hAnsi="Times New Roman"/>
        </w:rPr>
        <w:t>–</w:t>
      </w:r>
      <w:r w:rsidRPr="00FD66EA">
        <w:rPr>
          <w:rStyle w:val="NoneA"/>
          <w:rFonts w:ascii="Times New Roman" w:hAnsi="Times New Roman"/>
        </w:rPr>
        <w:t xml:space="preserve">, est placé au milieu d’un engrenage impressionnant qui explique que la rumeur passe à plusieurs enfants qu’il faut libérer en tuant les </w:t>
      </w:r>
      <w:r>
        <w:rPr>
          <w:rStyle w:val="NoneA"/>
          <w:rFonts w:ascii="Times New Roman" w:hAnsi="Times New Roman"/>
        </w:rPr>
        <w:t>J</w:t>
      </w:r>
      <w:r w:rsidRPr="00FD66EA">
        <w:rPr>
          <w:rStyle w:val="NoneA"/>
          <w:rFonts w:ascii="Times New Roman" w:hAnsi="Times New Roman"/>
        </w:rPr>
        <w:t xml:space="preserve">uifs infanticides pour protéger les </w:t>
      </w:r>
      <w:r>
        <w:rPr>
          <w:rStyle w:val="NoneA"/>
          <w:rFonts w:ascii="Times New Roman" w:hAnsi="Times New Roman"/>
        </w:rPr>
        <w:t>« </w:t>
      </w:r>
      <w:r w:rsidRPr="00FD66EA">
        <w:rPr>
          <w:rStyle w:val="NoneA"/>
          <w:rFonts w:ascii="Times New Roman" w:hAnsi="Times New Roman"/>
        </w:rPr>
        <w:t>Polonais</w:t>
      </w:r>
      <w:r>
        <w:rPr>
          <w:rStyle w:val="NoneA"/>
          <w:rFonts w:ascii="Times New Roman" w:hAnsi="Times New Roman"/>
        </w:rPr>
        <w:t> »</w:t>
      </w:r>
      <w:r w:rsidRPr="00FD66EA">
        <w:rPr>
          <w:rStyle w:val="NoneA"/>
          <w:rFonts w:ascii="Times New Roman" w:hAnsi="Times New Roman"/>
        </w:rPr>
        <w:t xml:space="preserve"> (</w:t>
      </w:r>
      <w:r>
        <w:rPr>
          <w:rStyle w:val="NoneA"/>
          <w:rFonts w:ascii="Times New Roman" w:hAnsi="Times New Roman"/>
        </w:rPr>
        <w:t xml:space="preserve">c’est-à-dire les </w:t>
      </w:r>
      <w:r w:rsidRPr="00FD66EA">
        <w:rPr>
          <w:rStyle w:val="NoneA"/>
          <w:rFonts w:ascii="Times New Roman" w:hAnsi="Times New Roman"/>
        </w:rPr>
        <w:t xml:space="preserve">chrétiens). </w:t>
      </w:r>
    </w:p>
    <w:p w:rsidR="0005027A" w:rsidRDefault="0005027A" w:rsidP="006C6A1D">
      <w:pPr>
        <w:pStyle w:val="Corps"/>
        <w:rPr>
          <w:rStyle w:val="NoneA"/>
          <w:rFonts w:ascii="Times New Roman" w:hAnsi="Times New Roman"/>
        </w:rPr>
      </w:pPr>
      <w:r w:rsidRPr="00FD66EA">
        <w:rPr>
          <w:rStyle w:val="NoneA"/>
          <w:rFonts w:ascii="Times New Roman" w:hAnsi="Times New Roman"/>
        </w:rPr>
        <w:t xml:space="preserve">Des acteurs souvent perçus comme séparés par des clivages politiques infranchissables coopèrent : l’armée, dont les militaires (du côté des communistes) tuent le directeur du foyer juif qui </w:t>
      </w:r>
      <w:r>
        <w:rPr>
          <w:rStyle w:val="NoneA"/>
          <w:rFonts w:ascii="Times New Roman" w:hAnsi="Times New Roman"/>
        </w:rPr>
        <w:t xml:space="preserve">leur </w:t>
      </w:r>
      <w:r w:rsidRPr="00FD66EA">
        <w:rPr>
          <w:rStyle w:val="NoneA"/>
          <w:rFonts w:ascii="Times New Roman" w:hAnsi="Times New Roman"/>
        </w:rPr>
        <w:t>avait demandé protection, la police (tout aussi fidèle au gouverne</w:t>
      </w:r>
      <w:r>
        <w:rPr>
          <w:rStyle w:val="NoneA"/>
          <w:rFonts w:ascii="Times New Roman" w:hAnsi="Times New Roman"/>
        </w:rPr>
        <w:t>ment)</w:t>
      </w:r>
      <w:r w:rsidRPr="00FD66EA">
        <w:rPr>
          <w:rStyle w:val="NoneA"/>
          <w:rFonts w:ascii="Times New Roman" w:hAnsi="Times New Roman"/>
        </w:rPr>
        <w:t xml:space="preserve"> qui avec l’armée désarme les habitants du foyer (les armes étaient tolérées justement pour limiter les dommages en cas de po</w:t>
      </w:r>
      <w:r>
        <w:rPr>
          <w:rStyle w:val="NoneA"/>
          <w:rFonts w:ascii="Times New Roman" w:hAnsi="Times New Roman"/>
        </w:rPr>
        <w:t>groms)</w:t>
      </w:r>
      <w:r w:rsidRPr="00FD66EA">
        <w:rPr>
          <w:rStyle w:val="NoneA"/>
          <w:rFonts w:ascii="Times New Roman" w:hAnsi="Times New Roman"/>
        </w:rPr>
        <w:t xml:space="preserve"> et</w:t>
      </w:r>
      <w:r>
        <w:rPr>
          <w:rStyle w:val="NoneA"/>
          <w:rFonts w:ascii="Times New Roman" w:hAnsi="Times New Roman"/>
        </w:rPr>
        <w:t xml:space="preserve">, </w:t>
      </w:r>
      <w:r w:rsidRPr="00FD66EA">
        <w:rPr>
          <w:rStyle w:val="NoneA"/>
          <w:rFonts w:ascii="Times New Roman" w:hAnsi="Times New Roman"/>
        </w:rPr>
        <w:t>de l’autre côté</w:t>
      </w:r>
      <w:r>
        <w:rPr>
          <w:rStyle w:val="NoneA"/>
          <w:rFonts w:ascii="Times New Roman" w:hAnsi="Times New Roman"/>
        </w:rPr>
        <w:t>,</w:t>
      </w:r>
      <w:r w:rsidRPr="00FD66EA">
        <w:rPr>
          <w:rStyle w:val="NoneA"/>
          <w:rFonts w:ascii="Times New Roman" w:hAnsi="Times New Roman"/>
        </w:rPr>
        <w:t xml:space="preserve"> en principe opposée au pouvoir en place, la foule, renforcée par les ouvriers d’une usine proc</w:t>
      </w:r>
      <w:r>
        <w:rPr>
          <w:rStyle w:val="NoneA"/>
          <w:rFonts w:ascii="Times New Roman" w:hAnsi="Times New Roman"/>
        </w:rPr>
        <w:t>he, qui entame la « chasse aux J</w:t>
      </w:r>
      <w:r w:rsidRPr="00FD66EA">
        <w:rPr>
          <w:rStyle w:val="NoneA"/>
          <w:rFonts w:ascii="Times New Roman" w:hAnsi="Times New Roman"/>
        </w:rPr>
        <w:t xml:space="preserve">uifs » abandonnés par armée et police. </w:t>
      </w:r>
    </w:p>
    <w:p w:rsidR="0005027A" w:rsidRDefault="0005027A" w:rsidP="006C6A1D">
      <w:pPr>
        <w:pStyle w:val="Corps"/>
        <w:rPr>
          <w:rStyle w:val="NoneA"/>
          <w:rFonts w:ascii="Times New Roman" w:hAnsi="Times New Roman"/>
        </w:rPr>
      </w:pPr>
      <w:r w:rsidRPr="00FD66EA">
        <w:rPr>
          <w:rStyle w:val="NoneA"/>
          <w:rFonts w:ascii="Times New Roman" w:hAnsi="Times New Roman"/>
        </w:rPr>
        <w:t>Les survivants furent évacués</w:t>
      </w:r>
      <w:r>
        <w:rPr>
          <w:rStyle w:val="NoneA"/>
          <w:rFonts w:ascii="Times New Roman" w:hAnsi="Times New Roman"/>
        </w:rPr>
        <w:t xml:space="preserve"> : </w:t>
      </w:r>
      <w:r w:rsidRPr="00FD66EA">
        <w:rPr>
          <w:rStyle w:val="NoneA"/>
          <w:rFonts w:ascii="Times New Roman" w:hAnsi="Times New Roman"/>
        </w:rPr>
        <w:t xml:space="preserve">on leur fit croire que </w:t>
      </w:r>
      <w:r>
        <w:rPr>
          <w:rStyle w:val="NoneA"/>
          <w:rFonts w:ascii="Times New Roman" w:hAnsi="Times New Roman"/>
        </w:rPr>
        <w:t>l’Armée r</w:t>
      </w:r>
      <w:r w:rsidRPr="00FD66EA">
        <w:rPr>
          <w:rStyle w:val="NoneA"/>
          <w:rFonts w:ascii="Times New Roman" w:hAnsi="Times New Roman"/>
        </w:rPr>
        <w:t>ouge allait les transporter (en fait ce fut l’armée polonaise, pourtant hostile quelques heures plus tôt). Puis le récit continue</w:t>
      </w:r>
      <w:r>
        <w:rPr>
          <w:rStyle w:val="NoneA"/>
          <w:rFonts w:ascii="Times New Roman" w:hAnsi="Times New Roman"/>
        </w:rPr>
        <w:t>,</w:t>
      </w:r>
      <w:r w:rsidRPr="00FD66EA">
        <w:rPr>
          <w:rStyle w:val="NoneA"/>
          <w:rFonts w:ascii="Times New Roman" w:hAnsi="Times New Roman"/>
        </w:rPr>
        <w:t xml:space="preserve"> car il y eut procès, neuf condamnations à mort, de lourdes peines </w:t>
      </w:r>
      <w:r>
        <w:rPr>
          <w:rStyle w:val="NoneA"/>
          <w:rFonts w:ascii="Times New Roman" w:hAnsi="Times New Roman"/>
        </w:rPr>
        <w:t>rapidement</w:t>
      </w:r>
      <w:r w:rsidRPr="00FD66EA">
        <w:rPr>
          <w:rStyle w:val="NoneA"/>
          <w:rFonts w:ascii="Times New Roman" w:hAnsi="Times New Roman"/>
        </w:rPr>
        <w:t xml:space="preserve"> allé</w:t>
      </w:r>
      <w:r>
        <w:rPr>
          <w:rStyle w:val="NoneA"/>
          <w:rFonts w:ascii="Times New Roman" w:hAnsi="Times New Roman"/>
        </w:rPr>
        <w:t xml:space="preserve">gées, </w:t>
      </w:r>
      <w:r w:rsidRPr="00FD66EA">
        <w:rPr>
          <w:rStyle w:val="NoneA"/>
          <w:rFonts w:ascii="Times New Roman" w:hAnsi="Times New Roman"/>
        </w:rPr>
        <w:t xml:space="preserve">épargnant </w:t>
      </w:r>
      <w:r>
        <w:rPr>
          <w:rStyle w:val="NoneA"/>
          <w:rFonts w:ascii="Times New Roman" w:hAnsi="Times New Roman"/>
        </w:rPr>
        <w:t xml:space="preserve">ainsi </w:t>
      </w:r>
      <w:r w:rsidRPr="00FD66EA">
        <w:rPr>
          <w:rStyle w:val="NoneA"/>
          <w:rFonts w:ascii="Times New Roman" w:hAnsi="Times New Roman"/>
        </w:rPr>
        <w:t>militaires et policiers. L’ouverture des archives des ser</w:t>
      </w:r>
      <w:r>
        <w:rPr>
          <w:rStyle w:val="NoneA"/>
          <w:rFonts w:ascii="Times New Roman" w:hAnsi="Times New Roman"/>
        </w:rPr>
        <w:t>vices de s</w:t>
      </w:r>
      <w:r w:rsidRPr="00FD66EA">
        <w:rPr>
          <w:rStyle w:val="NoneA"/>
          <w:rFonts w:ascii="Times New Roman" w:hAnsi="Times New Roman"/>
        </w:rPr>
        <w:t>écurité en 1994 ne chan</w:t>
      </w:r>
      <w:r>
        <w:rPr>
          <w:rStyle w:val="NoneA"/>
          <w:rFonts w:ascii="Times New Roman" w:hAnsi="Times New Roman"/>
        </w:rPr>
        <w:t>gea rien à la compréhension du pogrom</w:t>
      </w:r>
      <w:r w:rsidRPr="00FD66EA">
        <w:rPr>
          <w:rStyle w:val="NoneA"/>
          <w:rFonts w:ascii="Times New Roman" w:hAnsi="Times New Roman"/>
        </w:rPr>
        <w:t xml:space="preserve"> et</w:t>
      </w:r>
      <w:r>
        <w:rPr>
          <w:rStyle w:val="NoneA"/>
          <w:rFonts w:ascii="Times New Roman" w:hAnsi="Times New Roman"/>
        </w:rPr>
        <w:t>,</w:t>
      </w:r>
      <w:r w:rsidRPr="00FD66EA">
        <w:rPr>
          <w:rStyle w:val="NoneA"/>
          <w:rFonts w:ascii="Times New Roman" w:hAnsi="Times New Roman"/>
        </w:rPr>
        <w:t xml:space="preserve"> malgré les accusations de manipulation par les communistes</w:t>
      </w:r>
      <w:r>
        <w:rPr>
          <w:rStyle w:val="NoneA"/>
          <w:rFonts w:ascii="Times New Roman" w:hAnsi="Times New Roman"/>
        </w:rPr>
        <w:t>,</w:t>
      </w:r>
      <w:r w:rsidRPr="00FD66EA">
        <w:rPr>
          <w:rStyle w:val="NoneA"/>
          <w:rFonts w:ascii="Times New Roman" w:hAnsi="Times New Roman"/>
        </w:rPr>
        <w:t xml:space="preserve"> aucun procès ne fut </w:t>
      </w:r>
      <w:r>
        <w:rPr>
          <w:rStyle w:val="NoneA"/>
          <w:rFonts w:ascii="Times New Roman" w:hAnsi="Times New Roman"/>
        </w:rPr>
        <w:t>r</w:t>
      </w:r>
      <w:r w:rsidRPr="00FD66EA">
        <w:rPr>
          <w:rStyle w:val="NoneA"/>
          <w:rFonts w:ascii="Times New Roman" w:hAnsi="Times New Roman"/>
        </w:rPr>
        <w:t>ouvert.</w:t>
      </w:r>
    </w:p>
    <w:p w:rsidR="0005027A" w:rsidRPr="0005027A" w:rsidRDefault="0005027A" w:rsidP="0005027A">
      <w:pPr>
        <w:pStyle w:val="VDIIntertitre"/>
      </w:pPr>
      <w:r w:rsidRPr="0005027A">
        <w:rPr>
          <w:rStyle w:val="NoneA"/>
        </w:rPr>
        <w:t>L’antisémitisme, une « ressource sociale »</w:t>
      </w:r>
    </w:p>
    <w:p w:rsidR="0005027A" w:rsidRDefault="0005027A" w:rsidP="006C6A1D">
      <w:pPr>
        <w:pStyle w:val="Corps"/>
        <w:rPr>
          <w:rStyle w:val="NoneA"/>
          <w:rFonts w:ascii="Times New Roman" w:hAnsi="Times New Roman"/>
        </w:rPr>
      </w:pPr>
      <w:r w:rsidRPr="00FD66EA">
        <w:rPr>
          <w:rStyle w:val="NoneA"/>
          <w:rFonts w:ascii="Times New Roman" w:hAnsi="Times New Roman"/>
        </w:rPr>
        <w:t>Pourtant</w:t>
      </w:r>
      <w:r>
        <w:rPr>
          <w:rStyle w:val="NoneA"/>
          <w:rFonts w:ascii="Times New Roman" w:hAnsi="Times New Roman"/>
        </w:rPr>
        <w:t>,</w:t>
      </w:r>
      <w:r w:rsidRPr="00FD66EA">
        <w:rPr>
          <w:rStyle w:val="NoneA"/>
          <w:rFonts w:ascii="Times New Roman" w:hAnsi="Times New Roman"/>
        </w:rPr>
        <w:t xml:space="preserve"> le débat s’ouvre à nouveau. À côté des documents administratifs, judiciaires, policiers, des services secrets, l’auteure a mobilisé les entretiens que conduisit Marcel </w:t>
      </w:r>
      <w:proofErr w:type="spellStart"/>
      <w:r w:rsidRPr="00FD66EA">
        <w:rPr>
          <w:rStyle w:val="NoneA"/>
          <w:rFonts w:ascii="Times New Roman" w:hAnsi="Times New Roman"/>
        </w:rPr>
        <w:t>Łoziński</w:t>
      </w:r>
      <w:proofErr w:type="spellEnd"/>
      <w:r w:rsidRPr="00FD66EA">
        <w:rPr>
          <w:rStyle w:val="NoneA"/>
          <w:rFonts w:ascii="Times New Roman" w:hAnsi="Times New Roman"/>
        </w:rPr>
        <w:t xml:space="preserve"> pour la réalisation d’un film documentaire</w:t>
      </w:r>
      <w:r>
        <w:rPr>
          <w:rStyle w:val="NoneA"/>
          <w:rFonts w:ascii="Times New Roman" w:hAnsi="Times New Roman"/>
        </w:rPr>
        <w:t xml:space="preserve"> en 1988</w:t>
      </w:r>
      <w:r w:rsidRPr="00FD66EA">
        <w:rPr>
          <w:rStyle w:val="NoneA"/>
          <w:rFonts w:ascii="Times New Roman" w:hAnsi="Times New Roman"/>
        </w:rPr>
        <w:t xml:space="preserve">, </w:t>
      </w:r>
      <w:r w:rsidRPr="00FD66EA">
        <w:rPr>
          <w:rStyle w:val="NoneA"/>
          <w:rFonts w:ascii="Times New Roman" w:hAnsi="Times New Roman"/>
          <w:i/>
          <w:iCs/>
        </w:rPr>
        <w:t>Témoins : Kielce 1987</w:t>
      </w:r>
      <w:r w:rsidRPr="00FD66EA">
        <w:rPr>
          <w:rStyle w:val="NoneA"/>
          <w:rFonts w:ascii="Times New Roman" w:hAnsi="Times New Roman"/>
        </w:rPr>
        <w:t xml:space="preserve">, les centaines de clichés pris par Julia </w:t>
      </w:r>
      <w:proofErr w:type="spellStart"/>
      <w:r w:rsidRPr="00FD66EA">
        <w:rPr>
          <w:rStyle w:val="NoneA"/>
          <w:rFonts w:ascii="Times New Roman" w:hAnsi="Times New Roman"/>
        </w:rPr>
        <w:t>Pirotte</w:t>
      </w:r>
      <w:proofErr w:type="spellEnd"/>
      <w:r w:rsidRPr="00FD66EA">
        <w:rPr>
          <w:rStyle w:val="NoneA"/>
          <w:rFonts w:ascii="Times New Roman" w:hAnsi="Times New Roman"/>
        </w:rPr>
        <w:t xml:space="preserve">, journaliste photographe de la Résistance venue de Varsovie dès le lendemain du pogrom (objets, lieux, acteurs), </w:t>
      </w:r>
      <w:r>
        <w:rPr>
          <w:rStyle w:val="NoneA"/>
          <w:rFonts w:ascii="Times New Roman" w:hAnsi="Times New Roman"/>
        </w:rPr>
        <w:t>ainsi que</w:t>
      </w:r>
      <w:r w:rsidRPr="00FD66EA">
        <w:rPr>
          <w:rStyle w:val="NoneA"/>
          <w:rFonts w:ascii="Times New Roman" w:hAnsi="Times New Roman"/>
        </w:rPr>
        <w:t xml:space="preserve"> la documentation de la médecine légale. L’anonymat des victimes est levé (liste nominale en annexe) </w:t>
      </w:r>
      <w:r>
        <w:rPr>
          <w:rStyle w:val="NoneA"/>
          <w:rFonts w:ascii="Times New Roman" w:hAnsi="Times New Roman"/>
        </w:rPr>
        <w:t>et</w:t>
      </w:r>
      <w:r w:rsidRPr="00FD66EA">
        <w:rPr>
          <w:rStyle w:val="NoneA"/>
          <w:rFonts w:ascii="Times New Roman" w:hAnsi="Times New Roman"/>
        </w:rPr>
        <w:t xml:space="preserve"> des récits de vie </w:t>
      </w:r>
      <w:r>
        <w:rPr>
          <w:rStyle w:val="NoneA"/>
          <w:rFonts w:ascii="Times New Roman" w:hAnsi="Times New Roman"/>
        </w:rPr>
        <w:t xml:space="preserve">compensent </w:t>
      </w:r>
      <w:r w:rsidRPr="00FD66EA">
        <w:rPr>
          <w:rStyle w:val="NoneA"/>
          <w:rFonts w:ascii="Times New Roman" w:hAnsi="Times New Roman"/>
        </w:rPr>
        <w:t xml:space="preserve">la déshumanisation des corps (autopsie). </w:t>
      </w:r>
    </w:p>
    <w:p w:rsidR="0005027A" w:rsidRPr="00FD66EA" w:rsidRDefault="0005027A" w:rsidP="0005027A">
      <w:pPr>
        <w:pStyle w:val="Corps"/>
        <w:rPr>
          <w:rFonts w:ascii="Times New Roman" w:eastAsia="Times New Roman" w:hAnsi="Times New Roman" w:cs="Times New Roman"/>
        </w:rPr>
      </w:pPr>
      <w:r w:rsidRPr="00FD66EA">
        <w:rPr>
          <w:rStyle w:val="NoneA"/>
          <w:rFonts w:ascii="Times New Roman" w:hAnsi="Times New Roman"/>
        </w:rPr>
        <w:t>À l’histoire s’ajoute donc un regard sociologique et anthropologique. Le récit est fluide</w:t>
      </w:r>
      <w:r>
        <w:rPr>
          <w:rStyle w:val="NoneA"/>
          <w:rFonts w:ascii="Times New Roman" w:hAnsi="Times New Roman"/>
        </w:rPr>
        <w:t>,</w:t>
      </w:r>
      <w:r w:rsidRPr="00FD66EA">
        <w:rPr>
          <w:rStyle w:val="NoneA"/>
          <w:rFonts w:ascii="Times New Roman" w:hAnsi="Times New Roman"/>
        </w:rPr>
        <w:t xml:space="preserve"> grâce à une organisation en quatre parties : </w:t>
      </w:r>
      <w:r>
        <w:rPr>
          <w:rStyle w:val="NoneA"/>
          <w:rFonts w:ascii="Times New Roman" w:hAnsi="Times New Roman"/>
        </w:rPr>
        <w:t>« </w:t>
      </w:r>
      <w:r w:rsidRPr="00FD66EA">
        <w:rPr>
          <w:rStyle w:val="NoneA"/>
          <w:rFonts w:ascii="Times New Roman" w:hAnsi="Times New Roman"/>
        </w:rPr>
        <w:t>Mouvement</w:t>
      </w:r>
      <w:r>
        <w:rPr>
          <w:rStyle w:val="NoneA"/>
          <w:rFonts w:ascii="Times New Roman" w:hAnsi="Times New Roman"/>
        </w:rPr>
        <w:t> »</w:t>
      </w:r>
      <w:r w:rsidRPr="00FD66EA">
        <w:rPr>
          <w:rStyle w:val="NoneA"/>
          <w:rFonts w:ascii="Times New Roman" w:hAnsi="Times New Roman"/>
        </w:rPr>
        <w:t xml:space="preserve">, </w:t>
      </w:r>
      <w:r>
        <w:rPr>
          <w:rStyle w:val="NoneA"/>
          <w:rFonts w:ascii="Times New Roman" w:hAnsi="Times New Roman"/>
        </w:rPr>
        <w:t>« </w:t>
      </w:r>
      <w:r w:rsidRPr="00FD66EA">
        <w:rPr>
          <w:rStyle w:val="NoneA"/>
          <w:rFonts w:ascii="Times New Roman" w:hAnsi="Times New Roman"/>
        </w:rPr>
        <w:t>Cadrage</w:t>
      </w:r>
      <w:r>
        <w:rPr>
          <w:rStyle w:val="NoneA"/>
          <w:rFonts w:ascii="Times New Roman" w:hAnsi="Times New Roman"/>
        </w:rPr>
        <w:t> »</w:t>
      </w:r>
      <w:r w:rsidRPr="00FD66EA">
        <w:rPr>
          <w:rStyle w:val="NoneA"/>
          <w:rFonts w:ascii="Times New Roman" w:hAnsi="Times New Roman"/>
        </w:rPr>
        <w:t xml:space="preserve">, </w:t>
      </w:r>
      <w:r>
        <w:rPr>
          <w:rStyle w:val="NoneA"/>
          <w:rFonts w:ascii="Times New Roman" w:hAnsi="Times New Roman"/>
        </w:rPr>
        <w:t>« </w:t>
      </w:r>
      <w:r w:rsidRPr="00FD66EA">
        <w:rPr>
          <w:rStyle w:val="NoneA"/>
          <w:rFonts w:ascii="Times New Roman" w:hAnsi="Times New Roman"/>
        </w:rPr>
        <w:t>Secousses annonciatrices</w:t>
      </w:r>
      <w:r>
        <w:rPr>
          <w:rStyle w:val="NoneA"/>
          <w:rFonts w:ascii="Times New Roman" w:hAnsi="Times New Roman"/>
        </w:rPr>
        <w:t> »</w:t>
      </w:r>
      <w:r w:rsidRPr="00FD66EA">
        <w:rPr>
          <w:rStyle w:val="NoneA"/>
          <w:rFonts w:ascii="Times New Roman" w:hAnsi="Times New Roman"/>
        </w:rPr>
        <w:t xml:space="preserve">, </w:t>
      </w:r>
      <w:r>
        <w:rPr>
          <w:rStyle w:val="NoneA"/>
          <w:rFonts w:ascii="Times New Roman" w:hAnsi="Times New Roman"/>
        </w:rPr>
        <w:t>« </w:t>
      </w:r>
      <w:r w:rsidRPr="00FD66EA">
        <w:rPr>
          <w:rStyle w:val="NoneA"/>
          <w:rFonts w:ascii="Times New Roman" w:hAnsi="Times New Roman"/>
        </w:rPr>
        <w:t>Répliques</w:t>
      </w:r>
      <w:r>
        <w:rPr>
          <w:rStyle w:val="NoneA"/>
          <w:rFonts w:ascii="Times New Roman" w:hAnsi="Times New Roman"/>
        </w:rPr>
        <w:t> »</w:t>
      </w:r>
      <w:r w:rsidRPr="00FD66EA">
        <w:rPr>
          <w:rStyle w:val="NoneA"/>
          <w:rFonts w:ascii="Times New Roman" w:hAnsi="Times New Roman"/>
        </w:rPr>
        <w:t xml:space="preserve">. </w:t>
      </w:r>
      <w:r>
        <w:rPr>
          <w:rStyle w:val="NoneA"/>
          <w:rFonts w:ascii="Times New Roman" w:hAnsi="Times New Roman"/>
        </w:rPr>
        <w:t>L</w:t>
      </w:r>
      <w:r w:rsidRPr="00FD66EA">
        <w:rPr>
          <w:rStyle w:val="NoneA"/>
          <w:rFonts w:ascii="Times New Roman" w:hAnsi="Times New Roman"/>
        </w:rPr>
        <w:t xml:space="preserve">a description des faits est suivie par une double mise en contexte et une ouverture plus brève sur les échos </w:t>
      </w:r>
      <w:r>
        <w:rPr>
          <w:rStyle w:val="NoneA"/>
          <w:rFonts w:ascii="Times New Roman" w:hAnsi="Times New Roman"/>
        </w:rPr>
        <w:t xml:space="preserve">de l’événement </w:t>
      </w:r>
      <w:r w:rsidRPr="00FD66EA">
        <w:rPr>
          <w:rStyle w:val="NoneA"/>
          <w:rFonts w:ascii="Times New Roman" w:hAnsi="Times New Roman"/>
        </w:rPr>
        <w:t>jusqu’à nos jours.</w:t>
      </w:r>
    </w:p>
    <w:p w:rsidR="0005027A" w:rsidRPr="00FD66EA" w:rsidRDefault="0005027A" w:rsidP="006C6A1D">
      <w:pPr>
        <w:pStyle w:val="Corps"/>
        <w:rPr>
          <w:rStyle w:val="NoneA"/>
          <w:rFonts w:ascii="Times New Roman" w:eastAsia="Times New Roman" w:hAnsi="Times New Roman" w:cs="Times New Roman"/>
        </w:rPr>
      </w:pPr>
      <w:r>
        <w:rPr>
          <w:rStyle w:val="NoneA"/>
          <w:rFonts w:ascii="Times New Roman" w:hAnsi="Times New Roman"/>
        </w:rPr>
        <w:t>L’auteure</w:t>
      </w:r>
      <w:r w:rsidRPr="00FD66EA">
        <w:rPr>
          <w:rStyle w:val="NoneA"/>
          <w:rFonts w:ascii="Times New Roman" w:hAnsi="Times New Roman"/>
        </w:rPr>
        <w:t xml:space="preserve"> souligne plusieurs dimensions. L’antisémitisme de l’Église catholique</w:t>
      </w:r>
      <w:r>
        <w:rPr>
          <w:rStyle w:val="NoneA"/>
          <w:rFonts w:ascii="Times New Roman" w:hAnsi="Times New Roman"/>
        </w:rPr>
        <w:t xml:space="preserve"> et</w:t>
      </w:r>
      <w:r w:rsidRPr="00FD66EA">
        <w:rPr>
          <w:rStyle w:val="NoneA"/>
          <w:rFonts w:ascii="Times New Roman" w:hAnsi="Times New Roman"/>
        </w:rPr>
        <w:t xml:space="preserve"> des partisa</w:t>
      </w:r>
      <w:r>
        <w:rPr>
          <w:rStyle w:val="NoneA"/>
          <w:rFonts w:ascii="Times New Roman" w:hAnsi="Times New Roman"/>
        </w:rPr>
        <w:t>ns de la « D</w:t>
      </w:r>
      <w:r w:rsidRPr="00FD66EA">
        <w:rPr>
          <w:rStyle w:val="NoneA"/>
          <w:rFonts w:ascii="Times New Roman" w:hAnsi="Times New Roman"/>
        </w:rPr>
        <w:t xml:space="preserve">émocratie nationale » (associée au nom de Roman </w:t>
      </w:r>
      <w:proofErr w:type="spellStart"/>
      <w:r w:rsidRPr="00FD66EA">
        <w:rPr>
          <w:rStyle w:val="NoneA"/>
          <w:rFonts w:ascii="Times New Roman" w:hAnsi="Times New Roman"/>
        </w:rPr>
        <w:t>Dmowski</w:t>
      </w:r>
      <w:proofErr w:type="spellEnd"/>
      <w:r w:rsidRPr="00FD66EA">
        <w:rPr>
          <w:rStyle w:val="NoneA"/>
          <w:rFonts w:ascii="Times New Roman" w:hAnsi="Times New Roman"/>
        </w:rPr>
        <w:t xml:space="preserve">) est ancien et </w:t>
      </w:r>
      <w:r w:rsidRPr="00FD66EA">
        <w:rPr>
          <w:rStyle w:val="NoneA"/>
          <w:rFonts w:ascii="Times New Roman" w:hAnsi="Times New Roman"/>
        </w:rPr>
        <w:lastRenderedPageBreak/>
        <w:t>bien implan</w:t>
      </w:r>
      <w:r>
        <w:rPr>
          <w:rStyle w:val="NoneA"/>
          <w:rFonts w:ascii="Times New Roman" w:hAnsi="Times New Roman"/>
        </w:rPr>
        <w:t>té</w:t>
      </w:r>
      <w:r w:rsidRPr="00FD66EA">
        <w:rPr>
          <w:rStyle w:val="NoneA"/>
          <w:rFonts w:ascii="Times New Roman" w:hAnsi="Times New Roman"/>
        </w:rPr>
        <w:t xml:space="preserve"> dans l’intelligentsia locale. </w:t>
      </w:r>
      <w:r>
        <w:rPr>
          <w:rStyle w:val="NoneA"/>
          <w:rFonts w:ascii="Times New Roman" w:hAnsi="Times New Roman"/>
        </w:rPr>
        <w:t>Il y a aussi l</w:t>
      </w:r>
      <w:r w:rsidRPr="00FD66EA">
        <w:rPr>
          <w:rStyle w:val="NoneA"/>
          <w:rFonts w:ascii="Times New Roman" w:hAnsi="Times New Roman"/>
        </w:rPr>
        <w:t>’action discrète d’acteurs jusqu’à présent peu repérés, comme les cadres administratifs et autres participants à la chaîne de transfert de propriété</w:t>
      </w:r>
      <w:r>
        <w:rPr>
          <w:rStyle w:val="NoneA"/>
          <w:rFonts w:ascii="Times New Roman" w:hAnsi="Times New Roman"/>
        </w:rPr>
        <w:t>,</w:t>
      </w:r>
      <w:r w:rsidRPr="00FD66EA">
        <w:rPr>
          <w:rStyle w:val="NoneA"/>
          <w:rFonts w:ascii="Times New Roman" w:hAnsi="Times New Roman"/>
        </w:rPr>
        <w:t xml:space="preserve"> qui a </w:t>
      </w:r>
      <w:r>
        <w:rPr>
          <w:rStyle w:val="NoneA"/>
          <w:rFonts w:ascii="Times New Roman" w:hAnsi="Times New Roman"/>
        </w:rPr>
        <w:t>rendu légale la spoliation des J</w:t>
      </w:r>
      <w:r w:rsidRPr="00FD66EA">
        <w:rPr>
          <w:rStyle w:val="NoneA"/>
          <w:rFonts w:ascii="Times New Roman" w:hAnsi="Times New Roman"/>
        </w:rPr>
        <w:t>uifs et favorisé leur mise à l’écart des postes en vue. Un double résultat s’impose alors : le pogrom n’est pas le fait de quelques sous-prolétaires ou de provocateurs envoyés par les communistes au pouvoir, et l’antisémitisme fonctionne comme « ressource sociale » qui use du recours à une légende noire et à son croquemitaine incarnant les transgressions inavouées d’une société, comme lors des chasses aux sorcièr</w:t>
      </w:r>
      <w:r>
        <w:rPr>
          <w:rStyle w:val="NoneA"/>
          <w:rFonts w:ascii="Times New Roman" w:hAnsi="Times New Roman"/>
        </w:rPr>
        <w:t>es.</w:t>
      </w:r>
    </w:p>
    <w:p w:rsidR="0005027A" w:rsidRDefault="0005027A" w:rsidP="0005027A">
      <w:pPr>
        <w:pStyle w:val="Corps"/>
        <w:rPr>
          <w:rStyle w:val="NoneA"/>
        </w:rPr>
      </w:pPr>
      <w:r w:rsidRPr="00FD66EA">
        <w:rPr>
          <w:rStyle w:val="NoneA"/>
        </w:rPr>
        <w:t>Foin de complot ! Ce sont des interactions alimentées par le travail de transmission de symboles forts par les classes supérieures qui ont pesé à Kielce. Des groupes incluant l’extrême</w:t>
      </w:r>
      <w:r>
        <w:rPr>
          <w:rStyle w:val="NoneA"/>
        </w:rPr>
        <w:t xml:space="preserve"> </w:t>
      </w:r>
      <w:r w:rsidRPr="00FD66EA">
        <w:rPr>
          <w:rStyle w:val="NoneA"/>
        </w:rPr>
        <w:t xml:space="preserve">droite ont bénéficié d’appui du côté du pouvoir (communiste) dans les forces de sécurité. Celles-ci étaient en compétition et se méfiaient les unes des autres (services secrets militaires et civils tout spécialement). </w:t>
      </w:r>
    </w:p>
    <w:p w:rsidR="0005027A" w:rsidRDefault="0005027A" w:rsidP="0005027A">
      <w:pPr>
        <w:pStyle w:val="Corps"/>
        <w:rPr>
          <w:rStyle w:val="NoneA"/>
        </w:rPr>
      </w:pPr>
      <w:r w:rsidRPr="00FD66EA">
        <w:rPr>
          <w:rStyle w:val="NoneA"/>
        </w:rPr>
        <w:t xml:space="preserve">Un bricolage méthodologique efficace et le recours à </w:t>
      </w:r>
      <w:r>
        <w:rPr>
          <w:rStyle w:val="NoneA"/>
        </w:rPr>
        <w:t>des terrains tout autres, comme</w:t>
      </w:r>
      <w:r w:rsidRPr="00FD66EA">
        <w:rPr>
          <w:rStyle w:val="NoneA"/>
        </w:rPr>
        <w:t xml:space="preserve"> la notion de </w:t>
      </w:r>
      <w:r w:rsidRPr="00FD66EA">
        <w:rPr>
          <w:rStyle w:val="NoneA"/>
          <w:i/>
          <w:iCs/>
        </w:rPr>
        <w:t>middle-</w:t>
      </w:r>
      <w:proofErr w:type="spellStart"/>
      <w:r w:rsidRPr="00FD66EA">
        <w:rPr>
          <w:rStyle w:val="NoneA"/>
          <w:i/>
          <w:iCs/>
        </w:rPr>
        <w:t>ground</w:t>
      </w:r>
      <w:proofErr w:type="spellEnd"/>
      <w:r w:rsidRPr="00FD66EA">
        <w:rPr>
          <w:rStyle w:val="NoneA"/>
        </w:rPr>
        <w:t xml:space="preserve"> inventée par Richard White pour rendre compte des processus contradictoires marquant les relations inter-ethniques lors de la création des États-Unis (utilisée ici pour repérer l’</w:t>
      </w:r>
      <w:proofErr w:type="spellStart"/>
      <w:r w:rsidRPr="00FD66EA">
        <w:rPr>
          <w:rStyle w:val="NoneA"/>
        </w:rPr>
        <w:t>ethnicisation</w:t>
      </w:r>
      <w:proofErr w:type="spellEnd"/>
      <w:r w:rsidRPr="00FD66EA">
        <w:rPr>
          <w:rStyle w:val="NoneA"/>
        </w:rPr>
        <w:t xml:space="preserve"> des relations sociales)</w:t>
      </w:r>
      <w:r>
        <w:rPr>
          <w:rStyle w:val="NoneA"/>
        </w:rPr>
        <w:t>,</w:t>
      </w:r>
      <w:r w:rsidRPr="00FD66EA">
        <w:rPr>
          <w:rStyle w:val="NoneA"/>
        </w:rPr>
        <w:t xml:space="preserve"> contribue à donner un souffle analytique à l’ouvrage.</w:t>
      </w:r>
    </w:p>
    <w:p w:rsidR="0005027A" w:rsidRDefault="0005027A" w:rsidP="003A1F30">
      <w:pPr>
        <w:pStyle w:val="Corps"/>
      </w:pPr>
      <w:r w:rsidRPr="00FD66EA">
        <w:rPr>
          <w:rStyle w:val="NoneA"/>
        </w:rPr>
        <w:t xml:space="preserve">Ceci explique les débats courtois (voir la page Academia de l’auteure) avec </w:t>
      </w:r>
      <w:proofErr w:type="spellStart"/>
      <w:r w:rsidRPr="00FD66EA">
        <w:rPr>
          <w:rStyle w:val="NoneA"/>
        </w:rPr>
        <w:t>Marcin</w:t>
      </w:r>
      <w:proofErr w:type="spellEnd"/>
      <w:r w:rsidRPr="00FD66EA">
        <w:rPr>
          <w:rStyle w:val="NoneA"/>
        </w:rPr>
        <w:t xml:space="preserve"> </w:t>
      </w:r>
      <w:proofErr w:type="spellStart"/>
      <w:r w:rsidRPr="00FD66EA">
        <w:rPr>
          <w:rStyle w:val="NoneA"/>
        </w:rPr>
        <w:t>Zaremba</w:t>
      </w:r>
      <w:proofErr w:type="spellEnd"/>
      <w:r>
        <w:rPr>
          <w:rStyle w:val="NoneA"/>
        </w:rPr>
        <w:t>,</w:t>
      </w:r>
      <w:r w:rsidRPr="00FD66EA">
        <w:rPr>
          <w:rStyle w:val="NoneA"/>
        </w:rPr>
        <w:t xml:space="preserve"> qui reste partisan d’une approche par la peur (sur le modèle du Georges Lefebvre</w:t>
      </w:r>
      <w:r>
        <w:rPr>
          <w:rStyle w:val="NoneA"/>
        </w:rPr>
        <w:t xml:space="preserve"> de </w:t>
      </w:r>
      <w:r w:rsidRPr="00AB61C8">
        <w:rPr>
          <w:rStyle w:val="NoneA"/>
          <w:i/>
        </w:rPr>
        <w:t>La Grande Peur</w:t>
      </w:r>
      <w:r w:rsidRPr="00FD66EA">
        <w:rPr>
          <w:rStyle w:val="NoneA"/>
        </w:rPr>
        <w:t>) et retient les quelques déclarations ecc</w:t>
      </w:r>
      <w:r>
        <w:rPr>
          <w:rStyle w:val="NoneA"/>
        </w:rPr>
        <w:t>lésiastiques modérées face aux J</w:t>
      </w:r>
      <w:r w:rsidRPr="00FD66EA">
        <w:rPr>
          <w:rStyle w:val="NoneA"/>
        </w:rPr>
        <w:t>uifs</w:t>
      </w:r>
      <w:r>
        <w:rPr>
          <w:rStyle w:val="NoneA"/>
        </w:rPr>
        <w:t>,</w:t>
      </w:r>
      <w:r w:rsidRPr="00FD66EA">
        <w:rPr>
          <w:rStyle w:val="NoneA"/>
        </w:rPr>
        <w:t xml:space="preserve"> </w:t>
      </w:r>
      <w:r>
        <w:rPr>
          <w:rStyle w:val="NoneA"/>
        </w:rPr>
        <w:t xml:space="preserve">par rapport à </w:t>
      </w:r>
      <w:r w:rsidRPr="00FD66EA">
        <w:rPr>
          <w:rStyle w:val="NoneA"/>
        </w:rPr>
        <w:t>la masse des documents indiquant la virulence de l’antisémitisme.</w:t>
      </w:r>
    </w:p>
    <w:p w:rsidR="0005027A" w:rsidRPr="00637BAF" w:rsidRDefault="0005027A" w:rsidP="0005027A">
      <w:pPr>
        <w:pStyle w:val="VDIIntertitre"/>
      </w:pPr>
      <w:r w:rsidRPr="00637BAF">
        <w:t>Le dynamisme du champ</w:t>
      </w:r>
    </w:p>
    <w:p w:rsidR="0005027A" w:rsidRDefault="0005027A" w:rsidP="0005027A">
      <w:pPr>
        <w:pStyle w:val="Corps"/>
        <w:rPr>
          <w:rStyle w:val="NoneA"/>
        </w:rPr>
      </w:pPr>
      <w:r w:rsidRPr="00FD66EA">
        <w:rPr>
          <w:rStyle w:val="NoneA"/>
          <w:i/>
          <w:iCs/>
        </w:rPr>
        <w:t>Sous l’anathème</w:t>
      </w:r>
      <w:r w:rsidRPr="00FD66EA">
        <w:rPr>
          <w:rStyle w:val="NoneA"/>
        </w:rPr>
        <w:t xml:space="preserve"> convainc par la richesse de</w:t>
      </w:r>
      <w:r>
        <w:rPr>
          <w:rStyle w:val="NoneA"/>
        </w:rPr>
        <w:t xml:space="preserve"> se</w:t>
      </w:r>
      <w:r w:rsidRPr="00FD66EA">
        <w:rPr>
          <w:rStyle w:val="NoneA"/>
        </w:rPr>
        <w:t>s sources et la capacité à combiner les temporalités. Le pogrom comme événement s’articule avec les proce</w:t>
      </w:r>
      <w:r>
        <w:rPr>
          <w:rStyle w:val="NoneA"/>
        </w:rPr>
        <w:t>ssus d’exclusion/inclusion des J</w:t>
      </w:r>
      <w:r w:rsidRPr="00FD66EA">
        <w:rPr>
          <w:rStyle w:val="NoneA"/>
        </w:rPr>
        <w:t xml:space="preserve">uifs en Pologne. En donnant voix aux agresseurs, ainsi qu’à tous les participants, Joanna </w:t>
      </w:r>
      <w:proofErr w:type="spellStart"/>
      <w:r w:rsidRPr="00FD66EA">
        <w:rPr>
          <w:rStyle w:val="NoneA"/>
        </w:rPr>
        <w:t>Tokarska-Bakir</w:t>
      </w:r>
      <w:proofErr w:type="spellEnd"/>
      <w:r w:rsidRPr="00FD66EA">
        <w:rPr>
          <w:rStyle w:val="NoneA"/>
        </w:rPr>
        <w:t xml:space="preserve"> permet de comprendre tous les acteurs. Dès 2018</w:t>
      </w:r>
      <w:r>
        <w:rPr>
          <w:rStyle w:val="NoneA"/>
        </w:rPr>
        <w:t>,</w:t>
      </w:r>
      <w:r w:rsidRPr="00FD66EA">
        <w:rPr>
          <w:rStyle w:val="NoneA"/>
        </w:rPr>
        <w:t xml:space="preserve"> une pièce de théâtre intitulée </w:t>
      </w:r>
      <w:r w:rsidRPr="00FD66EA">
        <w:rPr>
          <w:rStyle w:val="NoneA"/>
          <w:i/>
          <w:iCs/>
        </w:rPr>
        <w:t>1946</w:t>
      </w:r>
      <w:r>
        <w:rPr>
          <w:rStyle w:val="NoneA"/>
          <w:iCs/>
        </w:rPr>
        <w:t xml:space="preserve"> –</w:t>
      </w:r>
      <w:r w:rsidRPr="00FD66EA">
        <w:rPr>
          <w:rStyle w:val="NoneA"/>
        </w:rPr>
        <w:t xml:space="preserve"> inspirée du livre et montée dans le théâtre où eut lieu un pogrom (plus réduit) en 1918 à Kielce </w:t>
      </w:r>
      <w:r>
        <w:rPr>
          <w:rStyle w:val="NoneA"/>
        </w:rPr>
        <w:t>–</w:t>
      </w:r>
      <w:r w:rsidRPr="00FD66EA">
        <w:rPr>
          <w:rStyle w:val="NoneA"/>
        </w:rPr>
        <w:t xml:space="preserve"> confrontait la population locale à son histoire</w:t>
      </w:r>
      <w:r>
        <w:rPr>
          <w:rStyle w:val="NoneA"/>
        </w:rPr>
        <w:t xml:space="preserve">. </w:t>
      </w:r>
    </w:p>
    <w:p w:rsidR="0005027A" w:rsidRPr="00FD66EA" w:rsidRDefault="0005027A" w:rsidP="0005027A">
      <w:pPr>
        <w:pStyle w:val="Corps"/>
      </w:pPr>
      <w:r>
        <w:rPr>
          <w:rStyle w:val="NoneA"/>
        </w:rPr>
        <w:t>S</w:t>
      </w:r>
      <w:r w:rsidRPr="00FD66EA">
        <w:rPr>
          <w:rStyle w:val="NoneA"/>
        </w:rPr>
        <w:t xml:space="preserve">ur </w:t>
      </w:r>
      <w:r>
        <w:rPr>
          <w:rStyle w:val="NoneA"/>
        </w:rPr>
        <w:t>cette</w:t>
      </w:r>
      <w:r w:rsidRPr="00FD66EA">
        <w:rPr>
          <w:rStyle w:val="NoneA"/>
        </w:rPr>
        <w:t xml:space="preserve"> lancée</w:t>
      </w:r>
      <w:r>
        <w:rPr>
          <w:rStyle w:val="NoneA"/>
        </w:rPr>
        <w:t>,</w:t>
      </w:r>
      <w:r w:rsidRPr="00FD66EA">
        <w:rPr>
          <w:rStyle w:val="NoneA"/>
        </w:rPr>
        <w:t xml:space="preserve"> on prévoit en 2020 une rencontre organisée par les artistes avec les descendants des agressés et agresseurs</w:t>
      </w:r>
      <w:r>
        <w:rPr>
          <w:rStyle w:val="NoneA"/>
        </w:rPr>
        <w:t>. A</w:t>
      </w:r>
      <w:r w:rsidRPr="00FD66EA">
        <w:rPr>
          <w:rStyle w:val="NoneA"/>
        </w:rPr>
        <w:t xml:space="preserve">près les débats d’il y a vingt ans sur </w:t>
      </w:r>
      <w:proofErr w:type="spellStart"/>
      <w:r w:rsidRPr="00FD66EA">
        <w:rPr>
          <w:rStyle w:val="NoneA"/>
        </w:rPr>
        <w:t>Jedwabne</w:t>
      </w:r>
      <w:proofErr w:type="spellEnd"/>
      <w:r w:rsidRPr="00FD66EA">
        <w:rPr>
          <w:rStyle w:val="NoneA"/>
        </w:rPr>
        <w:t xml:space="preserve"> et la réalité d’actes antisémites collectifs commis contre des concitoyens juifs pendant la guerre, ce livre alimente ceux d’aujourd’hui sur la cohabitation d’antisémitismes de droite et de gauche dès 1944 et leur coopération ou convergence.</w:t>
      </w:r>
    </w:p>
    <w:p w:rsidR="0005027A" w:rsidRDefault="0005027A" w:rsidP="0005027A">
      <w:pPr>
        <w:pStyle w:val="Corps"/>
        <w:rPr>
          <w:rStyle w:val="NoneA"/>
        </w:rPr>
      </w:pPr>
      <w:r w:rsidRPr="00FD66EA">
        <w:rPr>
          <w:rStyle w:val="NoneA"/>
        </w:rPr>
        <w:lastRenderedPageBreak/>
        <w:t xml:space="preserve">Le large écho </w:t>
      </w:r>
      <w:r>
        <w:rPr>
          <w:rStyle w:val="NoneA"/>
        </w:rPr>
        <w:t>en Pologne</w:t>
      </w:r>
      <w:r w:rsidRPr="00FD66EA">
        <w:rPr>
          <w:rStyle w:val="NoneA"/>
        </w:rPr>
        <w:t xml:space="preserve">, confirmé par le prix </w:t>
      </w:r>
      <w:proofErr w:type="spellStart"/>
      <w:r w:rsidRPr="00FD66EA">
        <w:rPr>
          <w:rStyle w:val="NoneA"/>
        </w:rPr>
        <w:t>Długosz</w:t>
      </w:r>
      <w:proofErr w:type="spellEnd"/>
      <w:r w:rsidRPr="00FD66EA">
        <w:rPr>
          <w:rStyle w:val="NoneA"/>
        </w:rPr>
        <w:t xml:space="preserve"> des professionnels du livre polonais pour la qualité de popularisation de la science, et ce malgré la longueur et la densité du propos, montre que tous n’acceptent pas la théorie de l’agneau polonais innocent. Discerner les permanences antisémites dans leur ancrage social et idéologique est un enjeu souligné lors de la remise du </w:t>
      </w:r>
      <w:proofErr w:type="spellStart"/>
      <w:r w:rsidRPr="00FD66EA">
        <w:rPr>
          <w:rStyle w:val="NoneA"/>
        </w:rPr>
        <w:t>Yad</w:t>
      </w:r>
      <w:proofErr w:type="spellEnd"/>
      <w:r w:rsidRPr="00FD66EA">
        <w:rPr>
          <w:rStyle w:val="NoneA"/>
        </w:rPr>
        <w:t xml:space="preserve"> </w:t>
      </w:r>
      <w:proofErr w:type="spellStart"/>
      <w:r w:rsidRPr="00FD66EA">
        <w:rPr>
          <w:rStyle w:val="NoneA"/>
        </w:rPr>
        <w:t>Vashem</w:t>
      </w:r>
      <w:proofErr w:type="spellEnd"/>
      <w:r w:rsidRPr="00FD66EA">
        <w:rPr>
          <w:rStyle w:val="NoneA"/>
        </w:rPr>
        <w:t xml:space="preserve"> International Book </w:t>
      </w:r>
      <w:proofErr w:type="spellStart"/>
      <w:r w:rsidRPr="00FD66EA">
        <w:rPr>
          <w:rStyle w:val="NoneA"/>
        </w:rPr>
        <w:t>Prize</w:t>
      </w:r>
      <w:proofErr w:type="spellEnd"/>
      <w:r>
        <w:rPr>
          <w:rStyle w:val="NoneA"/>
        </w:rPr>
        <w:t>,</w:t>
      </w:r>
      <w:r w:rsidRPr="00FD66EA">
        <w:rPr>
          <w:rStyle w:val="NoneA"/>
        </w:rPr>
        <w:t xml:space="preserve"> le 28 novembre 2019. Avec Omer </w:t>
      </w:r>
      <w:proofErr w:type="spellStart"/>
      <w:r w:rsidRPr="00FD66EA">
        <w:rPr>
          <w:rStyle w:val="NoneA"/>
        </w:rPr>
        <w:t>Bartov</w:t>
      </w:r>
      <w:proofErr w:type="spellEnd"/>
      <w:r w:rsidRPr="00FD66EA">
        <w:rPr>
          <w:rStyle w:val="NoneA"/>
        </w:rPr>
        <w:t xml:space="preserve">, la lauréate polonaise y fut primée pour son travail. Dan </w:t>
      </w:r>
      <w:proofErr w:type="spellStart"/>
      <w:r w:rsidRPr="00FD66EA">
        <w:rPr>
          <w:rStyle w:val="NoneA"/>
        </w:rPr>
        <w:t>Michman</w:t>
      </w:r>
      <w:proofErr w:type="spellEnd"/>
      <w:r w:rsidRPr="00FD66EA">
        <w:rPr>
          <w:rStyle w:val="NoneA"/>
        </w:rPr>
        <w:t xml:space="preserve"> (directeur de l’Institut International de recherche sur la Shoah à </w:t>
      </w:r>
      <w:proofErr w:type="spellStart"/>
      <w:r w:rsidRPr="00FD66EA">
        <w:rPr>
          <w:rStyle w:val="NoneA"/>
        </w:rPr>
        <w:t>Yad</w:t>
      </w:r>
      <w:proofErr w:type="spellEnd"/>
      <w:r w:rsidRPr="00FD66EA">
        <w:rPr>
          <w:rStyle w:val="NoneA"/>
        </w:rPr>
        <w:t xml:space="preserve"> </w:t>
      </w:r>
      <w:proofErr w:type="spellStart"/>
      <w:r w:rsidRPr="00FD66EA">
        <w:rPr>
          <w:rStyle w:val="NoneA"/>
        </w:rPr>
        <w:t>Vashem</w:t>
      </w:r>
      <w:proofErr w:type="spellEnd"/>
      <w:r w:rsidRPr="00FD66EA">
        <w:rPr>
          <w:rStyle w:val="NoneA"/>
        </w:rPr>
        <w:t xml:space="preserve">) insista logiquement sur le côté « portait social » de sa démarche. </w:t>
      </w:r>
    </w:p>
    <w:p w:rsidR="0005027A" w:rsidRPr="00FD66EA" w:rsidRDefault="0005027A" w:rsidP="0005027A">
      <w:pPr>
        <w:pStyle w:val="Corps"/>
      </w:pPr>
      <w:r w:rsidRPr="00FD66EA">
        <w:rPr>
          <w:rStyle w:val="NoneA"/>
        </w:rPr>
        <w:t xml:space="preserve">La parution annoncée </w:t>
      </w:r>
      <w:r>
        <w:rPr>
          <w:rStyle w:val="NoneA"/>
        </w:rPr>
        <w:t>du</w:t>
      </w:r>
      <w:r w:rsidRPr="00FD66EA">
        <w:rPr>
          <w:rStyle w:val="NoneA"/>
        </w:rPr>
        <w:t xml:space="preserve"> livre et de celui d’Omer </w:t>
      </w:r>
      <w:proofErr w:type="spellStart"/>
      <w:r w:rsidRPr="00FD66EA">
        <w:rPr>
          <w:rStyle w:val="NoneA"/>
        </w:rPr>
        <w:t>Bartov</w:t>
      </w:r>
      <w:proofErr w:type="spellEnd"/>
      <w:r w:rsidRPr="00FD66EA">
        <w:rPr>
          <w:rStyle w:val="NoneA"/>
        </w:rPr>
        <w:t xml:space="preserve"> sur </w:t>
      </w:r>
      <w:proofErr w:type="spellStart"/>
      <w:r w:rsidRPr="00FD66EA">
        <w:rPr>
          <w:rStyle w:val="NoneA"/>
        </w:rPr>
        <w:t>Buczacz</w:t>
      </w:r>
      <w:proofErr w:type="spellEnd"/>
      <w:r w:rsidRPr="00FD66EA">
        <w:rPr>
          <w:rStyle w:val="NoneA"/>
        </w:rPr>
        <w:t xml:space="preserve"> en français est une forme de reconnaissance de la démarche de la conférence de février 2019 tenue à l’EHE</w:t>
      </w:r>
      <w:r>
        <w:rPr>
          <w:rStyle w:val="NoneA"/>
        </w:rPr>
        <w:t xml:space="preserve">SS et publiée dès octobre 2019 sur </w:t>
      </w:r>
      <w:r w:rsidRPr="00FD66EA">
        <w:rPr>
          <w:rStyle w:val="NoneA"/>
        </w:rPr>
        <w:t>la nouvelle école polonaise d’histoire de la Shoah</w:t>
      </w:r>
      <w:r w:rsidRPr="00FD66EA">
        <w:t>.</w:t>
      </w:r>
    </w:p>
    <w:p w:rsidR="0063372A" w:rsidRDefault="0063372A" w:rsidP="0063372A">
      <w:pPr>
        <w:pStyle w:val="VDIdate"/>
      </w:pPr>
      <w:r>
        <w:t>Publié dans lavi</w:t>
      </w:r>
      <w:r w:rsidR="006E7A74">
        <w:t>e</w:t>
      </w:r>
      <w:r>
        <w:t xml:space="preserve">desidees.fr, le </w:t>
      </w:r>
      <w:r w:rsidR="0005027A">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96" w:rsidRDefault="00B24796">
      <w:r>
        <w:separator/>
      </w:r>
    </w:p>
  </w:endnote>
  <w:endnote w:type="continuationSeparator" w:id="0">
    <w:p w:rsidR="00B24796" w:rsidRDefault="00B2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96" w:rsidRDefault="00B24796">
      <w:r>
        <w:separator/>
      </w:r>
    </w:p>
  </w:footnote>
  <w:footnote w:type="continuationSeparator" w:id="0">
    <w:p w:rsidR="00B24796" w:rsidRDefault="00B24796">
      <w:r>
        <w:continuationSeparator/>
      </w:r>
    </w:p>
  </w:footnote>
  <w:footnote w:id="1">
    <w:p w:rsidR="0005027A" w:rsidRPr="0011132B" w:rsidRDefault="0005027A" w:rsidP="0005027A">
      <w:pPr>
        <w:pStyle w:val="Notedebasdepage"/>
        <w:jc w:val="both"/>
      </w:pPr>
      <w:r>
        <w:rPr>
          <w:rStyle w:val="NoneA"/>
          <w:vertAlign w:val="superscript"/>
        </w:rPr>
        <w:footnoteRef/>
      </w:r>
      <w:r>
        <w:rPr>
          <w:rStyle w:val="NoneA"/>
        </w:rPr>
        <w:t xml:space="preserve"> L’auteure a participé à la conférence présentant les travaux de cette école en 2019 à Paris. Voir </w:t>
      </w:r>
      <w:r>
        <w:rPr>
          <w:rStyle w:val="NoneA"/>
          <w:i/>
          <w:iCs/>
        </w:rPr>
        <w:t>Les Polonais et la Shoah. Une nouvelle école historique</w:t>
      </w:r>
      <w:r>
        <w:rPr>
          <w:rStyle w:val="NoneA"/>
        </w:rPr>
        <w:t xml:space="preserve"> (Éd. CNRS, 2019), sous la direction d’Audrey </w:t>
      </w:r>
      <w:proofErr w:type="spellStart"/>
      <w:r>
        <w:rPr>
          <w:rStyle w:val="NoneA"/>
        </w:rPr>
        <w:t>Kichelewski</w:t>
      </w:r>
      <w:proofErr w:type="spellEnd"/>
      <w:r>
        <w:rPr>
          <w:rStyle w:val="NoneA"/>
        </w:rPr>
        <w:t xml:space="preserve">, Judith Lyon-Caen, Jean-Charles </w:t>
      </w:r>
      <w:proofErr w:type="spellStart"/>
      <w:r>
        <w:rPr>
          <w:rStyle w:val="NoneA"/>
        </w:rPr>
        <w:t>Szurek</w:t>
      </w:r>
      <w:proofErr w:type="spellEnd"/>
      <w:r>
        <w:rPr>
          <w:rStyle w:val="NoneA"/>
        </w:rPr>
        <w:t xml:space="preserve"> et Annette </w:t>
      </w:r>
      <w:proofErr w:type="spellStart"/>
      <w:r>
        <w:rPr>
          <w:rStyle w:val="NoneA"/>
        </w:rPr>
        <w:t>Wieviorka</w:t>
      </w:r>
      <w:proofErr w:type="spellEnd"/>
      <w:r>
        <w:rPr>
          <w:rStyle w:val="NoneA"/>
        </w:rPr>
        <w:t xml:space="preserve">. </w:t>
      </w:r>
    </w:p>
  </w:footnote>
  <w:footnote w:id="2">
    <w:p w:rsidR="0005027A" w:rsidRPr="00670C20" w:rsidRDefault="0005027A" w:rsidP="0005027A">
      <w:pPr>
        <w:pStyle w:val="Notedebasdepage"/>
      </w:pPr>
      <w:r>
        <w:rPr>
          <w:rStyle w:val="Appelnotedebasdep"/>
        </w:rPr>
        <w:footnoteRef/>
      </w:r>
      <w:r>
        <w:t xml:space="preserve"> </w:t>
      </w:r>
      <w:r w:rsidRPr="00670C20">
        <w:t xml:space="preserve">Voir également </w:t>
      </w:r>
      <w:hyperlink r:id="rId1" w:history="1">
        <w:r w:rsidRPr="00670C20">
          <w:rPr>
            <w:rStyle w:val="Lienhypertexte"/>
          </w:rPr>
          <w:t>https://laviedesidees.fr/Chasse-aux-Juifs-et-moissons-d-or.html</w:t>
        </w:r>
      </w:hyperlink>
      <w:r w:rsidRPr="00670C20">
        <w:t xml:space="preserve"> </w:t>
      </w:r>
    </w:p>
  </w:footnote>
  <w:footnote w:id="3">
    <w:p w:rsidR="0005027A" w:rsidRDefault="0005027A" w:rsidP="0005027A">
      <w:pPr>
        <w:pStyle w:val="BodyAA"/>
      </w:pPr>
      <w:r>
        <w:rPr>
          <w:rStyle w:val="NoneA"/>
          <w:vertAlign w:val="superscript"/>
          <w:lang w:val="en-US"/>
        </w:rPr>
        <w:footnoteRef/>
      </w:r>
      <w:r>
        <w:rPr>
          <w:rStyle w:val="NoneA"/>
          <w:sz w:val="20"/>
          <w:szCs w:val="20"/>
          <w:lang w:val="en-US"/>
        </w:rPr>
        <w:t xml:space="preserve"> </w:t>
      </w:r>
      <w:proofErr w:type="spellStart"/>
      <w:r>
        <w:rPr>
          <w:rStyle w:val="NoneA"/>
          <w:sz w:val="20"/>
          <w:szCs w:val="20"/>
          <w:lang w:val="en-US"/>
        </w:rPr>
        <w:t>Voir</w:t>
      </w:r>
      <w:proofErr w:type="spellEnd"/>
      <w:r>
        <w:rPr>
          <w:rStyle w:val="NoneA"/>
          <w:sz w:val="20"/>
          <w:szCs w:val="20"/>
          <w:lang w:val="en-US"/>
        </w:rPr>
        <w:t xml:space="preserve"> </w:t>
      </w:r>
      <w:proofErr w:type="spellStart"/>
      <w:r>
        <w:rPr>
          <w:rStyle w:val="NoneA"/>
          <w:sz w:val="20"/>
          <w:szCs w:val="20"/>
          <w:lang w:val="en-US"/>
        </w:rPr>
        <w:t>Łukasz</w:t>
      </w:r>
      <w:proofErr w:type="spellEnd"/>
      <w:r>
        <w:rPr>
          <w:rStyle w:val="NoneA"/>
          <w:sz w:val="20"/>
          <w:szCs w:val="20"/>
          <w:lang w:val="en-US"/>
        </w:rPr>
        <w:t xml:space="preserve"> </w:t>
      </w:r>
      <w:proofErr w:type="spellStart"/>
      <w:r>
        <w:rPr>
          <w:rStyle w:val="NoneA"/>
          <w:sz w:val="20"/>
          <w:szCs w:val="20"/>
          <w:lang w:val="en-US"/>
        </w:rPr>
        <w:t>Kamiński</w:t>
      </w:r>
      <w:proofErr w:type="spellEnd"/>
      <w:r>
        <w:rPr>
          <w:rStyle w:val="NoneA"/>
          <w:sz w:val="20"/>
          <w:szCs w:val="20"/>
          <w:lang w:val="en-US"/>
        </w:rPr>
        <w:t xml:space="preserve"> et Jan </w:t>
      </w:r>
      <w:proofErr w:type="spellStart"/>
      <w:r>
        <w:rPr>
          <w:rStyle w:val="NoneA"/>
          <w:sz w:val="20"/>
          <w:szCs w:val="20"/>
          <w:lang w:val="en-US"/>
        </w:rPr>
        <w:t>Żaryn</w:t>
      </w:r>
      <w:proofErr w:type="spellEnd"/>
      <w:r>
        <w:rPr>
          <w:rStyle w:val="NoneA"/>
          <w:sz w:val="20"/>
          <w:szCs w:val="20"/>
          <w:lang w:val="en-US"/>
        </w:rPr>
        <w:t xml:space="preserve">, </w:t>
      </w:r>
      <w:r>
        <w:rPr>
          <w:rStyle w:val="NoneA"/>
          <w:i/>
          <w:iCs/>
          <w:sz w:val="20"/>
          <w:szCs w:val="20"/>
          <w:lang w:val="en-US"/>
        </w:rPr>
        <w:t>Reflections on the Kielce pogrom</w:t>
      </w:r>
      <w:r>
        <w:rPr>
          <w:rStyle w:val="NoneA"/>
          <w:sz w:val="20"/>
          <w:szCs w:val="20"/>
          <w:lang w:val="en-US"/>
        </w:rPr>
        <w:t xml:space="preserve">, </w:t>
      </w:r>
      <w:proofErr w:type="spellStart"/>
      <w:r>
        <w:rPr>
          <w:rStyle w:val="NoneA"/>
          <w:sz w:val="20"/>
          <w:szCs w:val="20"/>
          <w:lang w:val="en-US"/>
        </w:rPr>
        <w:t>Varsovie</w:t>
      </w:r>
      <w:proofErr w:type="spellEnd"/>
      <w:r>
        <w:rPr>
          <w:rStyle w:val="NoneA"/>
          <w:sz w:val="20"/>
          <w:szCs w:val="20"/>
          <w:lang w:val="en-US"/>
        </w:rPr>
        <w:t xml:space="preserve">, Institute of National Remembrance [IPN],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027A"/>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1F30"/>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14B31"/>
    <w:rsid w:val="005A77EA"/>
    <w:rsid w:val="005C5829"/>
    <w:rsid w:val="00604921"/>
    <w:rsid w:val="00617961"/>
    <w:rsid w:val="00632336"/>
    <w:rsid w:val="0063372A"/>
    <w:rsid w:val="006432B1"/>
    <w:rsid w:val="00681218"/>
    <w:rsid w:val="00685886"/>
    <w:rsid w:val="006C6A1D"/>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24796"/>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C40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NoneA">
    <w:name w:val="None A"/>
    <w:rsid w:val="0005027A"/>
  </w:style>
  <w:style w:type="paragraph" w:customStyle="1" w:styleId="BodyA">
    <w:name w:val="Body A"/>
    <w:rsid w:val="0005027A"/>
    <w:rPr>
      <w:rFonts w:cs="Arial Unicode MS"/>
      <w:color w:val="000000"/>
      <w:sz w:val="24"/>
      <w:szCs w:val="24"/>
      <w:u w:color="000000"/>
      <w:lang w:bidi="he-IL"/>
    </w:rPr>
  </w:style>
  <w:style w:type="paragraph" w:customStyle="1" w:styleId="Default">
    <w:name w:val="Default"/>
    <w:rsid w:val="0005027A"/>
    <w:rPr>
      <w:rFonts w:ascii="Helvetica" w:hAnsi="Helvetica" w:cs="Arial Unicode MS"/>
      <w:color w:val="000000"/>
      <w:sz w:val="22"/>
      <w:szCs w:val="22"/>
      <w:u w:color="000000"/>
      <w:lang w:bidi="he-IL"/>
    </w:rPr>
  </w:style>
  <w:style w:type="paragraph" w:customStyle="1" w:styleId="BodyAA">
    <w:name w:val="Body A A"/>
    <w:rsid w:val="0005027A"/>
    <w:rPr>
      <w:rFonts w:eastAsia="Times New Roman"/>
      <w:color w:val="000000"/>
      <w:sz w:val="24"/>
      <w:szCs w:val="24"/>
      <w:u w:color="000000"/>
      <w:lang w:bidi="he-IL"/>
    </w:rPr>
  </w:style>
  <w:style w:type="paragraph" w:customStyle="1" w:styleId="BodyB">
    <w:name w:val="Body B"/>
    <w:rsid w:val="0005027A"/>
    <w:rPr>
      <w:rFonts w:cs="Arial Unicode MS"/>
      <w:color w:val="000000"/>
      <w:sz w:val="24"/>
      <w:szCs w:val="24"/>
      <w:u w:color="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Chasse-aux-Juifs-et-moissons-d-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1619</Words>
  <Characters>9004</Characters>
  <Application>Microsoft Office Word</Application>
  <DocSecurity>0</DocSecurity>
  <Lines>121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2020-03-19T15:41:00Z</dcterms:created>
  <dcterms:modified xsi:type="dcterms:W3CDTF">2020-03-23T14:51:00Z</dcterms:modified>
</cp:coreProperties>
</file>