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DC4C" w14:textId="01FC2C27" w:rsidR="002B4BAC" w:rsidRDefault="002B4BAC" w:rsidP="002B4BAC">
      <w:pPr>
        <w:pStyle w:val="VDITitre"/>
      </w:pPr>
      <w:r w:rsidRPr="00833D33">
        <w:t>Arundhati Roy,</w:t>
      </w:r>
      <w:r>
        <w:t xml:space="preserve"> ou</w:t>
      </w:r>
      <w:r w:rsidRPr="00833D33">
        <w:t xml:space="preserve"> l’engagement du littéraire</w:t>
      </w:r>
    </w:p>
    <w:p w14:paraId="4265E673" w14:textId="77777777" w:rsidR="002B4BAC" w:rsidRDefault="002B4BAC" w:rsidP="002B4BAC">
      <w:pPr>
        <w:pStyle w:val="VDIAuteur"/>
      </w:pPr>
      <w:proofErr w:type="gramStart"/>
      <w:r w:rsidRPr="006D1588">
        <w:t>par</w:t>
      </w:r>
      <w:proofErr w:type="gramEnd"/>
      <w:r w:rsidRPr="006D1588">
        <w:t xml:space="preserve"> Claire Gallien</w:t>
      </w:r>
    </w:p>
    <w:p w14:paraId="4D623390" w14:textId="5BC3DD45" w:rsidR="002B4BAC" w:rsidRPr="00E51316" w:rsidRDefault="00E51316" w:rsidP="00E51316">
      <w:pPr>
        <w:pStyle w:val="VDIChapo"/>
        <w:rPr>
          <w:rFonts w:ascii="Times New Roman" w:eastAsia="Times New Roman" w:hAnsi="Times New Roman" w:cs="Times New Roman"/>
          <w:sz w:val="24"/>
          <w:szCs w:val="24"/>
        </w:rPr>
      </w:pPr>
      <w:r>
        <w:t xml:space="preserve">La romancière </w:t>
      </w:r>
      <w:proofErr w:type="spellStart"/>
      <w:r>
        <w:t>indienne</w:t>
      </w:r>
      <w:proofErr w:type="spellEnd"/>
      <w:r>
        <w:t xml:space="preserve"> </w:t>
      </w:r>
      <w:proofErr w:type="spellStart"/>
      <w:r>
        <w:t>Arundhati</w:t>
      </w:r>
      <w:proofErr w:type="spellEnd"/>
      <w:r>
        <w:t xml:space="preserve"> Roy, </w:t>
      </w:r>
      <w:proofErr w:type="spellStart"/>
      <w:r>
        <w:t>après</w:t>
      </w:r>
      <w:proofErr w:type="spellEnd"/>
      <w:r>
        <w:t xml:space="preserve"> </w:t>
      </w:r>
      <w:proofErr w:type="spellStart"/>
      <w:r>
        <w:t>le</w:t>
      </w:r>
      <w:proofErr w:type="spellEnd"/>
      <w:r>
        <w:t xml:space="preserve"> </w:t>
      </w:r>
      <w:proofErr w:type="spellStart"/>
      <w:r>
        <w:t>succès</w:t>
      </w:r>
      <w:proofErr w:type="spellEnd"/>
      <w:r>
        <w:t xml:space="preserve"> </w:t>
      </w:r>
      <w:proofErr w:type="spellStart"/>
      <w:r>
        <w:t>mondial</w:t>
      </w:r>
      <w:proofErr w:type="spellEnd"/>
      <w:r>
        <w:t xml:space="preserve"> de </w:t>
      </w:r>
      <w:proofErr w:type="spellStart"/>
      <w:r>
        <w:t>son</w:t>
      </w:r>
      <w:proofErr w:type="spellEnd"/>
      <w:r>
        <w:t xml:space="preserve"> premier roman, a </w:t>
      </w:r>
      <w:proofErr w:type="spellStart"/>
      <w:r>
        <w:t>décidé</w:t>
      </w:r>
      <w:proofErr w:type="spellEnd"/>
      <w:r>
        <w:t xml:space="preserve"> de </w:t>
      </w:r>
      <w:proofErr w:type="spellStart"/>
      <w:r>
        <w:t>rompre</w:t>
      </w:r>
      <w:proofErr w:type="spellEnd"/>
      <w:r>
        <w:t xml:space="preserve"> </w:t>
      </w:r>
      <w:proofErr w:type="spellStart"/>
      <w:r>
        <w:t>avec</w:t>
      </w:r>
      <w:proofErr w:type="spellEnd"/>
      <w:r>
        <w:t xml:space="preserve"> la </w:t>
      </w:r>
      <w:proofErr w:type="spellStart"/>
      <w:r>
        <w:t>littérature</w:t>
      </w:r>
      <w:proofErr w:type="spellEnd"/>
      <w:r>
        <w:t xml:space="preserve"> pour se </w:t>
      </w:r>
      <w:proofErr w:type="spellStart"/>
      <w:r>
        <w:t>consacrer</w:t>
      </w:r>
      <w:proofErr w:type="spellEnd"/>
      <w:r>
        <w:t xml:space="preserve"> à </w:t>
      </w:r>
      <w:proofErr w:type="spellStart"/>
      <w:r>
        <w:t>l’engagement</w:t>
      </w:r>
      <w:proofErr w:type="spellEnd"/>
      <w:r>
        <w:t xml:space="preserve"> </w:t>
      </w:r>
      <w:proofErr w:type="spellStart"/>
      <w:r>
        <w:t>politique</w:t>
      </w:r>
      <w:proofErr w:type="spellEnd"/>
      <w:r>
        <w:t xml:space="preserve">. Mais pour </w:t>
      </w:r>
      <w:proofErr w:type="spellStart"/>
      <w:r>
        <w:t>quel</w:t>
      </w:r>
      <w:proofErr w:type="spellEnd"/>
      <w:r>
        <w:t xml:space="preserve"> type </w:t>
      </w:r>
      <w:proofErr w:type="spellStart"/>
      <w:r>
        <w:t>d’écriture</w:t>
      </w:r>
      <w:proofErr w:type="spellEnd"/>
      <w:r>
        <w:rPr>
          <w:sz w:val="20"/>
          <w:szCs w:val="20"/>
        </w:rPr>
        <w:t> </w:t>
      </w:r>
      <w:r>
        <w:t xml:space="preserve">? </w:t>
      </w:r>
      <w:proofErr w:type="spellStart"/>
      <w:r>
        <w:t>Quelle</w:t>
      </w:r>
      <w:proofErr w:type="spellEnd"/>
      <w:r>
        <w:t xml:space="preserve"> </w:t>
      </w:r>
      <w:proofErr w:type="spellStart"/>
      <w:r>
        <w:t>est</w:t>
      </w:r>
      <w:proofErr w:type="spellEnd"/>
      <w:r>
        <w:t xml:space="preserve"> la part de la fiction dans </w:t>
      </w:r>
      <w:proofErr w:type="spellStart"/>
      <w:proofErr w:type="gramStart"/>
      <w:r>
        <w:t>l’essai</w:t>
      </w:r>
      <w:proofErr w:type="spellEnd"/>
      <w:r>
        <w:rPr>
          <w:sz w:val="20"/>
          <w:szCs w:val="20"/>
        </w:rPr>
        <w:t> </w:t>
      </w:r>
      <w:r>
        <w:t>?</w:t>
      </w:r>
      <w:proofErr w:type="gramEnd"/>
    </w:p>
    <w:p w14:paraId="4B6100FD" w14:textId="26113F50" w:rsidR="00E51316" w:rsidRDefault="002B4BAC" w:rsidP="00E51316">
      <w:pPr>
        <w:pStyle w:val="Corps"/>
      </w:pPr>
      <w:proofErr w:type="spellStart"/>
      <w:r>
        <w:t>Arundhati</w:t>
      </w:r>
      <w:proofErr w:type="spellEnd"/>
      <w:r>
        <w:t xml:space="preserve"> Roy est une romancière, essayiste, et militante indienne de langue anglaise née en 1961 d’un père brahmane et d’une mère chrétienne dans le village communiste d’</w:t>
      </w:r>
      <w:proofErr w:type="spellStart"/>
      <w:r>
        <w:t>Ayemenem</w:t>
      </w:r>
      <w:proofErr w:type="spellEnd"/>
      <w:r>
        <w:t xml:space="preserve">, au </w:t>
      </w:r>
      <w:proofErr w:type="spellStart"/>
      <w:r>
        <w:t>Kérala</w:t>
      </w:r>
      <w:proofErr w:type="spellEnd"/>
      <w:r>
        <w:t>.</w:t>
      </w:r>
      <w:r w:rsidR="00E51316">
        <w:rPr>
          <w:rStyle w:val="Appelnotedebasdep"/>
          <w:lang w:val="en-IN"/>
        </w:rPr>
        <w:footnoteReference w:id="1"/>
      </w:r>
      <w:r w:rsidR="00E51316">
        <w:t xml:space="preserve"> Elle </w:t>
      </w:r>
      <w:r w:rsidR="00E51316" w:rsidRPr="00833D33">
        <w:t>reç</w:t>
      </w:r>
      <w:r w:rsidR="00E51316">
        <w:t>oit</w:t>
      </w:r>
      <w:r w:rsidR="00E51316" w:rsidRPr="00833D33">
        <w:t xml:space="preserve"> une formation d’architecte et écrit </w:t>
      </w:r>
      <w:r w:rsidR="00E51316">
        <w:t>d’abord</w:t>
      </w:r>
      <w:r w:rsidR="00E51316" w:rsidRPr="00833D33">
        <w:t xml:space="preserve"> </w:t>
      </w:r>
      <w:r w:rsidR="00E51316">
        <w:t xml:space="preserve">des </w:t>
      </w:r>
      <w:r w:rsidR="00E51316" w:rsidRPr="00833D33">
        <w:t>scénarios de film</w:t>
      </w:r>
      <w:r w:rsidR="00E51316">
        <w:t xml:space="preserve"> avant d’écrire un </w:t>
      </w:r>
      <w:r w:rsidR="00E51316" w:rsidRPr="00833D33">
        <w:t>premier roman</w:t>
      </w:r>
      <w:r w:rsidR="00E51316">
        <w:t>,</w:t>
      </w:r>
      <w:r w:rsidR="00E51316" w:rsidRPr="00833D33">
        <w:t xml:space="preserve"> </w:t>
      </w:r>
      <w:r w:rsidR="00E51316" w:rsidRPr="00833D33">
        <w:rPr>
          <w:i/>
          <w:iCs/>
        </w:rPr>
        <w:t xml:space="preserve">The </w:t>
      </w:r>
      <w:proofErr w:type="spellStart"/>
      <w:r w:rsidR="00E51316" w:rsidRPr="00833D33">
        <w:rPr>
          <w:i/>
          <w:iCs/>
        </w:rPr>
        <w:t>God</w:t>
      </w:r>
      <w:proofErr w:type="spellEnd"/>
      <w:r w:rsidR="00E51316" w:rsidRPr="00833D33">
        <w:rPr>
          <w:i/>
          <w:iCs/>
        </w:rPr>
        <w:t xml:space="preserve"> of Small </w:t>
      </w:r>
      <w:proofErr w:type="spellStart"/>
      <w:r w:rsidR="00E51316" w:rsidRPr="00833D33">
        <w:rPr>
          <w:i/>
          <w:iCs/>
        </w:rPr>
        <w:t>Things</w:t>
      </w:r>
      <w:proofErr w:type="spellEnd"/>
      <w:r w:rsidR="00E51316" w:rsidRPr="00833D33">
        <w:t xml:space="preserve">, paru </w:t>
      </w:r>
      <w:r w:rsidR="00E51316">
        <w:t>en 1997</w:t>
      </w:r>
      <w:r w:rsidR="00E51316" w:rsidRPr="00833D33">
        <w:t>. Ce roman</w:t>
      </w:r>
      <w:r w:rsidR="00E51316">
        <w:t xml:space="preserve"> indien de langue anglaise</w:t>
      </w:r>
      <w:r w:rsidR="00E51316" w:rsidRPr="00833D33">
        <w:t xml:space="preserve"> connaît un succès mondial immédiat </w:t>
      </w:r>
      <w:r w:rsidR="00E51316">
        <w:t xml:space="preserve">et reçoit le </w:t>
      </w:r>
      <w:proofErr w:type="spellStart"/>
      <w:r w:rsidR="00E51316">
        <w:t>Booker</w:t>
      </w:r>
      <w:proofErr w:type="spellEnd"/>
      <w:r w:rsidR="00E51316">
        <w:t xml:space="preserve"> </w:t>
      </w:r>
      <w:proofErr w:type="spellStart"/>
      <w:r w:rsidR="00E51316">
        <w:t>Prize</w:t>
      </w:r>
      <w:proofErr w:type="spellEnd"/>
      <w:r w:rsidR="00E51316">
        <w:t xml:space="preserve"> </w:t>
      </w:r>
      <w:r w:rsidR="00E51316" w:rsidRPr="00833D33">
        <w:t>l</w:t>
      </w:r>
      <w:r w:rsidR="00E51316">
        <w:t>’</w:t>
      </w:r>
      <w:r w:rsidR="00E51316" w:rsidRPr="00833D33">
        <w:t>année de sa parution.</w:t>
      </w:r>
      <w:r w:rsidR="00E51316">
        <w:t xml:space="preserve"> </w:t>
      </w:r>
      <w:r w:rsidR="00E51316" w:rsidRPr="00833D33">
        <w:t>Néanmoins,</w:t>
      </w:r>
      <w:r w:rsidR="00E51316">
        <w:t xml:space="preserve"> un an plus tard, Roy annonce quitter l’écriture romanesque pour se consacrer entièrement au militantisme. </w:t>
      </w:r>
    </w:p>
    <w:p w14:paraId="54812E38" w14:textId="77777777" w:rsidR="00E51316" w:rsidRDefault="00E51316" w:rsidP="002B4BAC">
      <w:pPr>
        <w:pStyle w:val="Corps"/>
      </w:pPr>
      <w:r>
        <w:t>Ce départ explique pourquoi l</w:t>
      </w:r>
      <w:r w:rsidRPr="00833D33">
        <w:t>e parcours littéraire d</w:t>
      </w:r>
      <w:r>
        <w:t>e Roy est habituellement divisé</w:t>
      </w:r>
      <w:r w:rsidRPr="00833D33">
        <w:t xml:space="preserve"> en trois temps – celui de la gloire fulgurante avec </w:t>
      </w:r>
      <w:r>
        <w:t>le</w:t>
      </w:r>
      <w:r w:rsidRPr="00833D33">
        <w:t xml:space="preserve"> premier roman,</w:t>
      </w:r>
      <w:r>
        <w:t xml:space="preserve"> </w:t>
      </w:r>
      <w:r w:rsidRPr="00833D33">
        <w:t>suivi d’une période intermédiaire, généralement décrit</w:t>
      </w:r>
      <w:r>
        <w:t>e</w:t>
      </w:r>
      <w:r w:rsidRPr="00833D33">
        <w:t xml:space="preserve"> comme le temps du militantisme et qui dure vingt ans, puis le deuxième roman,</w:t>
      </w:r>
      <w:r>
        <w:t xml:space="preserve"> </w:t>
      </w:r>
      <w:r>
        <w:rPr>
          <w:i/>
          <w:iCs/>
        </w:rPr>
        <w:t>The Ministry</w:t>
      </w:r>
      <w:r w:rsidRPr="00833D33">
        <w:rPr>
          <w:i/>
          <w:iCs/>
        </w:rPr>
        <w:t xml:space="preserve"> of </w:t>
      </w:r>
      <w:proofErr w:type="spellStart"/>
      <w:r w:rsidRPr="00833D33">
        <w:rPr>
          <w:i/>
          <w:iCs/>
        </w:rPr>
        <w:t>Utmost</w:t>
      </w:r>
      <w:proofErr w:type="spellEnd"/>
      <w:r w:rsidRPr="00833D33">
        <w:rPr>
          <w:i/>
          <w:iCs/>
        </w:rPr>
        <w:t xml:space="preserve"> </w:t>
      </w:r>
      <w:proofErr w:type="spellStart"/>
      <w:r w:rsidRPr="00833D33">
        <w:rPr>
          <w:i/>
          <w:iCs/>
        </w:rPr>
        <w:t>Happiness</w:t>
      </w:r>
      <w:proofErr w:type="spellEnd"/>
      <w:r w:rsidRPr="00833D33">
        <w:rPr>
          <w:i/>
          <w:iCs/>
        </w:rPr>
        <w:t xml:space="preserve"> </w:t>
      </w:r>
      <w:r>
        <w:t xml:space="preserve">en </w:t>
      </w:r>
      <w:r w:rsidRPr="00833D33">
        <w:t>2017. Ce</w:t>
      </w:r>
      <w:r>
        <w:t xml:space="preserve">tte chronologie demande à être revue d’une part parce que Roy annonçait déjà en </w:t>
      </w:r>
      <w:r>
        <w:lastRenderedPageBreak/>
        <w:t>2007 qu’elle préparait un second roman,</w:t>
      </w:r>
      <w:r>
        <w:rPr>
          <w:rStyle w:val="Appelnotedebasdep"/>
        </w:rPr>
        <w:footnoteReference w:id="2"/>
      </w:r>
      <w:r>
        <w:t xml:space="preserve"> et ensuite parce que l’auteure, dans son discours comme dans sa pratique, récuse cette séparation entre </w:t>
      </w:r>
      <w:r w:rsidRPr="00833D33">
        <w:t>écriture de fiction et écriture militante</w:t>
      </w:r>
      <w:r>
        <w:t xml:space="preserve">. Ses récits de fiction sont traversés des questions qui hantent ses essais et produisent, dans leur manière même de traiter les langues et de réinventer le sensible, du politique. Roy dénonce par ailleurs l’usage trompeur du terme </w:t>
      </w:r>
      <w:r w:rsidRPr="00833D33">
        <w:t>« écrivain</w:t>
      </w:r>
      <w:r>
        <w:t>e</w:t>
      </w:r>
      <w:r w:rsidRPr="00833D33">
        <w:t>-militant</w:t>
      </w:r>
      <w:r>
        <w:t>e</w:t>
      </w:r>
      <w:r w:rsidRPr="00833D33">
        <w:t> »</w:t>
      </w:r>
      <w:r>
        <w:t xml:space="preserve"> dans son essai </w:t>
      </w:r>
      <w:r w:rsidRPr="00BB7711">
        <w:t xml:space="preserve">« </w:t>
      </w:r>
      <w:r w:rsidRPr="002C2020">
        <w:rPr>
          <w:i/>
          <w:iCs/>
        </w:rPr>
        <w:t>The Ladies have feelings</w:t>
      </w:r>
      <w:r>
        <w:t> </w:t>
      </w:r>
      <w:r w:rsidRPr="00BB7711">
        <w:t>»</w:t>
      </w:r>
      <w:r>
        <w:t xml:space="preserve"> (février 2001) </w:t>
      </w:r>
      <w:r w:rsidRPr="00833D33">
        <w:t xml:space="preserve">: </w:t>
      </w:r>
    </w:p>
    <w:p w14:paraId="24C410D7" w14:textId="77777777" w:rsidR="00E51316" w:rsidRDefault="00E51316" w:rsidP="00E51316">
      <w:pPr>
        <w:pStyle w:val="VDICitation"/>
      </w:pPr>
      <w:r>
        <w:t>L’étiquette d</w:t>
      </w:r>
      <w:proofErr w:type="gramStart"/>
      <w:r>
        <w:t>’«</w:t>
      </w:r>
      <w:proofErr w:type="gramEnd"/>
      <w:r>
        <w:t> écrivain-militant » censée rendre compte de mes activités professionnelles me fait doublement sourciller. D’abord parce qu’elle vise à diminuer à la fois les écrivains et les militants. Elle cherche à réduire les potentialités de l’écrivain, son ampleur, son envergure. Elle suggère, d’une certaine façon, qu’il est par définition trop veule pour faire preuve de la clarté d’esprit, de la rigueur, du raisonnement, de la passion du courage, de l’audace et, si besoin est, de la vulgarité que suppose une prise de position publique sur des questions politiques. Inversement, l’étiquette suggère que les militants se situent à l’extrémité la plus grossière, la plus raffinée du spectre intellectuel. Qu’ils sont des « preneurs de position » professionnels, et que, par conséquent, ils sont incapables de complexité et de subtilité intellectuelle, ne manifestant qu’une compréhension des choses primaire, simpliste et partisane. (« L’écrivain-militant » 2003, p. 196)</w:t>
      </w:r>
    </w:p>
    <w:p w14:paraId="378F2154" w14:textId="77777777" w:rsidR="00E51316" w:rsidRPr="00833D33" w:rsidRDefault="00E51316" w:rsidP="002B4BAC">
      <w:pPr>
        <w:pStyle w:val="Corps"/>
      </w:pPr>
      <w:r>
        <w:t>Dans ce portrait d’</w:t>
      </w:r>
      <w:proofErr w:type="spellStart"/>
      <w:r>
        <w:t>Arundhati</w:t>
      </w:r>
      <w:proofErr w:type="spellEnd"/>
      <w:r>
        <w:t xml:space="preserve"> Roy, je m’intéresse tout particulièrement à ses essais et à la « méthode » Roy d’une écriture pratiquant échos thématiques et formels entre fiction et non-fiction et nouant enjeux locaux et globaux. L’article analyse les difficultés liées à la position de Roy en tant que militante appartenant de naissance à la caste privilégiée brahmane et occupant par défaut une place parmi l’élite culturelle indienne écrivant essentiellement en anglais. Aussi, dans ce portrait, je m’emploie à analyser les réceptions globales et locales de l’auteure. Cette position soulève le problème du monopole de la parole critique et militante par l’élite. Au-delà d’un débat autour des questions de légitimité de la parole, les essais de Roy nous rappellent à la nécessité d’une distinction entre militantisme global, auquel elle appartient pleinement, et militantisme spécifique, qu’elle observe, documente, relaie et soutient de l’extérieur, mais aussi à la nécessité de leur convergences et jonctions.  </w:t>
      </w:r>
    </w:p>
    <w:p w14:paraId="08FE765A" w14:textId="77777777" w:rsidR="00E51316" w:rsidRPr="00833D33" w:rsidRDefault="00E51316" w:rsidP="002B4BAC">
      <w:pPr>
        <w:spacing w:line="360" w:lineRule="auto"/>
      </w:pPr>
    </w:p>
    <w:p w14:paraId="250EFE37" w14:textId="77777777" w:rsidR="00E51316" w:rsidRPr="00A21AFA" w:rsidRDefault="00E51316" w:rsidP="002B4BAC">
      <w:pPr>
        <w:pStyle w:val="VDIIntertitre"/>
      </w:pPr>
      <w:r w:rsidRPr="00833D33">
        <w:lastRenderedPageBreak/>
        <w:t>Essais au</w:t>
      </w:r>
      <w:r>
        <w:t xml:space="preserve"> bord</w:t>
      </w:r>
      <w:r w:rsidRPr="00833D33">
        <w:t xml:space="preserve"> de la fiction</w:t>
      </w:r>
    </w:p>
    <w:p w14:paraId="4B3B3B34" w14:textId="77777777" w:rsidR="00E51316" w:rsidRDefault="00E51316" w:rsidP="002B4BAC">
      <w:pPr>
        <w:pStyle w:val="Corps"/>
      </w:pPr>
      <w:r>
        <w:t>En 1998, alors que</w:t>
      </w:r>
      <w:r w:rsidRPr="007405A5">
        <w:t xml:space="preserve"> l’</w:t>
      </w:r>
      <w:r w:rsidRPr="00E366D8">
        <w:t xml:space="preserve">Inde renouvelle son engagement dans la course </w:t>
      </w:r>
      <w:r>
        <w:t xml:space="preserve">à l’armement nucléaire contre le Pakistan, Roy annonce qu’elle cessera d’écrire des romans pour se consacrer à l’écriture militante et publie </w:t>
      </w:r>
      <w:r w:rsidRPr="00833D33">
        <w:t xml:space="preserve">l’essai </w:t>
      </w:r>
      <w:r>
        <w:t>intitulé</w:t>
      </w:r>
      <w:r w:rsidRPr="00833D33">
        <w:t xml:space="preserve"> « </w:t>
      </w:r>
      <w:r>
        <w:t>La fin de l’imagination</w:t>
      </w:r>
      <w:r w:rsidRPr="00833D33">
        <w:t> »</w:t>
      </w:r>
      <w:r>
        <w:t>. La thèse en est que</w:t>
      </w:r>
      <w:r w:rsidRPr="00833D33">
        <w:t xml:space="preserve"> la bombe nucléaire crée un état de menace </w:t>
      </w:r>
      <w:r>
        <w:t xml:space="preserve">perpétuelle et signe ainsi la </w:t>
      </w:r>
      <w:r w:rsidRPr="00833D33">
        <w:t xml:space="preserve">fin </w:t>
      </w:r>
      <w:r>
        <w:t>de l’imagination critique et dissidente</w:t>
      </w:r>
      <w:r w:rsidRPr="00833D33">
        <w:t>.</w:t>
      </w:r>
      <w:r>
        <w:t xml:space="preserve"> De manière rétrospective, on ne peut s’empêcher de lire aussi dans ce titre l’annonce d’une autre </w:t>
      </w:r>
      <w:r w:rsidRPr="00833D33">
        <w:t xml:space="preserve">fin (ou du moins </w:t>
      </w:r>
      <w:r>
        <w:t xml:space="preserve">d’une </w:t>
      </w:r>
      <w:r w:rsidRPr="00833D33">
        <w:t>longue interruption)</w:t>
      </w:r>
      <w:r>
        <w:t xml:space="preserve">, celle </w:t>
      </w:r>
      <w:r w:rsidRPr="00833D33">
        <w:t xml:space="preserve">de sa </w:t>
      </w:r>
      <w:r>
        <w:t>carrière d’auteure de fiction : « Plus j’y pensais plus il m’apparaissait que si la notoriété était appelée à devenir mon quotidien, elle finirait par me tuer » (2003, p.25).</w:t>
      </w:r>
    </w:p>
    <w:p w14:paraId="67FF6306" w14:textId="7EB6A42B" w:rsidR="00E51316" w:rsidRDefault="00E51316" w:rsidP="002B4BAC">
      <w:pPr>
        <w:pStyle w:val="Corps"/>
      </w:pPr>
      <w:r>
        <w:t xml:space="preserve">À aucun moment </w:t>
      </w:r>
      <w:r w:rsidRPr="00833D33">
        <w:t xml:space="preserve">Roy </w:t>
      </w:r>
      <w:r>
        <w:t xml:space="preserve">ne récuse la portée politique de la fiction. Elle confirme d’ailleurs que </w:t>
      </w:r>
      <w:r>
        <w:rPr>
          <w:i/>
          <w:iCs/>
        </w:rPr>
        <w:t xml:space="preserve">Le </w:t>
      </w:r>
      <w:r w:rsidRPr="00F81DFC">
        <w:rPr>
          <w:i/>
          <w:iCs/>
        </w:rPr>
        <w:t>Dieu des petits rien</w:t>
      </w:r>
      <w:r>
        <w:rPr>
          <w:i/>
          <w:iCs/>
        </w:rPr>
        <w:t>s</w:t>
      </w:r>
      <w:r>
        <w:t xml:space="preserve"> est « certes une œuvre de fiction, aussi engagée</w:t>
      </w:r>
      <w:r w:rsidRPr="00F81DFC">
        <w:t xml:space="preserve"> </w:t>
      </w:r>
      <w:r>
        <w:t>néanmoins que n’importe lequel de mes essais » (« L’écrivain militant », 2003, p.185).</w:t>
      </w:r>
      <w:r w:rsidRPr="00833D33">
        <w:t xml:space="preserve"> </w:t>
      </w:r>
      <w:r>
        <w:t>L’écrivaine avoue ne porter aucun crédit à une distinction d’ordre ontologique entre le fictionnel et le non-fictionnel et leurs effets sur le réel, et précise que la distinction qu’elle opère tient au rapport au temps que chacun des deux modes implique et tient à la technique empruntée pour raconter une histoire : « la fiction prend pour moi la forme d’une danse, alors que l’essai m’a été arraché par le monde souffrant et brisé dans lequel je me réveille chaque matin » (ma traduction)</w:t>
      </w:r>
      <w:r w:rsidRPr="00D63FBC">
        <w:t>.</w:t>
      </w:r>
      <w:r w:rsidRPr="00D63FBC">
        <w:rPr>
          <w:rStyle w:val="Appelnotedebasdep"/>
        </w:rPr>
        <w:footnoteReference w:id="3"/>
      </w:r>
      <w:r>
        <w:t xml:space="preserve"> </w:t>
      </w:r>
      <w:r w:rsidRPr="00833D33">
        <w:t>La marche</w:t>
      </w:r>
      <w:r>
        <w:t xml:space="preserve"> </w:t>
      </w:r>
      <w:r w:rsidRPr="00833D33">
        <w:t xml:space="preserve">évoque une </w:t>
      </w:r>
      <w:r>
        <w:t>action plus directe : « Je prône la circonspection. La discrétion, la prudence, la mesure, la subtilité, l’ambiguïté, la complexité […] Mais faut-il vraiment qu’un écrivain soit constamment ambigu ? […] N’est-il pas vrai, ou du moins théoriquement possible, qu’il existe des moments dans la vie d’un peuple ou d’un pays où le climat politique exige que l’écrivain le plus raffiné prenne ouvertement position ? (« L’écrivain militant » 2003, p. 186)</w:t>
      </w:r>
      <w:r w:rsidRPr="00833D33">
        <w:t>.</w:t>
      </w:r>
      <w:r>
        <w:t xml:space="preserve"> </w:t>
      </w:r>
    </w:p>
    <w:p w14:paraId="0A6749A6" w14:textId="77777777" w:rsidR="00E51316" w:rsidRDefault="00E51316" w:rsidP="002B4BAC">
      <w:pPr>
        <w:pStyle w:val="Corps"/>
      </w:pPr>
      <w:r>
        <w:t xml:space="preserve">La différence entre fiction et non-fiction chez Roy serait d’ordre formel et stylistique plutôt que thématique. À </w:t>
      </w:r>
      <w:r w:rsidRPr="00833D33">
        <w:t xml:space="preserve">cet égard, Émilienne </w:t>
      </w:r>
      <w:proofErr w:type="spellStart"/>
      <w:r w:rsidRPr="00833D33">
        <w:t>Baneth-Nouailhetas</w:t>
      </w:r>
      <w:proofErr w:type="spellEnd"/>
      <w:r w:rsidRPr="00833D33">
        <w:t xml:space="preserve">, dans sa contribution au volume </w:t>
      </w:r>
      <w:proofErr w:type="spellStart"/>
      <w:r w:rsidRPr="00833D33">
        <w:rPr>
          <w:i/>
          <w:iCs/>
        </w:rPr>
        <w:t>Globalizing</w:t>
      </w:r>
      <w:proofErr w:type="spellEnd"/>
      <w:r w:rsidRPr="00833D33">
        <w:rPr>
          <w:i/>
          <w:iCs/>
        </w:rPr>
        <w:t xml:space="preserve"> Dissent</w:t>
      </w:r>
      <w:r w:rsidRPr="00833D33">
        <w:t>, note</w:t>
      </w:r>
      <w:r>
        <w:t xml:space="preserve"> « une continuité idéologique remarquable qui lie sa seule œuvre de fiction avec le reste de ses essais » (ma </w:t>
      </w:r>
      <w:r>
        <w:lastRenderedPageBreak/>
        <w:t>traduction</w:t>
      </w:r>
      <w:r w:rsidRPr="00833D33">
        <w:t>).</w:t>
      </w:r>
      <w:r>
        <w:rPr>
          <w:rStyle w:val="Appelnotedebasdep"/>
        </w:rPr>
        <w:footnoteReference w:id="4"/>
      </w:r>
      <w:r>
        <w:t xml:space="preserve"> Son dernier roman, </w:t>
      </w:r>
      <w:r w:rsidRPr="00E366D8">
        <w:rPr>
          <w:i/>
          <w:iCs/>
        </w:rPr>
        <w:t xml:space="preserve">The Ministry of </w:t>
      </w:r>
      <w:proofErr w:type="spellStart"/>
      <w:r w:rsidRPr="00E366D8">
        <w:rPr>
          <w:i/>
          <w:iCs/>
        </w:rPr>
        <w:t>Utmost</w:t>
      </w:r>
      <w:proofErr w:type="spellEnd"/>
      <w:r w:rsidRPr="00E366D8">
        <w:rPr>
          <w:i/>
          <w:iCs/>
        </w:rPr>
        <w:t xml:space="preserve"> </w:t>
      </w:r>
      <w:proofErr w:type="spellStart"/>
      <w:r w:rsidRPr="00E366D8">
        <w:rPr>
          <w:i/>
          <w:iCs/>
        </w:rPr>
        <w:t>Happi</w:t>
      </w:r>
      <w:r>
        <w:rPr>
          <w:i/>
          <w:iCs/>
        </w:rPr>
        <w:t>n</w:t>
      </w:r>
      <w:r w:rsidRPr="00E366D8">
        <w:rPr>
          <w:i/>
          <w:iCs/>
        </w:rPr>
        <w:t>ess</w:t>
      </w:r>
      <w:proofErr w:type="spellEnd"/>
      <w:r>
        <w:t>, l’atteste à nouveau, notamment autour de la question de Cachemire, où l’on retrouve les traces d’un engagement remontant au moins au début des années 2000 lorsque l’écrivaine était</w:t>
      </w:r>
      <w:r w:rsidRPr="00833D33">
        <w:t xml:space="preserve"> </w:t>
      </w:r>
      <w:r>
        <w:t>partie auprès</w:t>
      </w:r>
      <w:r w:rsidRPr="00833D33">
        <w:t xml:space="preserve"> </w:t>
      </w:r>
      <w:r>
        <w:t>des</w:t>
      </w:r>
      <w:r w:rsidRPr="00833D33">
        <w:t xml:space="preserve"> insurgés</w:t>
      </w:r>
      <w:r>
        <w:t xml:space="preserve"> indépendantistes cachemiris</w:t>
      </w:r>
      <w:r w:rsidRPr="00833D33">
        <w:t xml:space="preserve"> </w:t>
      </w:r>
      <w:r>
        <w:t xml:space="preserve">et s’était engagée auprès de </w:t>
      </w:r>
      <w:r w:rsidRPr="00833D33">
        <w:t xml:space="preserve">Mohammed </w:t>
      </w:r>
      <w:proofErr w:type="spellStart"/>
      <w:r w:rsidRPr="00833D33">
        <w:t>Afzal</w:t>
      </w:r>
      <w:proofErr w:type="spellEnd"/>
      <w:r w:rsidRPr="00833D33">
        <w:t>, condamné à la peine de mort suite à l’attaque armée contre le Parlem</w:t>
      </w:r>
      <w:r>
        <w:t>ent de Delhi en décembre 2001.</w:t>
      </w:r>
    </w:p>
    <w:p w14:paraId="6C789B28" w14:textId="3FC50A18" w:rsidR="00E51316" w:rsidRDefault="00E51316" w:rsidP="002B4BAC">
      <w:pPr>
        <w:pStyle w:val="Corps"/>
      </w:pPr>
      <w:r>
        <w:t>Inversement</w:t>
      </w:r>
      <w:r w:rsidRPr="00833D33">
        <w:t>, ses essais ne sont pas de simples écrits de propagande</w:t>
      </w:r>
      <w:r>
        <w:t xml:space="preserve"> et sont profondément marqués par des questions de style et de point de vue</w:t>
      </w:r>
      <w:r w:rsidRPr="00833D33">
        <w:t xml:space="preserve"> :</w:t>
      </w:r>
      <w:r>
        <w:t xml:space="preserve"> « Il n’existe pas d’histoire unique. Seulement des points de vue différents. Ainsi, quand je raconte une histoire, ce n’est pas en idéologue désireuse de confronter deux idéologies également dogmatiques, mais en conteuse préoccupée de faire partager son point de vue » (« Voici venu septembre » 2003, p. 321-322). L’essai pour rester libre et demeurer une force alternative de proposition-création doit toujours s’écrire aux bords de la fiction : « Pour ma part, peu de choses ont le pouvoir de me terrifier davantage que l’idée suivant laquelle il existerait une charte immuable des devoirs et responsabilités de l’écrivain et de l’artiste […] Entraver leur essor, alourdir leurs ailes avec des principes de moralité et de responsabilité en vigueur dans la société où ils vivent, les ligoter à l’aide de valeurs préconçues, c’est réduire leur entreprise à néant » (« L’écrivain militant » 2003, p. 180).</w:t>
      </w:r>
    </w:p>
    <w:p w14:paraId="1AAAD0A7" w14:textId="0DB0C8BC" w:rsidR="00E51316" w:rsidRDefault="00E51316" w:rsidP="002B4BAC">
      <w:pPr>
        <w:pStyle w:val="Corps"/>
      </w:pPr>
      <w:r>
        <w:t>S</w:t>
      </w:r>
      <w:r w:rsidRPr="00833D33">
        <w:t>es essais</w:t>
      </w:r>
      <w:r>
        <w:t xml:space="preserve">, même s’ils ne requièrent pas le temps beaucoup plus long de la fiction, ne sont pas écrits « à chaud » et nécessitent souvent des enquêtes sur le terrain de plusieurs mois, par exemple auprès des </w:t>
      </w:r>
      <w:proofErr w:type="spellStart"/>
      <w:r>
        <w:t>naxalites</w:t>
      </w:r>
      <w:proofErr w:type="spellEnd"/>
      <w:r>
        <w:t xml:space="preserve"> (membres de groupes révolutionnaires paysans marxistes, combattus en tant que « terroristes » par le gouvernement indien) dans </w:t>
      </w:r>
      <w:r w:rsidRPr="007E34AF">
        <w:t>« </w:t>
      </w:r>
      <w:proofErr w:type="spellStart"/>
      <w:r w:rsidRPr="006528C0">
        <w:rPr>
          <w:i/>
        </w:rPr>
        <w:t>Walking</w:t>
      </w:r>
      <w:proofErr w:type="spellEnd"/>
      <w:r w:rsidRPr="006528C0">
        <w:rPr>
          <w:i/>
        </w:rPr>
        <w:t xml:space="preserve"> </w:t>
      </w:r>
      <w:proofErr w:type="spellStart"/>
      <w:r w:rsidRPr="006528C0">
        <w:rPr>
          <w:i/>
        </w:rPr>
        <w:t>with</w:t>
      </w:r>
      <w:proofErr w:type="spellEnd"/>
      <w:r w:rsidRPr="006528C0">
        <w:rPr>
          <w:i/>
        </w:rPr>
        <w:t xml:space="preserve"> the </w:t>
      </w:r>
      <w:proofErr w:type="spellStart"/>
      <w:r w:rsidRPr="006528C0">
        <w:rPr>
          <w:i/>
        </w:rPr>
        <w:t>Comrades</w:t>
      </w:r>
      <w:proofErr w:type="spellEnd"/>
      <w:r w:rsidRPr="007E34AF">
        <w:t> »</w:t>
      </w:r>
      <w:r>
        <w:t xml:space="preserve"> (2012) ou </w:t>
      </w:r>
      <w:r w:rsidRPr="00833D33">
        <w:t>de la tri</w:t>
      </w:r>
      <w:r>
        <w:t xml:space="preserve">bu des </w:t>
      </w:r>
      <w:proofErr w:type="spellStart"/>
      <w:r>
        <w:t>Dongria</w:t>
      </w:r>
      <w:proofErr w:type="spellEnd"/>
      <w:r>
        <w:t xml:space="preserve"> </w:t>
      </w:r>
      <w:proofErr w:type="spellStart"/>
      <w:r>
        <w:t>Kondh</w:t>
      </w:r>
      <w:proofErr w:type="spellEnd"/>
      <w:r w:rsidRPr="00833D33">
        <w:t xml:space="preserve"> </w:t>
      </w:r>
      <w:r>
        <w:t>dans « </w:t>
      </w:r>
      <w:r w:rsidRPr="006528C0">
        <w:rPr>
          <w:i/>
        </w:rPr>
        <w:t xml:space="preserve">The </w:t>
      </w:r>
      <w:proofErr w:type="spellStart"/>
      <w:r w:rsidRPr="006528C0">
        <w:rPr>
          <w:i/>
        </w:rPr>
        <w:t>Greater</w:t>
      </w:r>
      <w:proofErr w:type="spellEnd"/>
      <w:r w:rsidRPr="006528C0">
        <w:rPr>
          <w:i/>
        </w:rPr>
        <w:t xml:space="preserve"> Common Good</w:t>
      </w:r>
      <w:r>
        <w:t> »</w:t>
      </w:r>
      <w:r>
        <w:rPr>
          <w:i/>
          <w:iCs/>
        </w:rPr>
        <w:t xml:space="preserve"> </w:t>
      </w:r>
      <w:r>
        <w:t>(1999). Ces temps d’immersion permettent à l’auteure d’éviter tout positionnement surplombant et d’inverser le rapport entre sujet écrivant et objet de l’enquête : « Les écrivains s’imaginent qu’ils empruntent leurs histoires au monde […] c’est l’inverse qui est vrai : ce sont les histoires qui empruntent leurs auteurs au monde […] Elles nous enrôlent. Elles insistent pour être racontées » (« Voici venu septembre » 2003, p. 321).</w:t>
      </w:r>
    </w:p>
    <w:p w14:paraId="4F970204" w14:textId="77777777" w:rsidR="00E51316" w:rsidRDefault="00E51316" w:rsidP="002B4BAC">
      <w:pPr>
        <w:pStyle w:val="Corps"/>
      </w:pPr>
      <w:r w:rsidRPr="007E34AF">
        <w:t>Roy</w:t>
      </w:r>
      <w:r>
        <w:t xml:space="preserve"> ne répond pas aux « crises », elle répond à leur instrumentalisation et à l’usage détourné du langage à des fins idéologiques. Elle propose par exemple une </w:t>
      </w:r>
      <w:r>
        <w:lastRenderedPageBreak/>
        <w:t xml:space="preserve">critique du discours du Progrès, ou ce que le penseur </w:t>
      </w:r>
      <w:proofErr w:type="spellStart"/>
      <w:r>
        <w:t>décolonial</w:t>
      </w:r>
      <w:proofErr w:type="spellEnd"/>
      <w:r>
        <w:t xml:space="preserve"> Arturo Escobar décrit comme l’idéologie « </w:t>
      </w:r>
      <w:proofErr w:type="spellStart"/>
      <w:r>
        <w:t>développementiste</w:t>
      </w:r>
      <w:proofErr w:type="spellEnd"/>
      <w:r>
        <w:t> »,</w:t>
      </w:r>
      <w:r>
        <w:rPr>
          <w:rStyle w:val="Appelnotedebasdep"/>
        </w:rPr>
        <w:footnoteReference w:id="5"/>
      </w:r>
      <w:r>
        <w:t xml:space="preserve"> dans l’essai « Énergie du pouvoir et pouvoir de l’énergie </w:t>
      </w:r>
      <w:r w:rsidRPr="003771FE">
        <w:t>» (« </w:t>
      </w:r>
      <w:r w:rsidRPr="006528C0">
        <w:rPr>
          <w:i/>
        </w:rPr>
        <w:t xml:space="preserve">Power </w:t>
      </w:r>
      <w:proofErr w:type="spellStart"/>
      <w:proofErr w:type="gramStart"/>
      <w:r w:rsidRPr="006528C0">
        <w:rPr>
          <w:i/>
        </w:rPr>
        <w:t>Politics</w:t>
      </w:r>
      <w:proofErr w:type="spellEnd"/>
      <w:r w:rsidRPr="006528C0">
        <w:rPr>
          <w:i/>
        </w:rPr>
        <w:t>:</w:t>
      </w:r>
      <w:proofErr w:type="gramEnd"/>
      <w:r w:rsidRPr="006528C0">
        <w:rPr>
          <w:i/>
        </w:rPr>
        <w:t xml:space="preserve"> The </w:t>
      </w:r>
      <w:proofErr w:type="spellStart"/>
      <w:r w:rsidRPr="006528C0">
        <w:rPr>
          <w:i/>
        </w:rPr>
        <w:t>Reincarnation</w:t>
      </w:r>
      <w:proofErr w:type="spellEnd"/>
      <w:r w:rsidRPr="006528C0">
        <w:rPr>
          <w:i/>
        </w:rPr>
        <w:t xml:space="preserve"> of </w:t>
      </w:r>
      <w:proofErr w:type="spellStart"/>
      <w:r w:rsidRPr="006528C0">
        <w:rPr>
          <w:i/>
        </w:rPr>
        <w:t>Rumpelstiltskin</w:t>
      </w:r>
      <w:proofErr w:type="spellEnd"/>
      <w:r w:rsidRPr="003771FE">
        <w:t> » , 2001)</w:t>
      </w:r>
      <w:r>
        <w:t xml:space="preserve">. Dans « Ben Laden, secret de famille de l’Amérique » </w:t>
      </w:r>
      <w:r w:rsidRPr="00B210B4">
        <w:t>[« </w:t>
      </w:r>
      <w:r w:rsidRPr="006528C0">
        <w:rPr>
          <w:i/>
        </w:rPr>
        <w:t xml:space="preserve">The </w:t>
      </w:r>
      <w:proofErr w:type="spellStart"/>
      <w:r w:rsidRPr="006528C0">
        <w:rPr>
          <w:i/>
        </w:rPr>
        <w:t>Algebra</w:t>
      </w:r>
      <w:proofErr w:type="spellEnd"/>
      <w:r w:rsidRPr="006528C0">
        <w:rPr>
          <w:i/>
        </w:rPr>
        <w:t xml:space="preserve"> of </w:t>
      </w:r>
      <w:proofErr w:type="spellStart"/>
      <w:r w:rsidRPr="006528C0">
        <w:rPr>
          <w:i/>
        </w:rPr>
        <w:t>Infinite</w:t>
      </w:r>
      <w:proofErr w:type="spellEnd"/>
      <w:r w:rsidRPr="006528C0">
        <w:rPr>
          <w:i/>
        </w:rPr>
        <w:t xml:space="preserve"> Justice </w:t>
      </w:r>
      <w:r w:rsidRPr="00B210B4">
        <w:t>»] et « Guerre est paix »</w:t>
      </w:r>
      <w:r>
        <w:t xml:space="preserve"> [« </w:t>
      </w:r>
      <w:proofErr w:type="spellStart"/>
      <w:r w:rsidRPr="006528C0">
        <w:rPr>
          <w:i/>
        </w:rPr>
        <w:t>War</w:t>
      </w:r>
      <w:proofErr w:type="spellEnd"/>
      <w:r w:rsidRPr="006528C0">
        <w:rPr>
          <w:i/>
        </w:rPr>
        <w:t xml:space="preserve"> </w:t>
      </w:r>
      <w:proofErr w:type="spellStart"/>
      <w:r w:rsidRPr="006528C0">
        <w:rPr>
          <w:i/>
        </w:rPr>
        <w:t>is</w:t>
      </w:r>
      <w:proofErr w:type="spellEnd"/>
      <w:r w:rsidRPr="006528C0">
        <w:rPr>
          <w:i/>
        </w:rPr>
        <w:t xml:space="preserve"> </w:t>
      </w:r>
      <w:proofErr w:type="spellStart"/>
      <w:r w:rsidRPr="006528C0">
        <w:rPr>
          <w:i/>
        </w:rPr>
        <w:t>Peace</w:t>
      </w:r>
      <w:proofErr w:type="spellEnd"/>
      <w:r>
        <w:t> »], Roy dénonce les destructions matérielles, sociales, psychiques, culturelles, provoquées par les guerres des États-Unis et de leurs alliés en Afghanistan et en Irak, et critique de l’usage euphémistique de termes comme « dommages collatéraux », « Opération Justice Infinie », et « </w:t>
      </w:r>
      <w:r w:rsidRPr="00833D33">
        <w:t>Opération Liberté Perpétuell</w:t>
      </w:r>
      <w:r>
        <w:t>e ». Son engagement vise à dénoncer et</w:t>
      </w:r>
      <w:r w:rsidRPr="00833D33">
        <w:t xml:space="preserve"> réduire l’écart entre les mots et </w:t>
      </w:r>
      <w:r>
        <w:t>le réel, pour qu’un massacre ou un génocide, comme celui de milliers de musulmans dans l’état du Gujarat en 2002, soit bien reconnu comme tel.</w:t>
      </w:r>
    </w:p>
    <w:p w14:paraId="650C13F1" w14:textId="77777777" w:rsidR="00E51316" w:rsidRDefault="00E51316" w:rsidP="002B4BAC">
      <w:pPr>
        <w:pStyle w:val="VDIIntertitre"/>
      </w:pPr>
      <w:r>
        <w:t xml:space="preserve">Du Local au Global : </w:t>
      </w:r>
      <w:r w:rsidRPr="00833D33">
        <w:t>Engagements</w:t>
      </w:r>
    </w:p>
    <w:p w14:paraId="1B660402" w14:textId="77777777" w:rsidR="00E51316" w:rsidRDefault="00E51316" w:rsidP="002B4BAC">
      <w:pPr>
        <w:pStyle w:val="Corps"/>
      </w:pPr>
      <w:r>
        <w:t>Le lien entre local et global se retrouve dans chacun de ses essais et correspond à la fois à la réalité du monde dans lequel nous vivons et à un positionnement stratégique pour l’auteure. Si les combats sont locaux,</w:t>
      </w:r>
      <w:r w:rsidRPr="009A6814">
        <w:t xml:space="preserve"> </w:t>
      </w:r>
      <w:r w:rsidRPr="00833D33">
        <w:t xml:space="preserve">vécus et de pensés depuis l’Inde, depuis le Cachemire, le Gujarat, depuis les mines d’extraction </w:t>
      </w:r>
      <w:r>
        <w:t xml:space="preserve">de </w:t>
      </w:r>
      <w:r w:rsidRPr="00833D33">
        <w:t xml:space="preserve">bauxite au sud de l’état de l’Orissa, ou encore depuis le </w:t>
      </w:r>
      <w:r>
        <w:t>méga-</w:t>
      </w:r>
      <w:r w:rsidRPr="00833D33">
        <w:t xml:space="preserve">barrage de Narmada dans l’état du </w:t>
      </w:r>
      <w:proofErr w:type="spellStart"/>
      <w:r w:rsidRPr="00833D33">
        <w:t>Madhya</w:t>
      </w:r>
      <w:proofErr w:type="spellEnd"/>
      <w:r w:rsidRPr="00833D33">
        <w:t xml:space="preserve"> </w:t>
      </w:r>
      <w:proofErr w:type="spellStart"/>
      <w:r w:rsidRPr="00833D33">
        <w:t>Pradesh</w:t>
      </w:r>
      <w:proofErr w:type="spellEnd"/>
      <w:r>
        <w:t xml:space="preserve">, </w:t>
      </w:r>
      <w:r w:rsidRPr="00833D33">
        <w:t xml:space="preserve">les logiques </w:t>
      </w:r>
      <w:r>
        <w:t xml:space="preserve">néo-libérales et impériales </w:t>
      </w:r>
      <w:r w:rsidRPr="00833D33">
        <w:t xml:space="preserve">contre lesquelles ces combats s’organisent sont bien globales. </w:t>
      </w:r>
      <w:r>
        <w:t xml:space="preserve">Elle considère que « l’Inde est à l’image du monde » (« L’écrivain-militant » 2003, 179) ; l’expression exacte utilisée en anglais est celle </w:t>
      </w:r>
      <w:r w:rsidRPr="00A80A08">
        <w:t>de « microcosme du monde »</w:t>
      </w:r>
      <w:r>
        <w:t>.</w:t>
      </w:r>
    </w:p>
    <w:p w14:paraId="2CAFA281" w14:textId="77777777" w:rsidR="00E51316" w:rsidRDefault="00E51316" w:rsidP="002B4BAC">
      <w:pPr>
        <w:pStyle w:val="Corps"/>
      </w:pPr>
      <w:r>
        <w:t>L</w:t>
      </w:r>
      <w:r w:rsidRPr="00833D33">
        <w:t>es</w:t>
      </w:r>
      <w:r>
        <w:t xml:space="preserve"> essais de Roy</w:t>
      </w:r>
      <w:r w:rsidRPr="00833D33">
        <w:t xml:space="preserve"> </w:t>
      </w:r>
      <w:r>
        <w:t>montrent ainsi</w:t>
      </w:r>
      <w:r w:rsidRPr="00833D33">
        <w:t xml:space="preserve"> comment les conflits indiens sont situés dans le monde et comment le</w:t>
      </w:r>
      <w:r>
        <w:t>s logiques de la globalisation</w:t>
      </w:r>
      <w:r w:rsidRPr="00833D33">
        <w:t xml:space="preserve"> </w:t>
      </w:r>
      <w:r>
        <w:t>s’implémentent</w:t>
      </w:r>
      <w:r w:rsidRPr="00833D33">
        <w:t xml:space="preserve"> en Inde. </w:t>
      </w:r>
      <w:r>
        <w:t xml:space="preserve">En effet, </w:t>
      </w:r>
      <w:r w:rsidRPr="00833D33">
        <w:t xml:space="preserve">Roy se positionne auprès des écosystèmes bouleversés, des populations </w:t>
      </w:r>
      <w:r>
        <w:t xml:space="preserve">affectées, </w:t>
      </w:r>
      <w:r w:rsidRPr="00833D33">
        <w:t>déplacées</w:t>
      </w:r>
      <w:r>
        <w:t xml:space="preserve"> </w:t>
      </w:r>
      <w:r w:rsidRPr="00833D33">
        <w:t xml:space="preserve">ou </w:t>
      </w:r>
      <w:r>
        <w:t>exterminées, et contre les politiques de « Progrès »,</w:t>
      </w:r>
      <w:r w:rsidRPr="00F938F2">
        <w:t xml:space="preserve"> </w:t>
      </w:r>
      <w:r>
        <w:t>dictées</w:t>
      </w:r>
      <w:r w:rsidRPr="00833D33">
        <w:t xml:space="preserve"> par les grands groupes industrialo-financier</w:t>
      </w:r>
      <w:r>
        <w:t xml:space="preserve">s </w:t>
      </w:r>
      <w:r w:rsidRPr="00833D33">
        <w:t>et les organismes internationaux, tels la Banque Mondiale ou le FMI</w:t>
      </w:r>
      <w:r>
        <w:t>, et d</w:t>
      </w:r>
      <w:proofErr w:type="gramStart"/>
      <w:r>
        <w:t>’«</w:t>
      </w:r>
      <w:proofErr w:type="gramEnd"/>
      <w:r>
        <w:t> U</w:t>
      </w:r>
      <w:r w:rsidRPr="00833D33">
        <w:t>nion » nationale</w:t>
      </w:r>
      <w:r>
        <w:t xml:space="preserve"> à l’origine de ces bouleversements. L’auteure emploie à ce sujet l’expression évocatrice de « Nouveau </w:t>
      </w:r>
      <w:proofErr w:type="spellStart"/>
      <w:r>
        <w:t>Sécessionisme</w:t>
      </w:r>
      <w:proofErr w:type="spellEnd"/>
      <w:r>
        <w:t> »,</w:t>
      </w:r>
      <w:r>
        <w:rPr>
          <w:rStyle w:val="Appelnotedebasdep"/>
        </w:rPr>
        <w:footnoteReference w:id="6"/>
      </w:r>
      <w:r>
        <w:t xml:space="preserve"> </w:t>
      </w:r>
      <w:r>
        <w:lastRenderedPageBreak/>
        <w:t>car l</w:t>
      </w:r>
      <w:proofErr w:type="gramStart"/>
      <w:r>
        <w:t>’«</w:t>
      </w:r>
      <w:proofErr w:type="gramEnd"/>
      <w:r>
        <w:t> U</w:t>
      </w:r>
      <w:r w:rsidRPr="00833D33">
        <w:t>nion »</w:t>
      </w:r>
      <w:r>
        <w:t xml:space="preserve"> nationale n’est en réalité que promotrice de creusements des inégalités</w:t>
      </w:r>
      <w:r w:rsidRPr="00833D33">
        <w:t xml:space="preserve"> et de</w:t>
      </w:r>
      <w:r>
        <w:t>s discriminations</w:t>
      </w:r>
      <w:r w:rsidRPr="00833D33">
        <w:t>.</w:t>
      </w:r>
    </w:p>
    <w:p w14:paraId="58DF6D93" w14:textId="77777777" w:rsidR="00E51316" w:rsidRPr="006C7A24" w:rsidRDefault="00E51316" w:rsidP="002B4BAC">
      <w:pPr>
        <w:pStyle w:val="Corps"/>
      </w:pPr>
      <w:r>
        <w:t xml:space="preserve">Roy est attentive aux politiques étrangères des États tirant profit des politiques </w:t>
      </w:r>
      <w:proofErr w:type="spellStart"/>
      <w:r>
        <w:t>destructices</w:t>
      </w:r>
      <w:proofErr w:type="spellEnd"/>
      <w:r>
        <w:t xml:space="preserve"> du lien social en Inde</w:t>
      </w:r>
      <w:r w:rsidRPr="00833D33">
        <w:t xml:space="preserve">, comme lorsque </w:t>
      </w:r>
      <w:r>
        <w:t>l’état Indien privatise le secteur de l’électricité qu’il revend à</w:t>
      </w:r>
      <w:r w:rsidRPr="00833D33">
        <w:t xml:space="preserve"> Enron ou qu’Emmanuel Macron se déplace en Inde pour </w:t>
      </w:r>
      <w:r>
        <w:t>accompagner Areva dans</w:t>
      </w:r>
      <w:r w:rsidRPr="00833D33">
        <w:t xml:space="preserve"> la vente de centrales nucléaires. </w:t>
      </w:r>
      <w:r>
        <w:t>Elle expose également comment l’islamophobie au Nord rend le fascisme hindou, les massacres et répressions</w:t>
      </w:r>
      <w:r w:rsidRPr="006C7A24">
        <w:t xml:space="preserve"> </w:t>
      </w:r>
      <w:r>
        <w:t xml:space="preserve">des populations musulmanes au Gujarat, au Cachemire ou en Assam sous </w:t>
      </w:r>
      <w:r w:rsidRPr="00833D33">
        <w:t xml:space="preserve">le gouvernement Modi </w:t>
      </w:r>
      <w:r>
        <w:t>acceptables voire justifiés. Une p</w:t>
      </w:r>
      <w:r w:rsidRPr="00833D33">
        <w:t xml:space="preserve">artie des essais </w:t>
      </w:r>
      <w:r>
        <w:t>compilés dans</w:t>
      </w:r>
      <w:r w:rsidRPr="00833D33">
        <w:t xml:space="preserve"> </w:t>
      </w:r>
      <w:r w:rsidRPr="00A67392">
        <w:rPr>
          <w:i/>
          <w:iCs/>
        </w:rPr>
        <w:t xml:space="preserve">The </w:t>
      </w:r>
      <w:proofErr w:type="spellStart"/>
      <w:r w:rsidRPr="00A67392">
        <w:rPr>
          <w:i/>
          <w:iCs/>
        </w:rPr>
        <w:t>Algebra</w:t>
      </w:r>
      <w:proofErr w:type="spellEnd"/>
      <w:r w:rsidRPr="00A67392">
        <w:rPr>
          <w:i/>
          <w:iCs/>
        </w:rPr>
        <w:t xml:space="preserve"> of </w:t>
      </w:r>
      <w:proofErr w:type="spellStart"/>
      <w:r w:rsidRPr="00A67392">
        <w:rPr>
          <w:i/>
          <w:iCs/>
        </w:rPr>
        <w:t>Infinite</w:t>
      </w:r>
      <w:proofErr w:type="spellEnd"/>
      <w:r w:rsidRPr="00A67392">
        <w:rPr>
          <w:i/>
          <w:iCs/>
        </w:rPr>
        <w:t xml:space="preserve"> Justice</w:t>
      </w:r>
      <w:r w:rsidRPr="00A67392">
        <w:t xml:space="preserve"> (2002)</w:t>
      </w:r>
      <w:r w:rsidRPr="00833D33">
        <w:t xml:space="preserve"> concerne spécifiquement l’ordre mondial post-2001. Les positions de Roy concernant</w:t>
      </w:r>
      <w:r>
        <w:t xml:space="preserve"> la guerre</w:t>
      </w:r>
      <w:r w:rsidRPr="00833D33">
        <w:t xml:space="preserve"> </w:t>
      </w:r>
      <w:r>
        <w:t xml:space="preserve">en </w:t>
      </w:r>
      <w:r w:rsidRPr="00833D33">
        <w:t xml:space="preserve">Irak sont développées </w:t>
      </w:r>
      <w:r w:rsidRPr="00A80A08">
        <w:t>dans « </w:t>
      </w:r>
      <w:r w:rsidRPr="006528C0">
        <w:rPr>
          <w:i/>
        </w:rPr>
        <w:t xml:space="preserve">An </w:t>
      </w:r>
      <w:proofErr w:type="spellStart"/>
      <w:r>
        <w:rPr>
          <w:i/>
        </w:rPr>
        <w:t>O</w:t>
      </w:r>
      <w:r w:rsidRPr="006528C0">
        <w:rPr>
          <w:i/>
        </w:rPr>
        <w:t>rdinary</w:t>
      </w:r>
      <w:proofErr w:type="spellEnd"/>
      <w:r w:rsidRPr="006528C0">
        <w:rPr>
          <w:i/>
        </w:rPr>
        <w:t xml:space="preserve"> </w:t>
      </w:r>
      <w:proofErr w:type="spellStart"/>
      <w:r>
        <w:rPr>
          <w:i/>
        </w:rPr>
        <w:t>P</w:t>
      </w:r>
      <w:r w:rsidRPr="006528C0">
        <w:rPr>
          <w:i/>
        </w:rPr>
        <w:t>erson’s</w:t>
      </w:r>
      <w:proofErr w:type="spellEnd"/>
      <w:r w:rsidRPr="006528C0">
        <w:rPr>
          <w:i/>
        </w:rPr>
        <w:t xml:space="preserve"> </w:t>
      </w:r>
      <w:r>
        <w:rPr>
          <w:i/>
        </w:rPr>
        <w:t>G</w:t>
      </w:r>
      <w:r w:rsidRPr="006528C0">
        <w:rPr>
          <w:i/>
        </w:rPr>
        <w:t xml:space="preserve">uide to </w:t>
      </w:r>
      <w:r>
        <w:rPr>
          <w:i/>
        </w:rPr>
        <w:t>E</w:t>
      </w:r>
      <w:r w:rsidRPr="006528C0">
        <w:rPr>
          <w:i/>
        </w:rPr>
        <w:t>mpire</w:t>
      </w:r>
      <w:r w:rsidRPr="00A80A08">
        <w:t> »</w:t>
      </w:r>
      <w:r>
        <w:t xml:space="preserve"> (avril 2003) et « </w:t>
      </w:r>
      <w:proofErr w:type="spellStart"/>
      <w:r w:rsidRPr="006528C0">
        <w:rPr>
          <w:i/>
        </w:rPr>
        <w:t>Peace</w:t>
      </w:r>
      <w:proofErr w:type="spellEnd"/>
      <w:r w:rsidRPr="006528C0">
        <w:rPr>
          <w:i/>
        </w:rPr>
        <w:t xml:space="preserve"> and the </w:t>
      </w:r>
      <w:r>
        <w:rPr>
          <w:i/>
        </w:rPr>
        <w:t>N</w:t>
      </w:r>
      <w:r w:rsidRPr="006528C0">
        <w:rPr>
          <w:i/>
        </w:rPr>
        <w:t xml:space="preserve">ew </w:t>
      </w:r>
      <w:proofErr w:type="spellStart"/>
      <w:r>
        <w:rPr>
          <w:i/>
        </w:rPr>
        <w:t>C</w:t>
      </w:r>
      <w:r w:rsidRPr="006528C0">
        <w:rPr>
          <w:i/>
        </w:rPr>
        <w:t>orporate</w:t>
      </w:r>
      <w:proofErr w:type="spellEnd"/>
      <w:r w:rsidRPr="006528C0">
        <w:rPr>
          <w:i/>
        </w:rPr>
        <w:t xml:space="preserve"> </w:t>
      </w:r>
      <w:proofErr w:type="spellStart"/>
      <w:r>
        <w:rPr>
          <w:i/>
        </w:rPr>
        <w:t>L</w:t>
      </w:r>
      <w:r w:rsidRPr="006528C0">
        <w:rPr>
          <w:i/>
        </w:rPr>
        <w:t>iberation</w:t>
      </w:r>
      <w:proofErr w:type="spellEnd"/>
      <w:r w:rsidRPr="006528C0">
        <w:rPr>
          <w:i/>
        </w:rPr>
        <w:t xml:space="preserve"> </w:t>
      </w:r>
      <w:proofErr w:type="spellStart"/>
      <w:r>
        <w:rPr>
          <w:i/>
        </w:rPr>
        <w:t>T</w:t>
      </w:r>
      <w:r w:rsidRPr="006528C0">
        <w:rPr>
          <w:i/>
        </w:rPr>
        <w:t>heology</w:t>
      </w:r>
      <w:proofErr w:type="spellEnd"/>
      <w:r>
        <w:t> » (novembre</w:t>
      </w:r>
      <w:r w:rsidRPr="00A80A08">
        <w:t xml:space="preserve"> 2004), deux essais publiés dans </w:t>
      </w:r>
      <w:r w:rsidRPr="00A80A08">
        <w:rPr>
          <w:i/>
          <w:iCs/>
        </w:rPr>
        <w:t xml:space="preserve">An </w:t>
      </w:r>
      <w:proofErr w:type="spellStart"/>
      <w:r w:rsidRPr="00A80A08">
        <w:rPr>
          <w:i/>
          <w:iCs/>
        </w:rPr>
        <w:t>Ordinary</w:t>
      </w:r>
      <w:proofErr w:type="spellEnd"/>
      <w:r w:rsidRPr="00A80A08">
        <w:rPr>
          <w:i/>
          <w:iCs/>
        </w:rPr>
        <w:t xml:space="preserve"> </w:t>
      </w:r>
      <w:proofErr w:type="spellStart"/>
      <w:r w:rsidRPr="00A80A08">
        <w:rPr>
          <w:i/>
          <w:iCs/>
        </w:rPr>
        <w:t>Person’s</w:t>
      </w:r>
      <w:proofErr w:type="spellEnd"/>
      <w:r w:rsidRPr="00A80A08">
        <w:rPr>
          <w:i/>
          <w:iCs/>
        </w:rPr>
        <w:t xml:space="preserve"> Guide to Empire</w:t>
      </w:r>
      <w:r w:rsidRPr="00A80A08">
        <w:t xml:space="preserve"> (2004) et</w:t>
      </w:r>
      <w:r w:rsidRPr="00833D33">
        <w:t xml:space="preserve"> son engagement auprès de </w:t>
      </w:r>
      <w:proofErr w:type="spellStart"/>
      <w:r w:rsidRPr="00833D33">
        <w:t>Snowden</w:t>
      </w:r>
      <w:proofErr w:type="spellEnd"/>
      <w:r w:rsidRPr="00833D33">
        <w:t xml:space="preserve"> et Wikileaks donnent lieu à la publication de</w:t>
      </w:r>
      <w:r>
        <w:t xml:space="preserve"> </w:t>
      </w:r>
      <w:proofErr w:type="spellStart"/>
      <w:r w:rsidRPr="00E366D8">
        <w:rPr>
          <w:i/>
          <w:iCs/>
        </w:rPr>
        <w:t>Things</w:t>
      </w:r>
      <w:proofErr w:type="spellEnd"/>
      <w:r w:rsidRPr="00E366D8">
        <w:rPr>
          <w:i/>
          <w:iCs/>
        </w:rPr>
        <w:t xml:space="preserve"> </w:t>
      </w:r>
      <w:proofErr w:type="spellStart"/>
      <w:r w:rsidRPr="00E366D8">
        <w:rPr>
          <w:i/>
          <w:iCs/>
        </w:rPr>
        <w:t>that</w:t>
      </w:r>
      <w:proofErr w:type="spellEnd"/>
      <w:r w:rsidRPr="00E366D8">
        <w:rPr>
          <w:i/>
          <w:iCs/>
        </w:rPr>
        <w:t xml:space="preserve"> Can and </w:t>
      </w:r>
      <w:proofErr w:type="spellStart"/>
      <w:r w:rsidRPr="00E366D8">
        <w:rPr>
          <w:i/>
          <w:iCs/>
        </w:rPr>
        <w:t>Cannot</w:t>
      </w:r>
      <w:proofErr w:type="spellEnd"/>
      <w:r w:rsidRPr="00E366D8">
        <w:rPr>
          <w:i/>
          <w:iCs/>
        </w:rPr>
        <w:t xml:space="preserve"> </w:t>
      </w:r>
      <w:proofErr w:type="spellStart"/>
      <w:r w:rsidRPr="00E366D8">
        <w:rPr>
          <w:i/>
          <w:iCs/>
        </w:rPr>
        <w:t>be</w:t>
      </w:r>
      <w:proofErr w:type="spellEnd"/>
      <w:r w:rsidRPr="00E366D8">
        <w:rPr>
          <w:i/>
          <w:iCs/>
        </w:rPr>
        <w:t xml:space="preserve"> </w:t>
      </w:r>
      <w:proofErr w:type="spellStart"/>
      <w:r w:rsidRPr="00E366D8">
        <w:rPr>
          <w:i/>
          <w:iCs/>
        </w:rPr>
        <w:t>Said</w:t>
      </w:r>
      <w:proofErr w:type="spellEnd"/>
      <w:r>
        <w:t xml:space="preserve"> (</w:t>
      </w:r>
      <w:r w:rsidRPr="00A67392">
        <w:rPr>
          <w:i/>
          <w:iCs/>
        </w:rPr>
        <w:t xml:space="preserve">Que devons-nous </w:t>
      </w:r>
      <w:proofErr w:type="gramStart"/>
      <w:r w:rsidRPr="00A67392">
        <w:rPr>
          <w:i/>
          <w:iCs/>
        </w:rPr>
        <w:t>aimer?</w:t>
      </w:r>
      <w:proofErr w:type="gramEnd"/>
      <w:r>
        <w:t>) </w:t>
      </w:r>
      <w:r w:rsidRPr="00E366D8">
        <w:t xml:space="preserve">avec John </w:t>
      </w:r>
      <w:proofErr w:type="spellStart"/>
      <w:r w:rsidRPr="00E366D8">
        <w:t>Cusack</w:t>
      </w:r>
      <w:proofErr w:type="spellEnd"/>
      <w:r w:rsidRPr="00E366D8">
        <w:t xml:space="preserve"> en 2016.</w:t>
      </w:r>
    </w:p>
    <w:p w14:paraId="321BCD8D" w14:textId="77777777" w:rsidR="00E51316" w:rsidRDefault="00E51316" w:rsidP="002B4BAC">
      <w:pPr>
        <w:pStyle w:val="Corps"/>
      </w:pPr>
      <w:r>
        <w:t xml:space="preserve">En termes de stratégie d’écriture, ces glissements du local au global et vice-versa permettent à Roy </w:t>
      </w:r>
      <w:r w:rsidRPr="00833D33">
        <w:t>d</w:t>
      </w:r>
      <w:r>
        <w:t xml:space="preserve">e contrer </w:t>
      </w:r>
      <w:r w:rsidRPr="00833D33">
        <w:t xml:space="preserve">certaines accusations comme celle de parler à la place des subalternes ou des collectifs en lutte. Par exemple, l’essai « En écoutant les sauterelles » correspond à une conférence </w:t>
      </w:r>
      <w:r>
        <w:t>prononcée</w:t>
      </w:r>
      <w:r w:rsidRPr="00833D33">
        <w:t xml:space="preserve"> à Istanbul le 18 juin 2008 à l’occasion du premier anniversaire de l’assassinat de </w:t>
      </w:r>
      <w:proofErr w:type="spellStart"/>
      <w:r w:rsidRPr="00833D33">
        <w:t>Hrant</w:t>
      </w:r>
      <w:proofErr w:type="spellEnd"/>
      <w:r w:rsidRPr="00833D33">
        <w:t xml:space="preserve"> </w:t>
      </w:r>
      <w:proofErr w:type="spellStart"/>
      <w:r w:rsidRPr="00833D33">
        <w:t>Dink</w:t>
      </w:r>
      <w:proofErr w:type="spellEnd"/>
      <w:r w:rsidRPr="00833D33">
        <w:t xml:space="preserve">, rédacteur en chef du journal </w:t>
      </w:r>
      <w:proofErr w:type="spellStart"/>
      <w:r w:rsidRPr="000537C7">
        <w:rPr>
          <w:i/>
          <w:iCs/>
        </w:rPr>
        <w:t>Agos</w:t>
      </w:r>
      <w:proofErr w:type="spellEnd"/>
      <w:r w:rsidRPr="00833D33">
        <w:t>, édité en arménien et en turc. Roy souligne en ouverture</w:t>
      </w:r>
      <w:r>
        <w:t xml:space="preserve"> qu’elle n’est pas là pour s’approprier le combat des Arméniens de Turquie, mais parce que « [leurs] </w:t>
      </w:r>
      <w:r w:rsidRPr="00833D33">
        <w:t>combats ne sont pas fond</w:t>
      </w:r>
      <w:r>
        <w:t>amentalement différents » (</w:t>
      </w:r>
      <w:proofErr w:type="gramStart"/>
      <w:r>
        <w:t>2011</w:t>
      </w:r>
      <w:r w:rsidRPr="00833D33">
        <w:t>:</w:t>
      </w:r>
      <w:proofErr w:type="gramEnd"/>
      <w:r w:rsidRPr="00833D33">
        <w:t xml:space="preserve"> 202). </w:t>
      </w:r>
      <w:r>
        <w:t>L</w:t>
      </w:r>
      <w:r w:rsidRPr="00833D33">
        <w:t>’essai ne traite pas du génocide arménien</w:t>
      </w:r>
      <w:r>
        <w:t>,</w:t>
      </w:r>
      <w:r w:rsidRPr="00833D33">
        <w:t xml:space="preserve"> mais du génocide musulman au Gujarat en 2002 alors que l’</w:t>
      </w:r>
      <w:r>
        <w:t>É</w:t>
      </w:r>
      <w:r w:rsidRPr="00833D33">
        <w:t xml:space="preserve">tat était gouverné par l’actuel premier ministre indien Narendra Modi. Elle </w:t>
      </w:r>
      <w:r>
        <w:t>reprend pour son auditoire</w:t>
      </w:r>
      <w:r w:rsidRPr="00833D33">
        <w:t xml:space="preserve"> l’histoire du BJP (</w:t>
      </w:r>
      <w:proofErr w:type="spellStart"/>
      <w:r w:rsidRPr="00833D33">
        <w:t>Bharatiya</w:t>
      </w:r>
      <w:proofErr w:type="spellEnd"/>
      <w:r w:rsidRPr="00833D33">
        <w:t xml:space="preserve"> </w:t>
      </w:r>
      <w:proofErr w:type="spellStart"/>
      <w:r w:rsidRPr="00833D33">
        <w:t>Janata</w:t>
      </w:r>
      <w:proofErr w:type="spellEnd"/>
      <w:r w:rsidRPr="00833D33">
        <w:t xml:space="preserve"> Party) </w:t>
      </w:r>
      <w:r>
        <w:t xml:space="preserve">et </w:t>
      </w:r>
      <w:r w:rsidRPr="00833D33">
        <w:t>son aile idéologique le RSS (</w:t>
      </w:r>
      <w:proofErr w:type="spellStart"/>
      <w:r w:rsidRPr="00833D33">
        <w:t>Rashtriya</w:t>
      </w:r>
      <w:proofErr w:type="spellEnd"/>
      <w:r w:rsidRPr="00833D33">
        <w:t xml:space="preserve"> </w:t>
      </w:r>
      <w:proofErr w:type="spellStart"/>
      <w:r w:rsidRPr="00833D33">
        <w:t>Swayamsevak</w:t>
      </w:r>
      <w:proofErr w:type="spellEnd"/>
      <w:r w:rsidRPr="00833D33">
        <w:t xml:space="preserve"> </w:t>
      </w:r>
      <w:proofErr w:type="spellStart"/>
      <w:r w:rsidRPr="00833D33">
        <w:t>Sangh</w:t>
      </w:r>
      <w:proofErr w:type="spellEnd"/>
      <w:r>
        <w:rPr>
          <w:rStyle w:val="Appelnotedebasdep"/>
        </w:rPr>
        <w:footnoteReference w:id="7"/>
      </w:r>
      <w:r w:rsidRPr="00833D33">
        <w:t>)</w:t>
      </w:r>
      <w:r>
        <w:t xml:space="preserve"> à l’aune du mouvement </w:t>
      </w:r>
      <w:r w:rsidRPr="00833D33">
        <w:t xml:space="preserve">nationaliste turc du début </w:t>
      </w:r>
      <w:r w:rsidRPr="00833D33">
        <w:lastRenderedPageBreak/>
        <w:t xml:space="preserve">du </w:t>
      </w:r>
      <w:r>
        <w:t>XXe</w:t>
      </w:r>
      <w:r w:rsidRPr="00833D33">
        <w:t xml:space="preserve"> siècle</w:t>
      </w:r>
      <w:r>
        <w:t xml:space="preserve"> et son mot « Union et Progrès », signifiant nationalisme et néo-libéralisme génocidaire. </w:t>
      </w:r>
    </w:p>
    <w:p w14:paraId="4FAE9FD3" w14:textId="77777777" w:rsidR="00E51316" w:rsidRDefault="00E51316" w:rsidP="002B4BAC">
      <w:pPr>
        <w:pStyle w:val="Corps"/>
      </w:pPr>
      <w:proofErr w:type="spellStart"/>
      <w:r>
        <w:t>Arundhati</w:t>
      </w:r>
      <w:proofErr w:type="spellEnd"/>
      <w:r>
        <w:t xml:space="preserve"> Roy écrit en anglais et se sert de sa notoriété internationale pour atteindre un lectorat mondial et ainsi non seulement faire connaître des luttes mais également montrer en quoi les logiques de répression et de destruction restent les mêmes bien que répercutés en divers points du globe. Néanmoins, l’écrivaine ne se présente jamais comme la porte-parole de ces groupes en lutte qu’elle parle depuis l’Inde ou depuis l’étranger. Par ailleurs, ses</w:t>
      </w:r>
      <w:r w:rsidRPr="00833D33">
        <w:t xml:space="preserve"> écrits</w:t>
      </w:r>
      <w:r>
        <w:t xml:space="preserve"> ne se donnent pas réellement pour tâche d’exposer les objectifs, modalités d’action, et résultats </w:t>
      </w:r>
      <w:r w:rsidRPr="00833D33">
        <w:t>des différents groupes et personnes investis dans des mouvements de rés</w:t>
      </w:r>
      <w:r>
        <w:t>istance locale. Si l’on prend l’exemple</w:t>
      </w:r>
      <w:r w:rsidRPr="00833D33">
        <w:t xml:space="preserve"> du méga-barrage </w:t>
      </w:r>
      <w:proofErr w:type="spellStart"/>
      <w:r w:rsidRPr="00833D33">
        <w:t>Sardar</w:t>
      </w:r>
      <w:proofErr w:type="spellEnd"/>
      <w:r w:rsidRPr="00833D33">
        <w:t xml:space="preserve"> </w:t>
      </w:r>
      <w:proofErr w:type="spellStart"/>
      <w:r w:rsidRPr="00833D33">
        <w:t>Sarovar</w:t>
      </w:r>
      <w:proofErr w:type="spellEnd"/>
      <w:r>
        <w:t xml:space="preserve"> développé dans « Pour le bien commun »</w:t>
      </w:r>
      <w:r w:rsidRPr="00833D33">
        <w:t>, R</w:t>
      </w:r>
      <w:r>
        <w:t>oy n’évoque qu’à deux reprises le</w:t>
      </w:r>
      <w:r w:rsidRPr="00833D33">
        <w:t xml:space="preserve"> Narmada </w:t>
      </w:r>
      <w:proofErr w:type="spellStart"/>
      <w:r w:rsidRPr="00833D33">
        <w:t>Bachao</w:t>
      </w:r>
      <w:proofErr w:type="spellEnd"/>
      <w:r w:rsidRPr="00833D33">
        <w:t xml:space="preserve"> </w:t>
      </w:r>
      <w:proofErr w:type="spellStart"/>
      <w:r w:rsidRPr="00833D33">
        <w:t>Andolan</w:t>
      </w:r>
      <w:proofErr w:type="spellEnd"/>
      <w:r w:rsidRPr="00833D33">
        <w:t xml:space="preserve">, mouvement actif depuis les années </w:t>
      </w:r>
      <w:r>
        <w:t>19</w:t>
      </w:r>
      <w:r w:rsidRPr="00833D33">
        <w:t>8</w:t>
      </w:r>
      <w:r>
        <w:t>0 et</w:t>
      </w:r>
      <w:r w:rsidRPr="00833D33">
        <w:t xml:space="preserve"> auquel participent </w:t>
      </w:r>
      <w:proofErr w:type="spellStart"/>
      <w:r>
        <w:rPr>
          <w:i/>
          <w:iCs/>
        </w:rPr>
        <w:t>adivasis</w:t>
      </w:r>
      <w:proofErr w:type="spellEnd"/>
      <w:r>
        <w:rPr>
          <w:i/>
          <w:iCs/>
        </w:rPr>
        <w:t xml:space="preserve"> </w:t>
      </w:r>
      <w:r>
        <w:t>(membres de tribus indigènes)</w:t>
      </w:r>
      <w:r w:rsidRPr="00833D33">
        <w:t>, p</w:t>
      </w:r>
      <w:r>
        <w:t>a</w:t>
      </w:r>
      <w:r w:rsidRPr="00833D33">
        <w:t>ysans, écologistes, et militants des droits de l’homme</w:t>
      </w:r>
      <w:r>
        <w:t>, pas plus qu’elle ne s’emploie à rendre compte des</w:t>
      </w:r>
      <w:r w:rsidRPr="00833D33">
        <w:t xml:space="preserve"> nombreux courts et longs métrages et </w:t>
      </w:r>
      <w:r>
        <w:t>publications qui</w:t>
      </w:r>
      <w:r w:rsidRPr="00833D33">
        <w:t xml:space="preserve"> documentent également la situation sur le barrage.</w:t>
      </w:r>
      <w:r>
        <w:t xml:space="preserve"> Il s’agit davantage de rendre compte des effets dévastateurs de la politique « </w:t>
      </w:r>
      <w:proofErr w:type="spellStart"/>
      <w:r>
        <w:t>développementiste</w:t>
      </w:r>
      <w:proofErr w:type="spellEnd"/>
      <w:r>
        <w:t> » en Inde et d’engager son écriture dans</w:t>
      </w:r>
      <w:r w:rsidRPr="00833D33">
        <w:t xml:space="preserve"> une contre-attaque intellectuelle</w:t>
      </w:r>
      <w:r>
        <w:t xml:space="preserve"> à échelle globale</w:t>
      </w:r>
      <w:r w:rsidRPr="00833D33">
        <w:t>.</w:t>
      </w:r>
      <w:r>
        <w:t xml:space="preserve"> Par exemple, lorsqu’e</w:t>
      </w:r>
      <w:r w:rsidRPr="00833D33">
        <w:t xml:space="preserve">lle </w:t>
      </w:r>
      <w:r>
        <w:t>est appelée à</w:t>
      </w:r>
      <w:r w:rsidRPr="00833D33">
        <w:t xml:space="preserve"> compara</w:t>
      </w:r>
      <w:r>
        <w:t>î</w:t>
      </w:r>
      <w:r w:rsidRPr="00833D33">
        <w:t xml:space="preserve">tre pour « outrage criminel à magistrat » </w:t>
      </w:r>
      <w:r>
        <w:t xml:space="preserve">en février 2001 </w:t>
      </w:r>
      <w:r w:rsidRPr="00833D33">
        <w:t>dans</w:t>
      </w:r>
      <w:r>
        <w:t xml:space="preserve"> le cas précis de sa </w:t>
      </w:r>
      <w:r w:rsidRPr="00833D33">
        <w:t>participation aux man</w:t>
      </w:r>
      <w:r>
        <w:t xml:space="preserve">ifestations contre le projet du </w:t>
      </w:r>
      <w:r w:rsidRPr="00833D33">
        <w:t>méga-barrage</w:t>
      </w:r>
      <w:r>
        <w:t xml:space="preserve"> sur la</w:t>
      </w:r>
      <w:r w:rsidRPr="00833D33">
        <w:t xml:space="preserve"> Narmada</w:t>
      </w:r>
      <w:r>
        <w:t xml:space="preserve">, </w:t>
      </w:r>
      <w:r w:rsidRPr="00833D33">
        <w:t xml:space="preserve">elle répond par un </w:t>
      </w:r>
      <w:r>
        <w:t xml:space="preserve">pamphlet à portée </w:t>
      </w:r>
      <w:r w:rsidRPr="00A80A08">
        <w:t>universelle</w:t>
      </w:r>
      <w:r>
        <w:t xml:space="preserve"> intitulé</w:t>
      </w:r>
      <w:r w:rsidRPr="00A80A08">
        <w:t xml:space="preserve"> « </w:t>
      </w:r>
      <w:r w:rsidRPr="006528C0">
        <w:rPr>
          <w:i/>
        </w:rPr>
        <w:t xml:space="preserve">On </w:t>
      </w:r>
      <w:proofErr w:type="spellStart"/>
      <w:r w:rsidRPr="006528C0">
        <w:rPr>
          <w:i/>
        </w:rPr>
        <w:t>Citizens</w:t>
      </w:r>
      <w:proofErr w:type="spellEnd"/>
      <w:r w:rsidRPr="006528C0">
        <w:rPr>
          <w:i/>
        </w:rPr>
        <w:t xml:space="preserve">’ </w:t>
      </w:r>
      <w:proofErr w:type="spellStart"/>
      <w:r w:rsidRPr="006528C0">
        <w:rPr>
          <w:i/>
        </w:rPr>
        <w:t>Rights</w:t>
      </w:r>
      <w:proofErr w:type="spellEnd"/>
      <w:r w:rsidRPr="006528C0">
        <w:rPr>
          <w:i/>
        </w:rPr>
        <w:t xml:space="preserve"> to Express Dissent</w:t>
      </w:r>
      <w:r w:rsidRPr="00A80A08">
        <w:t xml:space="preserve"> » </w:t>
      </w:r>
      <w:r>
        <w:t xml:space="preserve">(paru dans </w:t>
      </w:r>
      <w:r w:rsidRPr="00A80A08">
        <w:rPr>
          <w:i/>
          <w:iCs/>
        </w:rPr>
        <w:t xml:space="preserve">Power </w:t>
      </w:r>
      <w:proofErr w:type="spellStart"/>
      <w:r w:rsidRPr="00A80A08">
        <w:rPr>
          <w:i/>
          <w:iCs/>
        </w:rPr>
        <w:t>Politics</w:t>
      </w:r>
      <w:proofErr w:type="spellEnd"/>
      <w:r w:rsidRPr="00A80A08">
        <w:rPr>
          <w:i/>
          <w:iCs/>
        </w:rPr>
        <w:t xml:space="preserve"> </w:t>
      </w:r>
      <w:r w:rsidRPr="00A80A08">
        <w:t>en 2001</w:t>
      </w:r>
      <w:r>
        <w:t>)</w:t>
      </w:r>
      <w:r w:rsidRPr="00A80A08">
        <w:t>.</w:t>
      </w:r>
      <w:r w:rsidRPr="00833D33">
        <w:t xml:space="preserve"> </w:t>
      </w:r>
    </w:p>
    <w:p w14:paraId="3197D6CF" w14:textId="77777777" w:rsidR="00E51316" w:rsidRDefault="00E51316" w:rsidP="002B4BAC">
      <w:pPr>
        <w:pStyle w:val="Corps"/>
      </w:pPr>
      <w:r>
        <w:t>Pour atteindre cette échelle globale, Roy utilise les divers canaux et réseaux de diffusion à sa disposition et n’hésite pas republier ses écrits en divers lieux. Généralement, ses essais sont d’abord publiés en format papier ou en ligne, dans des magazines</w:t>
      </w:r>
      <w:r w:rsidRPr="009669EF">
        <w:t xml:space="preserve"> </w:t>
      </w:r>
      <w:r>
        <w:t xml:space="preserve">indiens anglophones combattant idéologie et politique néo-libérales et généralement engagés auprès minorités, notamment </w:t>
      </w:r>
      <w:proofErr w:type="spellStart"/>
      <w:r w:rsidRPr="00833D33">
        <w:rPr>
          <w:i/>
          <w:iCs/>
        </w:rPr>
        <w:t>Frontline</w:t>
      </w:r>
      <w:proofErr w:type="spellEnd"/>
      <w:r w:rsidRPr="00E366D8">
        <w:t>,</w:t>
      </w:r>
      <w:r w:rsidRPr="00833D33">
        <w:t xml:space="preserve"> </w:t>
      </w:r>
      <w:r w:rsidRPr="00833D33">
        <w:rPr>
          <w:i/>
          <w:iCs/>
        </w:rPr>
        <w:t>Outlook</w:t>
      </w:r>
      <w:r>
        <w:t xml:space="preserve">, et </w:t>
      </w:r>
      <w:r>
        <w:rPr>
          <w:i/>
          <w:iCs/>
        </w:rPr>
        <w:t>The Nation</w:t>
      </w:r>
      <w:r w:rsidRPr="00E366D8">
        <w:rPr>
          <w:rStyle w:val="Appelnotedebasdep"/>
        </w:rPr>
        <w:footnoteReference w:id="8"/>
      </w:r>
      <w:r>
        <w:t>, avant d’être regroupés sous forme d’anthologie, ce qui leur assure une très large diffusion. S</w:t>
      </w:r>
      <w:r w:rsidRPr="00833D33">
        <w:t>on premier essai</w:t>
      </w:r>
      <w:r>
        <w:t>,</w:t>
      </w:r>
      <w:r w:rsidRPr="00833D33">
        <w:t xml:space="preserve"> « </w:t>
      </w:r>
      <w:r>
        <w:t>La fin de l’imagination</w:t>
      </w:r>
      <w:r w:rsidRPr="00833D33">
        <w:t> »</w:t>
      </w:r>
      <w:r>
        <w:t xml:space="preserve"> (août 1998) paraît par exemple</w:t>
      </w:r>
      <w:r w:rsidRPr="00833D33">
        <w:t xml:space="preserve"> simultanément dans </w:t>
      </w:r>
      <w:proofErr w:type="spellStart"/>
      <w:r w:rsidRPr="00833D33">
        <w:rPr>
          <w:i/>
          <w:iCs/>
        </w:rPr>
        <w:t>Frontline</w:t>
      </w:r>
      <w:proofErr w:type="spellEnd"/>
      <w:r w:rsidRPr="00833D33">
        <w:rPr>
          <w:i/>
          <w:iCs/>
        </w:rPr>
        <w:t xml:space="preserve"> </w:t>
      </w:r>
      <w:r w:rsidRPr="00833D33">
        <w:t xml:space="preserve">et </w:t>
      </w:r>
      <w:r w:rsidRPr="00833D33">
        <w:rPr>
          <w:i/>
          <w:iCs/>
        </w:rPr>
        <w:t>Outlook</w:t>
      </w:r>
      <w:r>
        <w:t>. Son</w:t>
      </w:r>
      <w:r w:rsidRPr="00833D33">
        <w:t xml:space="preserve"> second essai</w:t>
      </w:r>
      <w:r>
        <w:t xml:space="preserve">, « Pour le bien commun » </w:t>
      </w:r>
      <w:r w:rsidRPr="00833D33">
        <w:t>est également publié dans ces deux magazines en juin 1999</w:t>
      </w:r>
      <w:r>
        <w:t xml:space="preserve">. Puis, les deux essais sont regroupés dans </w:t>
      </w:r>
      <w:r>
        <w:rPr>
          <w:i/>
          <w:iCs/>
        </w:rPr>
        <w:t xml:space="preserve">The </w:t>
      </w:r>
      <w:proofErr w:type="spellStart"/>
      <w:r>
        <w:rPr>
          <w:i/>
          <w:iCs/>
        </w:rPr>
        <w:t>Cost</w:t>
      </w:r>
      <w:proofErr w:type="spellEnd"/>
      <w:r>
        <w:rPr>
          <w:i/>
          <w:iCs/>
        </w:rPr>
        <w:t xml:space="preserve"> of Living </w:t>
      </w:r>
      <w:r>
        <w:t>en 1999 et reparaissent aussi</w:t>
      </w:r>
      <w:r w:rsidRPr="00E366D8">
        <w:t xml:space="preserve"> dans </w:t>
      </w:r>
      <w:r w:rsidRPr="00E366D8">
        <w:rPr>
          <w:i/>
          <w:iCs/>
        </w:rPr>
        <w:t xml:space="preserve">The </w:t>
      </w:r>
      <w:proofErr w:type="spellStart"/>
      <w:r w:rsidRPr="00E366D8">
        <w:rPr>
          <w:i/>
          <w:iCs/>
        </w:rPr>
        <w:t>Algebra</w:t>
      </w:r>
      <w:proofErr w:type="spellEnd"/>
      <w:r w:rsidRPr="00E366D8">
        <w:rPr>
          <w:i/>
          <w:iCs/>
        </w:rPr>
        <w:t xml:space="preserve"> of </w:t>
      </w:r>
      <w:proofErr w:type="spellStart"/>
      <w:r w:rsidRPr="00E366D8">
        <w:rPr>
          <w:i/>
          <w:iCs/>
        </w:rPr>
        <w:t>Infinite</w:t>
      </w:r>
      <w:proofErr w:type="spellEnd"/>
      <w:r w:rsidRPr="00E366D8">
        <w:rPr>
          <w:i/>
          <w:iCs/>
        </w:rPr>
        <w:t xml:space="preserve"> Justice</w:t>
      </w:r>
      <w:r w:rsidRPr="00E366D8">
        <w:t xml:space="preserve"> (2002)</w:t>
      </w:r>
      <w:r>
        <w:t xml:space="preserve">. </w:t>
      </w:r>
      <w:r w:rsidRPr="00E366D8">
        <w:t>« </w:t>
      </w:r>
      <w:r w:rsidRPr="006528C0">
        <w:rPr>
          <w:i/>
        </w:rPr>
        <w:t xml:space="preserve">Power </w:t>
      </w:r>
      <w:proofErr w:type="spellStart"/>
      <w:r w:rsidRPr="006528C0">
        <w:rPr>
          <w:i/>
        </w:rPr>
        <w:t>politics</w:t>
      </w:r>
      <w:proofErr w:type="spellEnd"/>
      <w:r w:rsidRPr="00C142A0">
        <w:t xml:space="preserve"> » </w:t>
      </w:r>
      <w:r w:rsidRPr="00E366D8">
        <w:t>et « </w:t>
      </w:r>
      <w:r w:rsidRPr="006528C0">
        <w:rPr>
          <w:i/>
        </w:rPr>
        <w:t xml:space="preserve">The Ladies Have Feelings, So … </w:t>
      </w:r>
      <w:r w:rsidRPr="006528C0">
        <w:rPr>
          <w:i/>
          <w:lang w:val="en-GB"/>
        </w:rPr>
        <w:t xml:space="preserve">Shall We Leave It To The </w:t>
      </w:r>
      <w:proofErr w:type="gramStart"/>
      <w:r w:rsidRPr="006528C0">
        <w:rPr>
          <w:i/>
          <w:lang w:val="en-GB"/>
        </w:rPr>
        <w:t>Experts?</w:t>
      </w:r>
      <w:proofErr w:type="gramEnd"/>
      <w:r w:rsidRPr="002C1396">
        <w:t xml:space="preserve"> </w:t>
      </w:r>
      <w:r w:rsidRPr="009E0BD3">
        <w:t> »</w:t>
      </w:r>
      <w:r>
        <w:rPr>
          <w:lang w:val="en-GB"/>
        </w:rPr>
        <w:t xml:space="preserve"> </w:t>
      </w:r>
      <w:proofErr w:type="spellStart"/>
      <w:r>
        <w:rPr>
          <w:lang w:val="en-GB"/>
        </w:rPr>
        <w:t>paraissent</w:t>
      </w:r>
      <w:proofErr w:type="spellEnd"/>
      <w:r>
        <w:rPr>
          <w:lang w:val="en-GB"/>
        </w:rPr>
        <w:t xml:space="preserve"> </w:t>
      </w:r>
      <w:proofErr w:type="spellStart"/>
      <w:r>
        <w:rPr>
          <w:lang w:val="en-GB"/>
        </w:rPr>
        <w:t>séparément</w:t>
      </w:r>
      <w:proofErr w:type="spellEnd"/>
      <w:r>
        <w:rPr>
          <w:lang w:val="en-GB"/>
        </w:rPr>
        <w:t xml:space="preserve">, </w:t>
      </w:r>
      <w:proofErr w:type="spellStart"/>
      <w:r>
        <w:rPr>
          <w:lang w:val="en-GB"/>
        </w:rPr>
        <w:t>dans</w:t>
      </w:r>
      <w:proofErr w:type="spellEnd"/>
      <w:r>
        <w:rPr>
          <w:lang w:val="en-GB"/>
        </w:rPr>
        <w:t xml:space="preserve"> </w:t>
      </w:r>
      <w:r>
        <w:rPr>
          <w:i/>
          <w:iCs/>
        </w:rPr>
        <w:t xml:space="preserve">Power </w:t>
      </w:r>
      <w:proofErr w:type="spellStart"/>
      <w:r>
        <w:rPr>
          <w:i/>
          <w:iCs/>
        </w:rPr>
        <w:t>Politics</w:t>
      </w:r>
      <w:proofErr w:type="spellEnd"/>
      <w:r>
        <w:t xml:space="preserve"> (2001) et dans</w:t>
      </w:r>
      <w:r w:rsidRPr="002961BE">
        <w:rPr>
          <w:i/>
          <w:iCs/>
        </w:rPr>
        <w:t xml:space="preserve"> </w:t>
      </w:r>
      <w:r w:rsidRPr="000F4526">
        <w:rPr>
          <w:i/>
          <w:iCs/>
        </w:rPr>
        <w:t xml:space="preserve">The </w:t>
      </w:r>
      <w:proofErr w:type="spellStart"/>
      <w:r>
        <w:rPr>
          <w:i/>
          <w:iCs/>
        </w:rPr>
        <w:lastRenderedPageBreak/>
        <w:t>Algebra</w:t>
      </w:r>
      <w:proofErr w:type="spellEnd"/>
      <w:r>
        <w:rPr>
          <w:i/>
          <w:iCs/>
        </w:rPr>
        <w:t xml:space="preserve"> of </w:t>
      </w:r>
      <w:proofErr w:type="spellStart"/>
      <w:r>
        <w:rPr>
          <w:i/>
          <w:iCs/>
        </w:rPr>
        <w:t>Infinite</w:t>
      </w:r>
      <w:proofErr w:type="spellEnd"/>
      <w:r>
        <w:rPr>
          <w:i/>
          <w:iCs/>
        </w:rPr>
        <w:t xml:space="preserve"> Justice </w:t>
      </w:r>
      <w:r>
        <w:t xml:space="preserve">(2002). </w:t>
      </w:r>
      <w:r w:rsidRPr="00734A29">
        <w:rPr>
          <w:lang w:val="en-IN"/>
        </w:rPr>
        <w:t>« </w:t>
      </w:r>
      <w:r w:rsidRPr="00EC2EC3">
        <w:t>Ahimsa</w:t>
      </w:r>
      <w:r w:rsidRPr="009E0BD3">
        <w:t> »</w:t>
      </w:r>
      <w:r>
        <w:t xml:space="preserve">, </w:t>
      </w:r>
      <w:r w:rsidRPr="00734A29">
        <w:rPr>
          <w:lang w:val="en-IN"/>
        </w:rPr>
        <w:t>« </w:t>
      </w:r>
      <w:r w:rsidRPr="00EC2EC3">
        <w:t xml:space="preserve">Come </w:t>
      </w:r>
      <w:proofErr w:type="spellStart"/>
      <w:r w:rsidRPr="00EC2EC3">
        <w:t>September</w:t>
      </w:r>
      <w:proofErr w:type="spellEnd"/>
      <w:r w:rsidRPr="009E0BD3">
        <w:t> »</w:t>
      </w:r>
      <w:r>
        <w:t xml:space="preserve">, </w:t>
      </w:r>
      <w:r w:rsidRPr="00734A29">
        <w:rPr>
          <w:lang w:val="en-IN"/>
        </w:rPr>
        <w:t>« </w:t>
      </w:r>
      <w:r w:rsidRPr="00EC2EC3">
        <w:t xml:space="preserve">The </w:t>
      </w:r>
      <w:proofErr w:type="spellStart"/>
      <w:r w:rsidRPr="00EC2EC3">
        <w:t>Loneliness</w:t>
      </w:r>
      <w:proofErr w:type="spellEnd"/>
      <w:r w:rsidRPr="00EC2EC3">
        <w:t xml:space="preserve"> of </w:t>
      </w:r>
      <w:proofErr w:type="spellStart"/>
      <w:r w:rsidRPr="00EC2EC3">
        <w:t>Noam</w:t>
      </w:r>
      <w:proofErr w:type="spellEnd"/>
      <w:r w:rsidRPr="00EC2EC3">
        <w:t xml:space="preserve"> Chomsky</w:t>
      </w:r>
      <w:r w:rsidRPr="009E0BD3">
        <w:t> »</w:t>
      </w:r>
      <w:r>
        <w:t xml:space="preserve"> et </w:t>
      </w:r>
      <w:r w:rsidRPr="00734A29">
        <w:rPr>
          <w:lang w:val="en-IN"/>
        </w:rPr>
        <w:t>« </w:t>
      </w:r>
      <w:proofErr w:type="spellStart"/>
      <w:r w:rsidRPr="00EC2EC3">
        <w:t>Confronting</w:t>
      </w:r>
      <w:proofErr w:type="spellEnd"/>
      <w:r w:rsidRPr="00EC2EC3">
        <w:t xml:space="preserve"> Empir</w:t>
      </w:r>
      <w:r>
        <w:t>e</w:t>
      </w:r>
      <w:r w:rsidRPr="009E0BD3">
        <w:t> »</w:t>
      </w:r>
      <w:r>
        <w:t xml:space="preserve"> paraissent dans </w:t>
      </w:r>
      <w:proofErr w:type="spellStart"/>
      <w:r>
        <w:rPr>
          <w:i/>
          <w:iCs/>
        </w:rPr>
        <w:t>War</w:t>
      </w:r>
      <w:proofErr w:type="spellEnd"/>
      <w:r>
        <w:rPr>
          <w:i/>
          <w:iCs/>
        </w:rPr>
        <w:t xml:space="preserve"> Talk</w:t>
      </w:r>
      <w:r>
        <w:t xml:space="preserve"> (2003) et </w:t>
      </w:r>
      <w:r>
        <w:rPr>
          <w:i/>
          <w:iCs/>
        </w:rPr>
        <w:t xml:space="preserve">An </w:t>
      </w:r>
      <w:proofErr w:type="spellStart"/>
      <w:r>
        <w:rPr>
          <w:i/>
          <w:iCs/>
        </w:rPr>
        <w:t>Ordinary</w:t>
      </w:r>
      <w:proofErr w:type="spellEnd"/>
      <w:r>
        <w:rPr>
          <w:i/>
          <w:iCs/>
        </w:rPr>
        <w:t xml:space="preserve"> </w:t>
      </w:r>
      <w:proofErr w:type="spellStart"/>
      <w:r>
        <w:rPr>
          <w:i/>
          <w:iCs/>
        </w:rPr>
        <w:t>Person’s</w:t>
      </w:r>
      <w:proofErr w:type="spellEnd"/>
      <w:r>
        <w:rPr>
          <w:i/>
          <w:iCs/>
        </w:rPr>
        <w:t xml:space="preserve"> Guide to Empire</w:t>
      </w:r>
      <w:r>
        <w:t xml:space="preserve"> (2004). </w:t>
      </w:r>
      <w:r w:rsidRPr="00E366D8">
        <w:t>L’ex</w:t>
      </w:r>
      <w:r>
        <w:t xml:space="preserve">emple le plus parlant est sans doute son fameux essai </w:t>
      </w:r>
      <w:r w:rsidRPr="00833D33">
        <w:t xml:space="preserve">« En écoutant les sauterelles » </w:t>
      </w:r>
      <w:r>
        <w:t xml:space="preserve">qui est tout à la fois </w:t>
      </w:r>
      <w:r w:rsidRPr="00833D33">
        <w:t xml:space="preserve">une conférence prononcée à Istanbul, un essai publié en Inde dans le magazine </w:t>
      </w:r>
      <w:r w:rsidRPr="000537C7">
        <w:rPr>
          <w:i/>
          <w:iCs/>
        </w:rPr>
        <w:t>Outlook</w:t>
      </w:r>
      <w:r w:rsidRPr="00833D33">
        <w:t xml:space="preserve"> le 4 février 2008, à Chicago dans le n°58 de</w:t>
      </w:r>
      <w:r>
        <w:t xml:space="preserve"> la</w:t>
      </w:r>
      <w:r w:rsidRPr="000537C7">
        <w:rPr>
          <w:i/>
          <w:iCs/>
        </w:rPr>
        <w:t xml:space="preserve"> International </w:t>
      </w:r>
      <w:proofErr w:type="spellStart"/>
      <w:r w:rsidRPr="000537C7">
        <w:rPr>
          <w:i/>
          <w:iCs/>
        </w:rPr>
        <w:t>Socialist</w:t>
      </w:r>
      <w:proofErr w:type="spellEnd"/>
      <w:r w:rsidRPr="000537C7">
        <w:rPr>
          <w:i/>
          <w:iCs/>
        </w:rPr>
        <w:t xml:space="preserve"> </w:t>
      </w:r>
      <w:proofErr w:type="spellStart"/>
      <w:r w:rsidRPr="000537C7">
        <w:rPr>
          <w:i/>
          <w:iCs/>
        </w:rPr>
        <w:t>Review</w:t>
      </w:r>
      <w:proofErr w:type="spellEnd"/>
      <w:r w:rsidRPr="000537C7">
        <w:rPr>
          <w:i/>
          <w:iCs/>
        </w:rPr>
        <w:t xml:space="preserve"> </w:t>
      </w:r>
      <w:r w:rsidRPr="00833D33">
        <w:t xml:space="preserve">(mars-avril 2008) et </w:t>
      </w:r>
      <w:r>
        <w:t xml:space="preserve">de par le monde grâce à la parution </w:t>
      </w:r>
      <w:r w:rsidRPr="00833D33">
        <w:t>d</w:t>
      </w:r>
      <w:r>
        <w:t>e l’</w:t>
      </w:r>
      <w:r w:rsidRPr="00833D33">
        <w:t xml:space="preserve">ouvrage </w:t>
      </w:r>
      <w:proofErr w:type="spellStart"/>
      <w:r>
        <w:rPr>
          <w:i/>
          <w:iCs/>
        </w:rPr>
        <w:t>Listening</w:t>
      </w:r>
      <w:proofErr w:type="spellEnd"/>
      <w:r>
        <w:rPr>
          <w:i/>
          <w:iCs/>
        </w:rPr>
        <w:t xml:space="preserve"> to the </w:t>
      </w:r>
      <w:proofErr w:type="spellStart"/>
      <w:r>
        <w:rPr>
          <w:i/>
          <w:iCs/>
        </w:rPr>
        <w:t>Grasshoppers</w:t>
      </w:r>
      <w:proofErr w:type="spellEnd"/>
      <w:r>
        <w:t xml:space="preserve"> en 2009 </w:t>
      </w:r>
      <w:r w:rsidRPr="00833D33">
        <w:t xml:space="preserve">et </w:t>
      </w:r>
      <w:r>
        <w:t>sa traduction</w:t>
      </w:r>
      <w:r w:rsidRPr="00833D33">
        <w:t xml:space="preserve"> en français</w:t>
      </w:r>
      <w:r>
        <w:t xml:space="preserve"> en 2011. Son tout dernier ouvrage, </w:t>
      </w:r>
      <w:proofErr w:type="spellStart"/>
      <w:r>
        <w:rPr>
          <w:i/>
          <w:iCs/>
        </w:rPr>
        <w:t>My</w:t>
      </w:r>
      <w:proofErr w:type="spellEnd"/>
      <w:r>
        <w:rPr>
          <w:i/>
          <w:iCs/>
        </w:rPr>
        <w:t xml:space="preserve"> </w:t>
      </w:r>
      <w:proofErr w:type="spellStart"/>
      <w:r>
        <w:rPr>
          <w:i/>
          <w:iCs/>
        </w:rPr>
        <w:t>Seditious</w:t>
      </w:r>
      <w:proofErr w:type="spellEnd"/>
      <w:r>
        <w:rPr>
          <w:i/>
          <w:iCs/>
        </w:rPr>
        <w:t xml:space="preserve"> </w:t>
      </w:r>
      <w:proofErr w:type="spellStart"/>
      <w:r>
        <w:rPr>
          <w:i/>
          <w:iCs/>
        </w:rPr>
        <w:t>Heart</w:t>
      </w:r>
      <w:proofErr w:type="spellEnd"/>
      <w:r w:rsidRPr="00253094">
        <w:t>,</w:t>
      </w:r>
      <w:r>
        <w:t xml:space="preserve"> publié en juin 2019 reprend l’ensemble de ses essais en un seul et même volume de plus de mille pages.</w:t>
      </w:r>
      <w:r w:rsidRPr="00734A29">
        <w:t xml:space="preserve"> </w:t>
      </w:r>
    </w:p>
    <w:p w14:paraId="2C650750" w14:textId="77777777" w:rsidR="00E51316" w:rsidRPr="00E366D8" w:rsidRDefault="00E51316" w:rsidP="002B4BAC">
      <w:pPr>
        <w:pStyle w:val="Corps"/>
      </w:pPr>
      <w:r>
        <w:t>Ceci est bien sûr sans compter l</w:t>
      </w:r>
      <w:r w:rsidRPr="00833D33">
        <w:t xml:space="preserve">es nombreuses interventions et entretiens </w:t>
      </w:r>
      <w:r>
        <w:t xml:space="preserve">qu’elle donne </w:t>
      </w:r>
      <w:r w:rsidRPr="00833D33">
        <w:t>dans les médias</w:t>
      </w:r>
      <w:r>
        <w:t xml:space="preserve"> aux États-Unis et en Europe</w:t>
      </w:r>
      <w:r w:rsidRPr="00833D33">
        <w:t xml:space="preserve">, notamment </w:t>
      </w:r>
      <w:r>
        <w:t xml:space="preserve">pour </w:t>
      </w:r>
      <w:r w:rsidRPr="00833D33">
        <w:rPr>
          <w:i/>
          <w:iCs/>
        </w:rPr>
        <w:t xml:space="preserve">The Guardian </w:t>
      </w:r>
      <w:r w:rsidRPr="00833D33">
        <w:t xml:space="preserve">depuis 2009 et </w:t>
      </w:r>
      <w:r>
        <w:t>depuis 2001 pour la chaîne</w:t>
      </w:r>
      <w:r w:rsidRPr="004748A9">
        <w:t xml:space="preserve"> </w:t>
      </w:r>
      <w:r>
        <w:t>d’information en ligne de la gauche états-unienne, « </w:t>
      </w:r>
      <w:proofErr w:type="spellStart"/>
      <w:r>
        <w:t>DemocracyNow</w:t>
      </w:r>
      <w:proofErr w:type="spellEnd"/>
      <w:r>
        <w:t xml:space="preserve"> », fondée et </w:t>
      </w:r>
      <w:proofErr w:type="spellStart"/>
      <w:r>
        <w:t>co-dirigée</w:t>
      </w:r>
      <w:proofErr w:type="spellEnd"/>
      <w:r>
        <w:t xml:space="preserve"> par Amy Goodman, au sujet de l’Inde, des désastres écologiques à l’ère du </w:t>
      </w:r>
      <w:proofErr w:type="spellStart"/>
      <w:r>
        <w:t>capitalocène</w:t>
      </w:r>
      <w:proofErr w:type="spellEnd"/>
      <w:r>
        <w:t>, et des guerres néo-impériales menées au nom de la « démocratie ».</w:t>
      </w:r>
      <w:r>
        <w:rPr>
          <w:rStyle w:val="Appelnotedebasdep"/>
        </w:rPr>
        <w:footnoteReference w:id="9"/>
      </w:r>
      <w:r>
        <w:t xml:space="preserve"> On peut interpréter cette politique médiatique de deux manières – comme une stratégie commerciale certes, mais aussi comme une volonté de l’auteure d’</w:t>
      </w:r>
      <w:r w:rsidRPr="0018190F">
        <w:rPr>
          <w:i/>
          <w:iCs/>
        </w:rPr>
        <w:t>occuper</w:t>
      </w:r>
      <w:r>
        <w:t xml:space="preserve"> l’espace public à la manière des mouvements sociaux tels « </w:t>
      </w:r>
      <w:proofErr w:type="spellStart"/>
      <w:r>
        <w:t>Occupy</w:t>
      </w:r>
      <w:proofErr w:type="spellEnd"/>
      <w:r>
        <w:t xml:space="preserve"> Wall Street ».</w:t>
      </w:r>
    </w:p>
    <w:p w14:paraId="49D9163C" w14:textId="77777777" w:rsidR="00E51316" w:rsidRPr="00833D33" w:rsidRDefault="00E51316" w:rsidP="002B4BAC">
      <w:pPr>
        <w:pStyle w:val="VDIIntertitre"/>
      </w:pPr>
      <w:r>
        <w:t xml:space="preserve">Du Global vers le Local : Ambiguïtés et </w:t>
      </w:r>
      <w:r w:rsidRPr="00833D33">
        <w:t>Controverses</w:t>
      </w:r>
    </w:p>
    <w:p w14:paraId="2836C574" w14:textId="77777777" w:rsidR="00E51316" w:rsidRDefault="00E51316" w:rsidP="002B4BAC">
      <w:pPr>
        <w:pStyle w:val="Corps"/>
      </w:pPr>
      <w:r>
        <w:t>Les essais d’</w:t>
      </w:r>
      <w:proofErr w:type="spellStart"/>
      <w:r>
        <w:t>Arundhati</w:t>
      </w:r>
      <w:proofErr w:type="spellEnd"/>
      <w:r>
        <w:t xml:space="preserve"> Roy ont déjà été largement traduits en français (voir bibliographie en fin d’article) et la revue XXI de l’hiver 2017 lui a consacré long un entretien.</w:t>
      </w:r>
      <w:r>
        <w:rPr>
          <w:rStyle w:val="Appelnotedebasdep"/>
        </w:rPr>
        <w:footnoteReference w:id="10"/>
      </w:r>
      <w:r>
        <w:t xml:space="preserve"> Néanmoins, l’auteure reste avant tout connue et étudiée en France pour sa production romanesque, notamment dans les programmes de littérature postcoloniale à l’université, et n’intervient pas dans le débat public en français. Cependant, parce qu’ils évoquent depuis l’Inde des dynamiques et des politiques globales, ses écrits donnent des pistes d’analyse concernant des phénomènes comme l’accumulation des richesses, la privatisation et le sous-investissement des secteurs publics, l’exportation </w:t>
      </w:r>
      <w:r>
        <w:lastRenderedPageBreak/>
        <w:t>de la guerre et la mise en place de régimes de surveillance massive, la montée des fascismes et des violences policières, touchant également l’Europe et la France.</w:t>
      </w:r>
    </w:p>
    <w:p w14:paraId="6CCF4878" w14:textId="48A44BCE" w:rsidR="00E51316" w:rsidRDefault="00E51316" w:rsidP="00E51316">
      <w:pPr>
        <w:pStyle w:val="Corps"/>
      </w:pPr>
      <w:r>
        <w:t xml:space="preserve"> De plus, les filiations militantes de Roy sont moins indiennes qu’internationales et plus spécifiquement états-uniennes – </w:t>
      </w:r>
      <w:proofErr w:type="spellStart"/>
      <w:r>
        <w:t>Noam</w:t>
      </w:r>
      <w:proofErr w:type="spellEnd"/>
      <w:r>
        <w:t xml:space="preserve"> Chomsky, à qui elle consacre l’essai « La solitude de </w:t>
      </w:r>
      <w:proofErr w:type="spellStart"/>
      <w:r>
        <w:t>Noam</w:t>
      </w:r>
      <w:proofErr w:type="spellEnd"/>
      <w:r>
        <w:t xml:space="preserve"> Chomsky » en janvier 2003, </w:t>
      </w:r>
      <w:r w:rsidRPr="00346213">
        <w:t xml:space="preserve">Edward </w:t>
      </w:r>
      <w:proofErr w:type="spellStart"/>
      <w:r w:rsidRPr="00346213">
        <w:t>Said</w:t>
      </w:r>
      <w:proofErr w:type="spellEnd"/>
      <w:r w:rsidRPr="00346213">
        <w:t xml:space="preserve">, Howard </w:t>
      </w:r>
      <w:proofErr w:type="spellStart"/>
      <w:r w:rsidRPr="00346213">
        <w:t>Zinn</w:t>
      </w:r>
      <w:proofErr w:type="spellEnd"/>
      <w:r w:rsidRPr="00346213">
        <w:t xml:space="preserve">, Amy Goodman, Michael Albert, </w:t>
      </w:r>
      <w:proofErr w:type="spellStart"/>
      <w:r>
        <w:t>Chalmers</w:t>
      </w:r>
      <w:proofErr w:type="spellEnd"/>
      <w:r>
        <w:t xml:space="preserve"> Johnson, William Blum, Anthony </w:t>
      </w:r>
      <w:proofErr w:type="spellStart"/>
      <w:r>
        <w:t>Arnove</w:t>
      </w:r>
      <w:proofErr w:type="spellEnd"/>
      <w:r>
        <w:t xml:space="preserve">, et Edward </w:t>
      </w:r>
      <w:proofErr w:type="spellStart"/>
      <w:r>
        <w:t>Snowden</w:t>
      </w:r>
      <w:proofErr w:type="spellEnd"/>
      <w:r>
        <w:t xml:space="preserve"> dans l’affaire Wikileaks. Dans « La solitude de </w:t>
      </w:r>
      <w:proofErr w:type="spellStart"/>
      <w:r>
        <w:t>Noam</w:t>
      </w:r>
      <w:proofErr w:type="spellEnd"/>
      <w:r>
        <w:t xml:space="preserve"> Chomsky » par exemple Roy rend hommage au travail et au militantisme de l’universitaire et s’inscrit dans la lignée de sa pensée en mettant en parallèle la rhétorique déployée dans les « Papiers du </w:t>
      </w:r>
      <w:proofErr w:type="spellStart"/>
      <w:r>
        <w:t>Pentagon</w:t>
      </w:r>
      <w:proofErr w:type="spellEnd"/>
      <w:r>
        <w:t xml:space="preserve"> » au sujet de la guerre du Vietnam et analysée par Chomsky dans </w:t>
      </w:r>
      <w:r w:rsidRPr="00287C1D">
        <w:rPr>
          <w:i/>
        </w:rPr>
        <w:t xml:space="preserve">The </w:t>
      </w:r>
      <w:proofErr w:type="spellStart"/>
      <w:r w:rsidRPr="00287C1D">
        <w:rPr>
          <w:i/>
        </w:rPr>
        <w:t>Reasons</w:t>
      </w:r>
      <w:proofErr w:type="spellEnd"/>
      <w:r w:rsidRPr="00287C1D">
        <w:rPr>
          <w:i/>
        </w:rPr>
        <w:t xml:space="preserve"> of State</w:t>
      </w:r>
      <w:r>
        <w:t xml:space="preserve"> (1973) avec la guerre en Irak annoncée par Georges W. Bush en 2003. De même, elle exprime son engagement pour la liberté de conscience et d’expression, contre l’état d’urgence et de surveillance généralisé, en soutenant des figures mondialement connues – comme Julian Assange et Edward </w:t>
      </w:r>
      <w:proofErr w:type="spellStart"/>
      <w:r>
        <w:t>Snowden</w:t>
      </w:r>
      <w:proofErr w:type="spellEnd"/>
      <w:r>
        <w:t xml:space="preserve"> dans</w:t>
      </w:r>
      <w:r w:rsidRPr="00832990">
        <w:rPr>
          <w:i/>
          <w:iCs/>
        </w:rPr>
        <w:t xml:space="preserve"> </w:t>
      </w:r>
      <w:proofErr w:type="spellStart"/>
      <w:r w:rsidRPr="00A67392">
        <w:rPr>
          <w:i/>
          <w:iCs/>
        </w:rPr>
        <w:t>Things</w:t>
      </w:r>
      <w:proofErr w:type="spellEnd"/>
      <w:r w:rsidRPr="00A67392">
        <w:rPr>
          <w:i/>
          <w:iCs/>
        </w:rPr>
        <w:t xml:space="preserve"> </w:t>
      </w:r>
      <w:proofErr w:type="spellStart"/>
      <w:r w:rsidRPr="00A67392">
        <w:rPr>
          <w:i/>
          <w:iCs/>
        </w:rPr>
        <w:t>that</w:t>
      </w:r>
      <w:proofErr w:type="spellEnd"/>
      <w:r w:rsidRPr="00A67392">
        <w:rPr>
          <w:i/>
          <w:iCs/>
        </w:rPr>
        <w:t xml:space="preserve"> </w:t>
      </w:r>
      <w:proofErr w:type="spellStart"/>
      <w:r w:rsidRPr="00A67392">
        <w:rPr>
          <w:i/>
          <w:iCs/>
        </w:rPr>
        <w:t>can</w:t>
      </w:r>
      <w:proofErr w:type="spellEnd"/>
      <w:r w:rsidRPr="00A67392">
        <w:rPr>
          <w:i/>
          <w:iCs/>
        </w:rPr>
        <w:t xml:space="preserve"> and </w:t>
      </w:r>
      <w:proofErr w:type="spellStart"/>
      <w:r w:rsidRPr="00A67392">
        <w:rPr>
          <w:i/>
          <w:iCs/>
        </w:rPr>
        <w:t>cannot</w:t>
      </w:r>
      <w:proofErr w:type="spellEnd"/>
      <w:r w:rsidRPr="00A67392">
        <w:rPr>
          <w:i/>
          <w:iCs/>
        </w:rPr>
        <w:t xml:space="preserve"> </w:t>
      </w:r>
      <w:proofErr w:type="spellStart"/>
      <w:r w:rsidRPr="00A67392">
        <w:rPr>
          <w:i/>
          <w:iCs/>
        </w:rPr>
        <w:t>be</w:t>
      </w:r>
      <w:proofErr w:type="spellEnd"/>
      <w:r w:rsidRPr="00A67392">
        <w:rPr>
          <w:i/>
          <w:iCs/>
        </w:rPr>
        <w:t xml:space="preserve"> </w:t>
      </w:r>
      <w:proofErr w:type="spellStart"/>
      <w:r w:rsidRPr="00A67392">
        <w:rPr>
          <w:i/>
          <w:iCs/>
        </w:rPr>
        <w:t>said</w:t>
      </w:r>
      <w:proofErr w:type="spellEnd"/>
      <w:r w:rsidRPr="00A67392">
        <w:t xml:space="preserve"> (2016)</w:t>
      </w:r>
      <w:r>
        <w:t xml:space="preserve"> [</w:t>
      </w:r>
      <w:r w:rsidRPr="00A67392">
        <w:rPr>
          <w:i/>
          <w:iCs/>
        </w:rPr>
        <w:t>Que devons-nous aimer?</w:t>
      </w:r>
      <w:r>
        <w:t>]</w:t>
      </w:r>
      <w:r w:rsidRPr="00A67392">
        <w:t xml:space="preserve"> – et non </w:t>
      </w:r>
      <w:r>
        <w:t>en prenant pour partie de faire connaître les nombreux lanceurs d’alerte indiens, celles et ceux écrivant sur le site tamoul « </w:t>
      </w:r>
      <w:proofErr w:type="spellStart"/>
      <w:r>
        <w:t>Savukku</w:t>
      </w:r>
      <w:proofErr w:type="spellEnd"/>
      <w:r>
        <w:t xml:space="preserve"> » et </w:t>
      </w:r>
      <w:proofErr w:type="spellStart"/>
      <w:r>
        <w:t>Jeetendra</w:t>
      </w:r>
      <w:proofErr w:type="spellEnd"/>
      <w:r>
        <w:t xml:space="preserve"> </w:t>
      </w:r>
      <w:proofErr w:type="spellStart"/>
      <w:r>
        <w:t>Ghadge</w:t>
      </w:r>
      <w:proofErr w:type="spellEnd"/>
      <w:r>
        <w:t xml:space="preserve">, </w:t>
      </w:r>
      <w:proofErr w:type="spellStart"/>
      <w:r>
        <w:t>Vishwa</w:t>
      </w:r>
      <w:proofErr w:type="spellEnd"/>
      <w:r>
        <w:t xml:space="preserve"> </w:t>
      </w:r>
      <w:proofErr w:type="spellStart"/>
      <w:r>
        <w:t>Bandhu</w:t>
      </w:r>
      <w:proofErr w:type="spellEnd"/>
      <w:r>
        <w:t xml:space="preserve"> Gupta, J.N. </w:t>
      </w:r>
      <w:proofErr w:type="spellStart"/>
      <w:r>
        <w:t>Jayashree</w:t>
      </w:r>
      <w:proofErr w:type="spellEnd"/>
      <w:r>
        <w:t xml:space="preserve">, </w:t>
      </w:r>
      <w:proofErr w:type="spellStart"/>
      <w:r>
        <w:t>Amit</w:t>
      </w:r>
      <w:proofErr w:type="spellEnd"/>
      <w:r>
        <w:t xml:space="preserve"> </w:t>
      </w:r>
      <w:proofErr w:type="spellStart"/>
      <w:r>
        <w:t>Jethwa</w:t>
      </w:r>
      <w:proofErr w:type="spellEnd"/>
      <w:r>
        <w:t xml:space="preserve">, </w:t>
      </w:r>
      <w:proofErr w:type="spellStart"/>
      <w:r>
        <w:t>Saurabh</w:t>
      </w:r>
      <w:proofErr w:type="spellEnd"/>
      <w:r>
        <w:t xml:space="preserve"> Kumar, </w:t>
      </w:r>
      <w:proofErr w:type="spellStart"/>
      <w:r>
        <w:t>Satish</w:t>
      </w:r>
      <w:proofErr w:type="spellEnd"/>
      <w:r>
        <w:t xml:space="preserve"> </w:t>
      </w:r>
      <w:proofErr w:type="spellStart"/>
      <w:r>
        <w:t>Shetty</w:t>
      </w:r>
      <w:proofErr w:type="spellEnd"/>
      <w:r>
        <w:t xml:space="preserve">, </w:t>
      </w:r>
      <w:proofErr w:type="spellStart"/>
      <w:r>
        <w:t>Rinku</w:t>
      </w:r>
      <w:proofErr w:type="spellEnd"/>
      <w:r>
        <w:t xml:space="preserve"> Singh </w:t>
      </w:r>
      <w:proofErr w:type="spellStart"/>
      <w:r>
        <w:t>Rahi</w:t>
      </w:r>
      <w:proofErr w:type="spellEnd"/>
      <w:r>
        <w:t xml:space="preserve">, pour la plupart </w:t>
      </w:r>
      <w:proofErr w:type="spellStart"/>
      <w:r>
        <w:t>assassiné.e.s</w:t>
      </w:r>
      <w:proofErr w:type="spellEnd"/>
      <w:r>
        <w:t xml:space="preserve"> dans les années 2000-2010 ou ayant subi des tentatives d’assassinat.</w:t>
      </w:r>
    </w:p>
    <w:p w14:paraId="5E84FD1D" w14:textId="61FCF055" w:rsidR="00E51316" w:rsidRDefault="00E51316" w:rsidP="00E51316">
      <w:pPr>
        <w:pStyle w:val="Corps"/>
      </w:pPr>
      <w:r>
        <w:t xml:space="preserve">Le succès international de la romancière est en réalité à double tranchant. Il lui permet d’exposer des exactions et de relayer des combats depuis le local vers le global. Cependant, sa position au sein de l’élite sociale et culturelle complique son rapport au pouvoir et sa légitimité vis-à-vis des groupes militants. L’exemple sans doute le plus frappant concerne la controverse autour de l’introduction « The </w:t>
      </w:r>
      <w:proofErr w:type="spellStart"/>
      <w:r>
        <w:t>Doctor</w:t>
      </w:r>
      <w:proofErr w:type="spellEnd"/>
      <w:r>
        <w:t xml:space="preserve"> and the Saint » qu’elle publie pour la réédition en 2014 de l’ouvrage d’</w:t>
      </w:r>
      <w:proofErr w:type="spellStart"/>
      <w:r>
        <w:t>Ambedkar</w:t>
      </w:r>
      <w:proofErr w:type="spellEnd"/>
      <w:r>
        <w:t xml:space="preserve"> de 1936 </w:t>
      </w:r>
      <w:r>
        <w:rPr>
          <w:i/>
          <w:iCs/>
        </w:rPr>
        <w:t>The Annihilation of Caste</w:t>
      </w:r>
      <w:r>
        <w:t xml:space="preserve">. Son introduction est jugée scandaleuse par de nombreux militants et militantes </w:t>
      </w:r>
      <w:proofErr w:type="spellStart"/>
      <w:r>
        <w:t>dalit</w:t>
      </w:r>
      <w:proofErr w:type="spellEnd"/>
      <w:r>
        <w:t xml:space="preserve"> qui s’expriment à ce sujet dans la cadre de conférences ou d’entretiens pour la chaîne </w:t>
      </w:r>
      <w:proofErr w:type="spellStart"/>
      <w:r>
        <w:t>DalitCamera</w:t>
      </w:r>
      <w:proofErr w:type="spellEnd"/>
      <w:r>
        <w:t>.</w:t>
      </w:r>
      <w:r>
        <w:rPr>
          <w:rStyle w:val="Appelnotedebasdep"/>
        </w:rPr>
        <w:footnoteReference w:id="11"/>
      </w:r>
      <w:r>
        <w:t xml:space="preserve"> La poétesse télougou </w:t>
      </w:r>
      <w:proofErr w:type="spellStart"/>
      <w:r>
        <w:t>Joopaka</w:t>
      </w:r>
      <w:proofErr w:type="spellEnd"/>
      <w:r>
        <w:t xml:space="preserve"> </w:t>
      </w:r>
      <w:proofErr w:type="spellStart"/>
      <w:r>
        <w:t>Shubrada</w:t>
      </w:r>
      <w:proofErr w:type="spellEnd"/>
      <w:r>
        <w:t xml:space="preserve"> conteste à Roy le droit de parler de la situation </w:t>
      </w:r>
      <w:proofErr w:type="spellStart"/>
      <w:r>
        <w:t>dalit</w:t>
      </w:r>
      <w:proofErr w:type="spellEnd"/>
      <w:r>
        <w:t xml:space="preserve"> alors qu’elle n’en partage pas la condition et se situe du bon côté de la ligne de la caste.</w:t>
      </w:r>
      <w:r>
        <w:rPr>
          <w:rStyle w:val="Appelnotedebasdep"/>
        </w:rPr>
        <w:footnoteReference w:id="12"/>
      </w:r>
      <w:r>
        <w:t xml:space="preserve"> Concernant le texte lui-même, on reproche à son introduction, longue de 179 pages, de ne pas correspondre au format attendu et d’escamoter le texte qu’elle est censée introduire. L’introduction n’apporte </w:t>
      </w:r>
      <w:r>
        <w:lastRenderedPageBreak/>
        <w:t xml:space="preserve">pas un panorama complet du contexte politique et intellectuel dans lequel </w:t>
      </w:r>
      <w:proofErr w:type="spellStart"/>
      <w:r>
        <w:t>Ambedkar</w:t>
      </w:r>
      <w:proofErr w:type="spellEnd"/>
      <w:r>
        <w:t xml:space="preserve"> rédige ce que les </w:t>
      </w:r>
      <w:proofErr w:type="spellStart"/>
      <w:r>
        <w:t>dalits</w:t>
      </w:r>
      <w:proofErr w:type="spellEnd"/>
      <w:r>
        <w:t xml:space="preserve"> comparent au </w:t>
      </w:r>
      <w:r>
        <w:rPr>
          <w:i/>
          <w:iCs/>
        </w:rPr>
        <w:t xml:space="preserve">Capital </w:t>
      </w:r>
      <w:r>
        <w:t>de Marx. Elle n’expose pas non plus les conditions précises de rédaction, ou encore l’état des manuscrits, et les étapes de la réception de l’ouvrage.</w:t>
      </w:r>
      <w:r>
        <w:rPr>
          <w:rStyle w:val="Appelnotedebasdep"/>
        </w:rPr>
        <w:footnoteReference w:id="13"/>
      </w:r>
      <w:r>
        <w:t xml:space="preserve"> D’autre part, étant donné les longs développements où elle présente la philosophie et la politique gandhienne et cite les passages où Gandhi a pu dénigrer </w:t>
      </w:r>
      <w:proofErr w:type="spellStart"/>
      <w:r>
        <w:t>Ambedkar</w:t>
      </w:r>
      <w:proofErr w:type="spellEnd"/>
      <w:r>
        <w:t xml:space="preserve">, les </w:t>
      </w:r>
      <w:proofErr w:type="spellStart"/>
      <w:r>
        <w:t>auteur.</w:t>
      </w:r>
      <w:proofErr w:type="gramStart"/>
      <w:r>
        <w:t>e.s</w:t>
      </w:r>
      <w:proofErr w:type="spellEnd"/>
      <w:proofErr w:type="gramEnd"/>
      <w:r>
        <w:t xml:space="preserve"> et </w:t>
      </w:r>
      <w:proofErr w:type="spellStart"/>
      <w:r>
        <w:t>militant.e.s</w:t>
      </w:r>
      <w:proofErr w:type="spellEnd"/>
      <w:r>
        <w:t xml:space="preserve"> </w:t>
      </w:r>
      <w:proofErr w:type="spellStart"/>
      <w:r>
        <w:t>dalits</w:t>
      </w:r>
      <w:proofErr w:type="spellEnd"/>
      <w:r>
        <w:t xml:space="preserve"> vivent la publication comme une insulte et la soupçonne de s’être servie d’</w:t>
      </w:r>
      <w:proofErr w:type="spellStart"/>
      <w:r>
        <w:t>Ambedkar</w:t>
      </w:r>
      <w:proofErr w:type="spellEnd"/>
      <w:r>
        <w:t xml:space="preserve"> pour en réalité pour faire la promotion de Gandhi.</w:t>
      </w:r>
      <w:r>
        <w:rPr>
          <w:rStyle w:val="Appelnotedebasdep"/>
        </w:rPr>
        <w:footnoteReference w:id="14"/>
      </w:r>
      <w:r>
        <w:t xml:space="preserve"> </w:t>
      </w:r>
    </w:p>
    <w:p w14:paraId="29A31963" w14:textId="3F9CC632" w:rsidR="00E51316" w:rsidRDefault="00E51316" w:rsidP="00E51316">
      <w:pPr>
        <w:pStyle w:val="Corps"/>
      </w:pPr>
      <w:r>
        <w:t xml:space="preserve">L’introduction débute en réalité sur une explication du système </w:t>
      </w:r>
      <w:proofErr w:type="spellStart"/>
      <w:r>
        <w:t>castéiste</w:t>
      </w:r>
      <w:proofErr w:type="spellEnd"/>
      <w:r>
        <w:t xml:space="preserve"> puis s’engage dans une critique acerbe de ce système qu’elle qualifie de génocidaire. L’auteure s’intéresse notamment à l’intersection caste/classe et au renforcement des inégalités depuis l’entrée de l’Inde dans l’ère néo-libérale. Dans le même temps, elle chronique la montée du mouvement </w:t>
      </w:r>
      <w:proofErr w:type="spellStart"/>
      <w:r>
        <w:t>Dalit</w:t>
      </w:r>
      <w:proofErr w:type="spellEnd"/>
      <w:r>
        <w:t xml:space="preserve"> en tant que force politique depuis le début du XX</w:t>
      </w:r>
      <w:r w:rsidRPr="006D1588">
        <w:rPr>
          <w:vertAlign w:val="superscript"/>
        </w:rPr>
        <w:t>e</w:t>
      </w:r>
      <w:r>
        <w:t xml:space="preserve"> siècle et rend compte des politiques de reconnaissance et discrimination positive. La suite de l’introduction vise à situer </w:t>
      </w:r>
      <w:proofErr w:type="spellStart"/>
      <w:r>
        <w:t>Ambedkar</w:t>
      </w:r>
      <w:proofErr w:type="spellEnd"/>
      <w:r>
        <w:t xml:space="preserve"> dans une longue tradition anti-</w:t>
      </w:r>
      <w:proofErr w:type="spellStart"/>
      <w:r>
        <w:t>castéiste</w:t>
      </w:r>
      <w:proofErr w:type="spellEnd"/>
      <w:r>
        <w:t xml:space="preserve"> en Inde, depuis les écrits bouddhistes, les poèmes </w:t>
      </w:r>
      <w:r w:rsidRPr="00F26317">
        <w:rPr>
          <w:i/>
          <w:iCs/>
        </w:rPr>
        <w:t>b</w:t>
      </w:r>
      <w:r>
        <w:rPr>
          <w:i/>
          <w:iCs/>
        </w:rPr>
        <w:t>hak</w:t>
      </w:r>
      <w:r w:rsidRPr="00F26317">
        <w:rPr>
          <w:i/>
          <w:iCs/>
        </w:rPr>
        <w:t xml:space="preserve">ti </w:t>
      </w:r>
      <w:r>
        <w:t>au XIV</w:t>
      </w:r>
      <w:r w:rsidRPr="00D945CA">
        <w:rPr>
          <w:vertAlign w:val="superscript"/>
        </w:rPr>
        <w:t>e</w:t>
      </w:r>
      <w:r>
        <w:t xml:space="preserve"> siècle, et les ouvrages réformistes aux XIX</w:t>
      </w:r>
      <w:r w:rsidRPr="00D945CA">
        <w:rPr>
          <w:vertAlign w:val="superscript"/>
        </w:rPr>
        <w:t>e</w:t>
      </w:r>
      <w:r>
        <w:t xml:space="preserve"> et XX</w:t>
      </w:r>
      <w:r w:rsidRPr="00D945CA">
        <w:rPr>
          <w:vertAlign w:val="superscript"/>
        </w:rPr>
        <w:t>e</w:t>
      </w:r>
      <w:r>
        <w:t xml:space="preserve"> siècles, et à comparer son travail et sa position vis-à-vis des castes à celle de Gandhi. À la décharge de Roy, l’introduction ne dresse pas un portrait particulièrement flamboyant de Gandhi. Elle précise qu’il aura fallu énormément de temps (Roy emploie l’expression de « glacial pace ») pour que celui-ci change ses positions concernant la question de la caste et elle rappelle également que Gandhi n’est pas parti en Afrique du Sud pour faire de l’agitation </w:t>
      </w:r>
      <w:proofErr w:type="spellStart"/>
      <w:r>
        <w:t>anti-coloniale</w:t>
      </w:r>
      <w:proofErr w:type="spellEnd"/>
      <w:r>
        <w:t xml:space="preserve"> mais pour servir l’Empire, ses guerres, et y apprendre le racisme à l’égard de la population locale zulu. </w:t>
      </w:r>
    </w:p>
    <w:p w14:paraId="7111C39A" w14:textId="77777777" w:rsidR="00E51316" w:rsidRDefault="00E51316" w:rsidP="002B4BAC">
      <w:pPr>
        <w:pStyle w:val="Corps"/>
      </w:pPr>
      <w:r>
        <w:t xml:space="preserve">Ainsi, la </w:t>
      </w:r>
      <w:proofErr w:type="spellStart"/>
      <w:r>
        <w:t>positionalité</w:t>
      </w:r>
      <w:proofErr w:type="spellEnd"/>
      <w:r>
        <w:t xml:space="preserve"> de Roy et les réactions que sa </w:t>
      </w:r>
      <w:proofErr w:type="spellStart"/>
      <w:r>
        <w:t>positionalité</w:t>
      </w:r>
      <w:proofErr w:type="spellEnd"/>
      <w:r>
        <w:t xml:space="preserve"> suscite en contexte local et auprès de groupes subalternisés indiquent une facette moins connue de l’auteure en dissonance avec son image plus consensuelle à l’étranger, là où l’anglais et l’appartenance à la caste brahmane ne sont plus des marqueurs indépassables de distinction et de privilège. Ces controverses ne sont pas propres à </w:t>
      </w:r>
      <w:proofErr w:type="spellStart"/>
      <w:r>
        <w:t>Arundhati</w:t>
      </w:r>
      <w:proofErr w:type="spellEnd"/>
      <w:r>
        <w:t xml:space="preserve"> Roy mais renvoient à des débats et réalités sociales en Inde au sujet des intersections langue/caste/privilège/mobilité, comme le souligne le sociologue </w:t>
      </w:r>
      <w:proofErr w:type="spellStart"/>
      <w:r>
        <w:t>Satish</w:t>
      </w:r>
      <w:proofErr w:type="spellEnd"/>
      <w:r>
        <w:t xml:space="preserve"> </w:t>
      </w:r>
      <w:proofErr w:type="spellStart"/>
      <w:r>
        <w:lastRenderedPageBreak/>
        <w:t>Deshpande</w:t>
      </w:r>
      <w:proofErr w:type="spellEnd"/>
      <w:r>
        <w:t xml:space="preserve"> dans « The Story of </w:t>
      </w:r>
      <w:proofErr w:type="spellStart"/>
      <w:r>
        <w:t>My</w:t>
      </w:r>
      <w:proofErr w:type="spellEnd"/>
      <w:r>
        <w:t xml:space="preserve"> English ».</w:t>
      </w:r>
      <w:r>
        <w:rPr>
          <w:rStyle w:val="Appelnotedebasdep"/>
        </w:rPr>
        <w:footnoteReference w:id="15"/>
      </w:r>
      <w:r>
        <w:t xml:space="preserve"> Par ailleurs, au sujet de l’usage de l’anglais, il reste à noter que les essais de Roy sont traduits en langues vernaculaires indiennes et régulièrement distribués gratuitement sur les campus, dans les villages, et les forêts, attestant d’une réception vernaculaire et hors circuits privilégiés. </w:t>
      </w:r>
    </w:p>
    <w:p w14:paraId="1651C020" w14:textId="7C6C336B" w:rsidR="00E51316" w:rsidRDefault="00E51316" w:rsidP="002B4BAC">
      <w:pPr>
        <w:pStyle w:val="Corps"/>
      </w:pPr>
      <w:r>
        <w:t>Par ailleurs, le succès littéraire fait de Roy une cible de marque pour les gouvernants souhaitant orner leur image d’une bonne conscience démocratique et progressiste. Ainsi, Emmanuel Macron, en visite officielle en Inde et accompagné de la multinationale française de l’énergie nucléaire Areva, se félicite d’avoir pu rencontrer l’auteure.</w:t>
      </w:r>
      <w:r>
        <w:rPr>
          <w:rStyle w:val="Appelnotedebasdep"/>
        </w:rPr>
        <w:footnoteReference w:id="16"/>
      </w:r>
      <w:r>
        <w:t xml:space="preserve"> Dans l’entretien qu’elle donne pour la chaîne </w:t>
      </w:r>
      <w:proofErr w:type="spellStart"/>
      <w:r>
        <w:t>DemocracyNow</w:t>
      </w:r>
      <w:proofErr w:type="spellEnd"/>
      <w:r>
        <w:t xml:space="preserve">, Roy semble parfaitement consciente des raisons du déplacement officiel du président français : « Bien, tout d’abord permettez-moi de préciser qu’il ne s’agit pas seulement du président </w:t>
      </w:r>
      <w:proofErr w:type="spellStart"/>
      <w:r>
        <w:t>Trump</w:t>
      </w:r>
      <w:proofErr w:type="spellEnd"/>
      <w:r>
        <w:t xml:space="preserve">. Vous savez, même Obama est venu ici embrasser Modi. Macron est venu et a embrassé Modi. </w:t>
      </w:r>
      <w:proofErr w:type="spellStart"/>
      <w:r>
        <w:t>Trump</w:t>
      </w:r>
      <w:proofErr w:type="spellEnd"/>
      <w:r>
        <w:t xml:space="preserve"> n’a pas fait le déplacement pour embrasser Modi, mais c’est Modi qui est venu jusqu’à lui et a embrassé </w:t>
      </w:r>
      <w:proofErr w:type="spellStart"/>
      <w:r>
        <w:t>Trump</w:t>
      </w:r>
      <w:proofErr w:type="spellEnd"/>
      <w:r>
        <w:t>. Tout ceci est affaire de signature de contrats » (ma traduction)</w:t>
      </w:r>
      <w:r w:rsidRPr="00A67392">
        <w:t>.</w:t>
      </w:r>
      <w:r w:rsidRPr="00A67392">
        <w:rPr>
          <w:rStyle w:val="Appelnotedebasdep"/>
        </w:rPr>
        <w:footnoteReference w:id="17"/>
      </w:r>
      <w:r>
        <w:t xml:space="preserve"> Néanmoins, plutôt que de choisir le boycott et de rendre cette action publique, elle accepte de rencontrer le président Macron, alors même que la population locale affectée par la construction de ces méga-centrales nucléaires, notamment à </w:t>
      </w:r>
      <w:proofErr w:type="spellStart"/>
      <w:r>
        <w:t>Jaitapur</w:t>
      </w:r>
      <w:proofErr w:type="spellEnd"/>
      <w:r>
        <w:t>, organise le mouvement #Macron Go Back.</w:t>
      </w:r>
      <w:r>
        <w:rPr>
          <w:rStyle w:val="Appelnotedebasdep"/>
        </w:rPr>
        <w:footnoteReference w:id="18"/>
      </w:r>
      <w:r>
        <w:t xml:space="preserve"> Macron pourra par la suite se féliciter de cette « rencontre littéraire ».</w:t>
      </w:r>
    </w:p>
    <w:p w14:paraId="298EE19F" w14:textId="77777777" w:rsidR="00E51316" w:rsidRDefault="00E51316" w:rsidP="002B4BAC">
      <w:pPr>
        <w:pStyle w:val="Corps"/>
      </w:pPr>
      <w:r>
        <w:t xml:space="preserve">Finalement, c’est sur le terrain de la fiction que le militantisme de Roy porte le moins à confusion. En janvier 2006, elle refuse le Prix de la </w:t>
      </w:r>
      <w:proofErr w:type="spellStart"/>
      <w:r>
        <w:t>Sahitya</w:t>
      </w:r>
      <w:proofErr w:type="spellEnd"/>
      <w:r>
        <w:t xml:space="preserve"> </w:t>
      </w:r>
      <w:proofErr w:type="spellStart"/>
      <w:r>
        <w:t>Akademi</w:t>
      </w:r>
      <w:proofErr w:type="spellEnd"/>
      <w:r>
        <w:t xml:space="preserve"> en signe de protestation contre les politiques néo-libérales et la militarisation du gouvernement, et en 2015, elle rend la récompense nationale qu’elle avait reçue en </w:t>
      </w:r>
      <w:r w:rsidRPr="00102B9C">
        <w:t xml:space="preserve">1989 </w:t>
      </w:r>
      <w:r>
        <w:t>pour le meilleur scénario de film en signe de protestation contre la terreur et la censure du régime Modi. Dans son essai publié en février 2003 « </w:t>
      </w:r>
      <w:proofErr w:type="spellStart"/>
      <w:r>
        <w:t>Confronting</w:t>
      </w:r>
      <w:proofErr w:type="spellEnd"/>
      <w:r>
        <w:t xml:space="preserve"> Empire », elle exprime le fait que la confrontation aura lieu sur le terrain littéraire : « Notre stratégie ne doit pas se limiter à résister à l’Empire, mais bien à en faire le siège. À le priver </w:t>
      </w:r>
      <w:r>
        <w:lastRenderedPageBreak/>
        <w:t xml:space="preserve">d’oxygène. À lui faire honte. À le ridiculiser. Avec notre art, notre musique, notre littérature, notre opiniâtreté, notre joie de vivre, notre éclat, notre implacable détermination – et notre aptitude à raconter nos histoires à nous. Et pas celles dont on nous matraque quotidiennement » (« Résistons à l’empire » 2003, p. </w:t>
      </w:r>
      <w:r w:rsidRPr="00286174">
        <w:t>86)</w:t>
      </w:r>
      <w:r>
        <w:t xml:space="preserve">. </w:t>
      </w:r>
    </w:p>
    <w:p w14:paraId="383253A7" w14:textId="5DFD861B" w:rsidR="002B4BAC" w:rsidRDefault="00E51316" w:rsidP="00E51316">
      <w:pPr>
        <w:pStyle w:val="Corps"/>
      </w:pPr>
      <w:r>
        <w:t xml:space="preserve">En mai 2019, suite à la publication de son dernier roman </w:t>
      </w:r>
      <w:r>
        <w:rPr>
          <w:i/>
          <w:iCs/>
        </w:rPr>
        <w:t xml:space="preserve">The Ministry of </w:t>
      </w:r>
      <w:proofErr w:type="spellStart"/>
      <w:r>
        <w:rPr>
          <w:i/>
          <w:iCs/>
        </w:rPr>
        <w:t>Utmost</w:t>
      </w:r>
      <w:proofErr w:type="spellEnd"/>
      <w:r>
        <w:rPr>
          <w:i/>
          <w:iCs/>
        </w:rPr>
        <w:t xml:space="preserve"> </w:t>
      </w:r>
      <w:proofErr w:type="spellStart"/>
      <w:r>
        <w:rPr>
          <w:i/>
          <w:iCs/>
        </w:rPr>
        <w:t>Happiness</w:t>
      </w:r>
      <w:proofErr w:type="spellEnd"/>
      <w:r>
        <w:t xml:space="preserve">, Roy est invitée par PEN </w:t>
      </w:r>
      <w:proofErr w:type="spellStart"/>
      <w:r>
        <w:t>America</w:t>
      </w:r>
      <w:proofErr w:type="spellEnd"/>
      <w:r>
        <w:t xml:space="preserve"> à prononcer la conférence </w:t>
      </w:r>
      <w:r w:rsidRPr="00510EBB">
        <w:t>Arthur</w:t>
      </w:r>
      <w:r>
        <w:t xml:space="preserve"> Miller pour la liberté d’écriture (Arthur Miller </w:t>
      </w:r>
      <w:proofErr w:type="spellStart"/>
      <w:r>
        <w:t>Freedom</w:t>
      </w:r>
      <w:proofErr w:type="spellEnd"/>
      <w:r>
        <w:t xml:space="preserve"> to Write Lecture). Elle définit la fiction cette fois non plus seulement comme arme mais aussi comme « abris » :</w:t>
      </w:r>
      <w:r w:rsidRPr="0010238F">
        <w:t xml:space="preserve"> </w:t>
      </w:r>
      <w:r>
        <w:t xml:space="preserve">« La littérature est un espace fragile, mais il est également indestructible. Lorsqu’il est détruit, nous le reconstruisons. Parce que nous avons besoin d’abris. J’aime beaucoup l’idée </w:t>
      </w:r>
      <w:r w:rsidRPr="00B71E36">
        <w:t>d’un besoin de littérature. La littérature nous abrite. Elle offre des abris de toutes sortes » (ma traduction).</w:t>
      </w:r>
      <w:r w:rsidRPr="00B71E36">
        <w:rPr>
          <w:rStyle w:val="Appelnotedebasdep"/>
        </w:rPr>
        <w:footnoteReference w:id="19"/>
      </w:r>
      <w:r w:rsidRPr="00B71E36">
        <w:t xml:space="preserve"> </w:t>
      </w:r>
      <w:r w:rsidR="002B4BAC" w:rsidRPr="00B71E36">
        <w:t xml:space="preserve">Dans cette même </w:t>
      </w:r>
      <w:r w:rsidR="002B4BAC">
        <w:t>confé</w:t>
      </w:r>
      <w:r w:rsidR="002B4BAC" w:rsidRPr="00B71E36">
        <w:t xml:space="preserve">rence, Roy </w:t>
      </w:r>
      <w:r w:rsidR="002B4BAC">
        <w:t>cite</w:t>
      </w:r>
      <w:r w:rsidR="002B4BAC" w:rsidRPr="00B71E36">
        <w:t xml:space="preserve"> </w:t>
      </w:r>
      <w:proofErr w:type="spellStart"/>
      <w:r w:rsidR="002B4BAC" w:rsidRPr="00B71E36">
        <w:t>Gauri</w:t>
      </w:r>
      <w:proofErr w:type="spellEnd"/>
      <w:r w:rsidR="002B4BAC" w:rsidRPr="00B71E36">
        <w:t xml:space="preserve"> </w:t>
      </w:r>
      <w:proofErr w:type="spellStart"/>
      <w:r w:rsidR="002B4BAC" w:rsidRPr="00B71E36">
        <w:t>Lankesh</w:t>
      </w:r>
      <w:proofErr w:type="spellEnd"/>
      <w:r w:rsidR="002B4BAC" w:rsidRPr="00B71E36">
        <w:t xml:space="preserve">, Narendra </w:t>
      </w:r>
      <w:proofErr w:type="spellStart"/>
      <w:r w:rsidR="002B4BAC" w:rsidRPr="00B71E36">
        <w:t>Dabholkar</w:t>
      </w:r>
      <w:proofErr w:type="spellEnd"/>
      <w:r w:rsidR="002B4BAC" w:rsidRPr="00B71E36">
        <w:t>, M</w:t>
      </w:r>
      <w:r w:rsidR="002B4BAC">
        <w:t>.</w:t>
      </w:r>
      <w:r w:rsidR="002B4BAC" w:rsidRPr="00B71E36">
        <w:t>M</w:t>
      </w:r>
      <w:r w:rsidR="002B4BAC">
        <w:t>.</w:t>
      </w:r>
      <w:r w:rsidR="002B4BAC" w:rsidRPr="00B71E36">
        <w:t xml:space="preserve"> </w:t>
      </w:r>
      <w:proofErr w:type="spellStart"/>
      <w:r w:rsidR="002B4BAC" w:rsidRPr="00B71E36">
        <w:t>Kalburgi</w:t>
      </w:r>
      <w:proofErr w:type="spellEnd"/>
      <w:r w:rsidR="002B4BAC" w:rsidRPr="00B71E36">
        <w:t xml:space="preserve">, et </w:t>
      </w:r>
      <w:proofErr w:type="spellStart"/>
      <w:r w:rsidR="002B4BAC" w:rsidRPr="00B71E36">
        <w:t>Govind</w:t>
      </w:r>
      <w:proofErr w:type="spellEnd"/>
      <w:r w:rsidR="002B4BAC" w:rsidRPr="00B71E36">
        <w:t xml:space="preserve"> </w:t>
      </w:r>
      <w:proofErr w:type="spellStart"/>
      <w:r w:rsidR="002B4BAC" w:rsidRPr="00B71E36">
        <w:t>Pansare</w:t>
      </w:r>
      <w:proofErr w:type="spellEnd"/>
      <w:r w:rsidR="002B4BAC" w:rsidRPr="00B71E36">
        <w:t xml:space="preserve">, </w:t>
      </w:r>
      <w:proofErr w:type="spellStart"/>
      <w:r w:rsidR="002B4BAC" w:rsidRPr="00B71E36">
        <w:t>assassiné</w:t>
      </w:r>
      <w:r w:rsidR="002B4BAC">
        <w:t>.</w:t>
      </w:r>
      <w:proofErr w:type="gramStart"/>
      <w:r w:rsidR="002B4BAC">
        <w:t>e.s</w:t>
      </w:r>
      <w:proofErr w:type="spellEnd"/>
      <w:proofErr w:type="gramEnd"/>
      <w:r w:rsidR="002B4BAC" w:rsidRPr="00B71E36">
        <w:t xml:space="preserve"> parce qu’</w:t>
      </w:r>
      <w:r w:rsidR="002B4BAC">
        <w:t>elles et ils</w:t>
      </w:r>
      <w:r w:rsidR="002B4BAC" w:rsidRPr="00B71E36">
        <w:t xml:space="preserve"> se sont </w:t>
      </w:r>
      <w:proofErr w:type="spellStart"/>
      <w:r w:rsidR="002B4BAC">
        <w:t>opposé.e.s</w:t>
      </w:r>
      <w:proofErr w:type="spellEnd"/>
      <w:r w:rsidR="002B4BAC" w:rsidRPr="00B71E36">
        <w:t xml:space="preserve"> à l’extrême droite en Inde. Elle mentionne les </w:t>
      </w:r>
      <w:proofErr w:type="spellStart"/>
      <w:r w:rsidR="002B4BAC" w:rsidRPr="00B71E36">
        <w:t>intellectuel.les</w:t>
      </w:r>
      <w:proofErr w:type="spellEnd"/>
      <w:r w:rsidR="002B4BAC" w:rsidRPr="00B71E36">
        <w:t xml:space="preserve"> et activistes </w:t>
      </w:r>
      <w:proofErr w:type="spellStart"/>
      <w:r w:rsidR="002B4BAC" w:rsidRPr="00B71E36">
        <w:t>tué.</w:t>
      </w:r>
      <w:proofErr w:type="gramStart"/>
      <w:r w:rsidR="002B4BAC" w:rsidRPr="00B71E36">
        <w:t>e.s</w:t>
      </w:r>
      <w:proofErr w:type="spellEnd"/>
      <w:proofErr w:type="gramEnd"/>
      <w:r w:rsidR="002B4BAC" w:rsidRPr="00B71E36">
        <w:t xml:space="preserve"> </w:t>
      </w:r>
      <w:r w:rsidR="002B4BAC">
        <w:t xml:space="preserve">en Inde </w:t>
      </w:r>
      <w:r w:rsidR="002B4BAC" w:rsidRPr="00B71E36">
        <w:t xml:space="preserve">parce que </w:t>
      </w:r>
      <w:r w:rsidR="002B4BAC">
        <w:t>dé</w:t>
      </w:r>
      <w:r w:rsidR="002B4BAC" w:rsidRPr="00B71E36">
        <w:t xml:space="preserve">fendant le droit du </w:t>
      </w:r>
      <w:r w:rsidR="002B4BAC">
        <w:t>peuple</w:t>
      </w:r>
      <w:r w:rsidR="002B4BAC" w:rsidRPr="00B71E36">
        <w:t xml:space="preserve"> </w:t>
      </w:r>
      <w:r w:rsidR="002B4BAC">
        <w:t xml:space="preserve">cachemiri à disposer de lui-même, la liberté de la presse, ou encore dénonçant la corruption des grands groupes et des hommes au pouvoir. La littérature est donc doublement un abri. </w:t>
      </w:r>
      <w:r w:rsidR="002B4BAC" w:rsidRPr="00B71E36">
        <w:t>Elle est abri en situation de</w:t>
      </w:r>
      <w:r w:rsidR="002B4BAC">
        <w:t xml:space="preserve"> violence et</w:t>
      </w:r>
      <w:r w:rsidR="002B4BAC" w:rsidRPr="00B71E36">
        <w:t xml:space="preserve"> censure </w:t>
      </w:r>
      <w:r w:rsidR="002B4BAC">
        <w:t xml:space="preserve">politiques </w:t>
      </w:r>
      <w:r w:rsidR="002B4BAC" w:rsidRPr="00B71E36">
        <w:t>lorsque celles et ceux qui défendent la justice de certaines causes risquent la prison ou la mort.</w:t>
      </w:r>
      <w:r w:rsidR="002B4BAC">
        <w:t xml:space="preserve"> E</w:t>
      </w:r>
      <w:r w:rsidR="002B4BAC" w:rsidRPr="00B71E36">
        <w:t>lle</w:t>
      </w:r>
      <w:r w:rsidR="002B4BAC">
        <w:t xml:space="preserve"> est aussi abri lorsqu’elle se donne</w:t>
      </w:r>
      <w:r w:rsidR="002B4BAC" w:rsidRPr="00B71E36">
        <w:t xml:space="preserve"> pour vocation d’imaginer d’autres configurations</w:t>
      </w:r>
      <w:r w:rsidR="002B4BAC">
        <w:t xml:space="preserve"> plus justes, accueillantes ; attentives et bienveillantes, du monde</w:t>
      </w:r>
      <w:r w:rsidR="002B4BAC" w:rsidRPr="00B71E36">
        <w:t>.</w:t>
      </w:r>
    </w:p>
    <w:p w14:paraId="7DC0009C" w14:textId="77777777" w:rsidR="002B4BAC" w:rsidRPr="00E366D8" w:rsidRDefault="002B4BAC" w:rsidP="002B4BAC">
      <w:pPr>
        <w:pStyle w:val="VDIBibliographietitre"/>
      </w:pPr>
      <w:r w:rsidRPr="00E366D8">
        <w:t>Les essais d’</w:t>
      </w:r>
      <w:proofErr w:type="spellStart"/>
      <w:r w:rsidRPr="00E366D8">
        <w:t>Arundhati</w:t>
      </w:r>
      <w:proofErr w:type="spellEnd"/>
      <w:r w:rsidRPr="00E366D8">
        <w:t xml:space="preserve"> Roy (par ordre chronologique)</w:t>
      </w:r>
    </w:p>
    <w:p w14:paraId="49E463CC" w14:textId="77777777" w:rsidR="002B4BAC" w:rsidRDefault="002B4BAC" w:rsidP="00E51316">
      <w:pPr>
        <w:pStyle w:val="VDIBibliographie"/>
        <w:numPr>
          <w:ilvl w:val="0"/>
          <w:numId w:val="0"/>
        </w:numPr>
      </w:pPr>
      <w:r w:rsidRPr="00C17F0B">
        <w:t xml:space="preserve">1999. </w:t>
      </w:r>
      <w:r w:rsidRPr="00C17F0B">
        <w:rPr>
          <w:i/>
          <w:iCs/>
        </w:rPr>
        <w:t xml:space="preserve">The </w:t>
      </w:r>
      <w:proofErr w:type="spellStart"/>
      <w:r w:rsidRPr="00C17F0B">
        <w:rPr>
          <w:i/>
          <w:iCs/>
        </w:rPr>
        <w:t>Cost</w:t>
      </w:r>
      <w:proofErr w:type="spellEnd"/>
      <w:r w:rsidRPr="00C17F0B">
        <w:rPr>
          <w:i/>
          <w:iCs/>
        </w:rPr>
        <w:t xml:space="preserve"> of Living</w:t>
      </w:r>
      <w:r w:rsidRPr="00C17F0B">
        <w:t xml:space="preserve">. New </w:t>
      </w:r>
      <w:proofErr w:type="gramStart"/>
      <w:r w:rsidRPr="00C17F0B">
        <w:t>York:</w:t>
      </w:r>
      <w:proofErr w:type="gramEnd"/>
      <w:r w:rsidRPr="00C17F0B">
        <w:t xml:space="preserve"> Modern Library</w:t>
      </w:r>
      <w:r>
        <w:t>.</w:t>
      </w:r>
    </w:p>
    <w:p w14:paraId="59D55E27" w14:textId="77777777" w:rsidR="002B4BAC" w:rsidRDefault="002B4BAC" w:rsidP="002B4BAC">
      <w:pPr>
        <w:pStyle w:val="VDIBibliographie"/>
      </w:pPr>
      <w:r>
        <w:t xml:space="preserve">1. The </w:t>
      </w:r>
      <w:proofErr w:type="spellStart"/>
      <w:r>
        <w:t>Greater</w:t>
      </w:r>
      <w:proofErr w:type="spellEnd"/>
      <w:r>
        <w:t xml:space="preserve"> Common Good</w:t>
      </w:r>
    </w:p>
    <w:p w14:paraId="691F2BAA" w14:textId="7B893B5E" w:rsidR="002B4BAC" w:rsidRPr="00C17F0B" w:rsidRDefault="002B4BAC" w:rsidP="00E51316">
      <w:pPr>
        <w:pStyle w:val="VDIBibliographie"/>
      </w:pPr>
      <w:r>
        <w:t>2. The End of Imagination</w:t>
      </w:r>
    </w:p>
    <w:p w14:paraId="6BDAF55E" w14:textId="77777777" w:rsidR="002B4BAC" w:rsidRPr="00734A29" w:rsidRDefault="002B4BAC" w:rsidP="00E51316">
      <w:pPr>
        <w:pStyle w:val="VDIBibliographie"/>
        <w:numPr>
          <w:ilvl w:val="0"/>
          <w:numId w:val="0"/>
        </w:numPr>
        <w:rPr>
          <w:lang w:val="en-IN"/>
        </w:rPr>
      </w:pPr>
      <w:r w:rsidRPr="00C17F0B">
        <w:t xml:space="preserve">2001. </w:t>
      </w:r>
      <w:r w:rsidRPr="00C17F0B">
        <w:rPr>
          <w:i/>
          <w:iCs/>
        </w:rPr>
        <w:t xml:space="preserve">Power </w:t>
      </w:r>
      <w:proofErr w:type="spellStart"/>
      <w:r w:rsidRPr="00C17F0B">
        <w:rPr>
          <w:i/>
          <w:iCs/>
        </w:rPr>
        <w:t>Politics</w:t>
      </w:r>
      <w:proofErr w:type="spellEnd"/>
      <w:r w:rsidRPr="00C17F0B">
        <w:t>.</w:t>
      </w:r>
      <w:r>
        <w:t xml:space="preserve"> </w:t>
      </w:r>
      <w:r w:rsidRPr="00734A29">
        <w:rPr>
          <w:lang w:val="en-IN"/>
        </w:rPr>
        <w:t>Cambridge, Mass.: South End Press.</w:t>
      </w:r>
    </w:p>
    <w:p w14:paraId="4A040478" w14:textId="77777777" w:rsidR="002B4BAC" w:rsidRDefault="002B4BAC" w:rsidP="002B4BAC">
      <w:pPr>
        <w:pStyle w:val="VDIBibliographie"/>
        <w:rPr>
          <w:lang w:val="en-GB"/>
        </w:rPr>
      </w:pPr>
      <w:r>
        <w:rPr>
          <w:lang w:val="en-GB"/>
        </w:rPr>
        <w:t xml:space="preserve">1. The Ladies Have Feelings, </w:t>
      </w:r>
      <w:proofErr w:type="gramStart"/>
      <w:r>
        <w:rPr>
          <w:lang w:val="en-GB"/>
        </w:rPr>
        <w:t>So</w:t>
      </w:r>
      <w:proofErr w:type="gramEnd"/>
      <w:r>
        <w:rPr>
          <w:lang w:val="en-GB"/>
        </w:rPr>
        <w:t xml:space="preserve"> … Shall We Leave It To The Experts?</w:t>
      </w:r>
    </w:p>
    <w:p w14:paraId="172C4A09" w14:textId="77777777" w:rsidR="002B4BAC" w:rsidRDefault="002B4BAC" w:rsidP="002B4BAC">
      <w:pPr>
        <w:pStyle w:val="VDIBibliographie"/>
        <w:rPr>
          <w:lang w:val="en-GB"/>
        </w:rPr>
      </w:pPr>
      <w:r>
        <w:rPr>
          <w:lang w:val="en-GB"/>
        </w:rPr>
        <w:lastRenderedPageBreak/>
        <w:t>2. Power Politics: The Reincarnation of Rumpelstiltskin</w:t>
      </w:r>
    </w:p>
    <w:p w14:paraId="1920F7F7" w14:textId="77777777" w:rsidR="002B4BAC" w:rsidRDefault="002B4BAC" w:rsidP="002B4BAC">
      <w:pPr>
        <w:pStyle w:val="VDIBibliographie"/>
        <w:rPr>
          <w:lang w:val="en-GB"/>
        </w:rPr>
      </w:pPr>
      <w:r>
        <w:rPr>
          <w:lang w:val="en-GB"/>
        </w:rPr>
        <w:t>3. On Citizens’ Rights to Express Dissent</w:t>
      </w:r>
    </w:p>
    <w:p w14:paraId="3848E464" w14:textId="77777777" w:rsidR="002B4BAC" w:rsidRPr="00734A29" w:rsidRDefault="002B4BAC" w:rsidP="00E51316">
      <w:pPr>
        <w:pStyle w:val="VDIBibliographie"/>
        <w:numPr>
          <w:ilvl w:val="0"/>
          <w:numId w:val="0"/>
        </w:numPr>
        <w:rPr>
          <w:lang w:val="en-IN"/>
        </w:rPr>
      </w:pPr>
      <w:r w:rsidRPr="00C17F0B">
        <w:t xml:space="preserve">2002. </w:t>
      </w:r>
      <w:r w:rsidRPr="00C17F0B">
        <w:rPr>
          <w:i/>
          <w:iCs/>
        </w:rPr>
        <w:t xml:space="preserve">The </w:t>
      </w:r>
      <w:proofErr w:type="spellStart"/>
      <w:r w:rsidRPr="00C17F0B">
        <w:rPr>
          <w:i/>
          <w:iCs/>
        </w:rPr>
        <w:t>Algebra</w:t>
      </w:r>
      <w:proofErr w:type="spellEnd"/>
      <w:r w:rsidRPr="00C17F0B">
        <w:rPr>
          <w:i/>
          <w:iCs/>
        </w:rPr>
        <w:t xml:space="preserve"> of </w:t>
      </w:r>
      <w:proofErr w:type="spellStart"/>
      <w:r w:rsidRPr="00C17F0B">
        <w:rPr>
          <w:i/>
          <w:iCs/>
        </w:rPr>
        <w:t>Infinite</w:t>
      </w:r>
      <w:proofErr w:type="spellEnd"/>
      <w:r w:rsidRPr="00C17F0B">
        <w:rPr>
          <w:i/>
          <w:iCs/>
        </w:rPr>
        <w:t xml:space="preserve"> Justice</w:t>
      </w:r>
      <w:r w:rsidRPr="00C17F0B">
        <w:t>.</w:t>
      </w:r>
      <w:r w:rsidRPr="00734A29">
        <w:rPr>
          <w:lang w:val="en-IN"/>
        </w:rPr>
        <w:t xml:space="preserve"> London: Flamingo.</w:t>
      </w:r>
    </w:p>
    <w:p w14:paraId="5F6EA645" w14:textId="77777777" w:rsidR="002B4BAC" w:rsidRPr="00C17F0B" w:rsidRDefault="002B4BAC" w:rsidP="002B4BAC">
      <w:pPr>
        <w:pStyle w:val="VDIBibliographie"/>
        <w:rPr>
          <w:lang w:val="en-GB"/>
        </w:rPr>
      </w:pPr>
      <w:r>
        <w:rPr>
          <w:lang w:val="en-GB"/>
        </w:rPr>
        <w:t xml:space="preserve">1. </w:t>
      </w:r>
      <w:r w:rsidRPr="00C17F0B">
        <w:rPr>
          <w:lang w:val="en-GB"/>
        </w:rPr>
        <w:t>The end of imagination</w:t>
      </w:r>
    </w:p>
    <w:p w14:paraId="32ED8C05" w14:textId="77777777" w:rsidR="002B4BAC" w:rsidRPr="00C17F0B" w:rsidRDefault="002B4BAC" w:rsidP="002B4BAC">
      <w:pPr>
        <w:pStyle w:val="VDIBibliographie"/>
        <w:rPr>
          <w:lang w:val="en-GB"/>
        </w:rPr>
      </w:pPr>
      <w:r>
        <w:rPr>
          <w:lang w:val="en-GB"/>
        </w:rPr>
        <w:t xml:space="preserve">2. </w:t>
      </w:r>
      <w:r w:rsidRPr="00C17F0B">
        <w:rPr>
          <w:lang w:val="en-GB"/>
        </w:rPr>
        <w:t>The greater common good</w:t>
      </w:r>
    </w:p>
    <w:p w14:paraId="5E216552" w14:textId="77777777" w:rsidR="002B4BAC" w:rsidRPr="00C17F0B" w:rsidRDefault="002B4BAC" w:rsidP="002B4BAC">
      <w:pPr>
        <w:pStyle w:val="VDIBibliographie"/>
        <w:rPr>
          <w:lang w:val="en-GB"/>
        </w:rPr>
      </w:pPr>
      <w:r>
        <w:rPr>
          <w:lang w:val="en-GB"/>
        </w:rPr>
        <w:t xml:space="preserve">3. </w:t>
      </w:r>
      <w:r w:rsidRPr="00C17F0B">
        <w:rPr>
          <w:lang w:val="en-GB"/>
        </w:rPr>
        <w:t>Power politics</w:t>
      </w:r>
    </w:p>
    <w:p w14:paraId="4238DBE5" w14:textId="77777777" w:rsidR="002B4BAC" w:rsidRPr="00C17F0B" w:rsidRDefault="002B4BAC" w:rsidP="002B4BAC">
      <w:pPr>
        <w:pStyle w:val="VDIBibliographie"/>
        <w:rPr>
          <w:lang w:val="en-GB"/>
        </w:rPr>
      </w:pPr>
      <w:r>
        <w:rPr>
          <w:lang w:val="en-GB"/>
        </w:rPr>
        <w:t xml:space="preserve">4. </w:t>
      </w:r>
      <w:r w:rsidRPr="00C17F0B">
        <w:rPr>
          <w:lang w:val="en-GB"/>
        </w:rPr>
        <w:t>The ladies have feelings, so…</w:t>
      </w:r>
    </w:p>
    <w:p w14:paraId="1A58C99E" w14:textId="77777777" w:rsidR="002B4BAC" w:rsidRPr="00C17F0B" w:rsidRDefault="002B4BAC" w:rsidP="002B4BAC">
      <w:pPr>
        <w:pStyle w:val="VDIBibliographie"/>
        <w:rPr>
          <w:lang w:val="en-GB"/>
        </w:rPr>
      </w:pPr>
      <w:r>
        <w:rPr>
          <w:lang w:val="en-GB"/>
        </w:rPr>
        <w:t xml:space="preserve">5. </w:t>
      </w:r>
      <w:r w:rsidRPr="00C17F0B">
        <w:rPr>
          <w:lang w:val="en-GB"/>
        </w:rPr>
        <w:t>The algebra of infinite justice</w:t>
      </w:r>
    </w:p>
    <w:p w14:paraId="5B3B7BAD" w14:textId="77777777" w:rsidR="002B4BAC" w:rsidRPr="00C17F0B" w:rsidRDefault="002B4BAC" w:rsidP="002B4BAC">
      <w:pPr>
        <w:pStyle w:val="VDIBibliographie"/>
        <w:rPr>
          <w:lang w:val="en-GB"/>
        </w:rPr>
      </w:pPr>
      <w:r>
        <w:rPr>
          <w:lang w:val="en-GB"/>
        </w:rPr>
        <w:t xml:space="preserve">6. </w:t>
      </w:r>
      <w:r w:rsidRPr="00C17F0B">
        <w:rPr>
          <w:lang w:val="en-GB"/>
        </w:rPr>
        <w:t>War is peace</w:t>
      </w:r>
    </w:p>
    <w:p w14:paraId="14048E6B" w14:textId="77777777" w:rsidR="002B4BAC" w:rsidRPr="00C17F0B" w:rsidRDefault="002B4BAC" w:rsidP="002B4BAC">
      <w:pPr>
        <w:pStyle w:val="VDIBibliographie"/>
        <w:rPr>
          <w:lang w:val="en-GB"/>
        </w:rPr>
      </w:pPr>
      <w:r>
        <w:rPr>
          <w:lang w:val="en-GB"/>
        </w:rPr>
        <w:t xml:space="preserve">7. </w:t>
      </w:r>
      <w:r w:rsidRPr="00C17F0B">
        <w:rPr>
          <w:lang w:val="en-GB"/>
        </w:rPr>
        <w:t>Democracy</w:t>
      </w:r>
    </w:p>
    <w:p w14:paraId="0DD847EF" w14:textId="77777777" w:rsidR="002B4BAC" w:rsidRPr="00C17F0B" w:rsidRDefault="002B4BAC" w:rsidP="002B4BAC">
      <w:pPr>
        <w:pStyle w:val="VDIBibliographie"/>
        <w:rPr>
          <w:lang w:val="en-GB"/>
        </w:rPr>
      </w:pPr>
      <w:r>
        <w:rPr>
          <w:lang w:val="en-GB"/>
        </w:rPr>
        <w:t xml:space="preserve">8. </w:t>
      </w:r>
      <w:r w:rsidRPr="00C17F0B">
        <w:rPr>
          <w:lang w:val="en-GB"/>
        </w:rPr>
        <w:t>War talk</w:t>
      </w:r>
    </w:p>
    <w:p w14:paraId="36A46AF4" w14:textId="77777777" w:rsidR="002B4BAC" w:rsidRPr="00734A29" w:rsidRDefault="002B4BAC" w:rsidP="00E51316">
      <w:pPr>
        <w:pStyle w:val="VDIBibliographie"/>
        <w:numPr>
          <w:ilvl w:val="0"/>
          <w:numId w:val="0"/>
        </w:numPr>
        <w:rPr>
          <w:lang w:val="en-IN"/>
        </w:rPr>
      </w:pPr>
      <w:r w:rsidRPr="00C17F0B">
        <w:t xml:space="preserve">2003. </w:t>
      </w:r>
      <w:proofErr w:type="spellStart"/>
      <w:r w:rsidRPr="00C17F0B">
        <w:rPr>
          <w:i/>
          <w:iCs/>
        </w:rPr>
        <w:t>War</w:t>
      </w:r>
      <w:proofErr w:type="spellEnd"/>
      <w:r w:rsidRPr="00C17F0B">
        <w:rPr>
          <w:i/>
          <w:iCs/>
        </w:rPr>
        <w:t xml:space="preserve"> Talk</w:t>
      </w:r>
      <w:r w:rsidRPr="00C17F0B">
        <w:t xml:space="preserve">. </w:t>
      </w:r>
      <w:r w:rsidRPr="00734A29">
        <w:rPr>
          <w:lang w:val="en-IN"/>
        </w:rPr>
        <w:t>Cambridge, Mass: South End Press.</w:t>
      </w:r>
    </w:p>
    <w:p w14:paraId="5CA7D327" w14:textId="77777777" w:rsidR="002B4BAC" w:rsidRPr="00C17F0B" w:rsidRDefault="002B4BAC" w:rsidP="002B4BAC">
      <w:pPr>
        <w:pStyle w:val="VDIBibliographie"/>
      </w:pPr>
      <w:r w:rsidRPr="00C17F0B">
        <w:t xml:space="preserve">1. </w:t>
      </w:r>
      <w:proofErr w:type="spellStart"/>
      <w:r w:rsidRPr="00C17F0B">
        <w:t>War</w:t>
      </w:r>
      <w:proofErr w:type="spellEnd"/>
      <w:r w:rsidRPr="00C17F0B">
        <w:t xml:space="preserve"> </w:t>
      </w:r>
      <w:proofErr w:type="gramStart"/>
      <w:r w:rsidRPr="00C17F0B">
        <w:t>Talk:</w:t>
      </w:r>
      <w:proofErr w:type="gramEnd"/>
      <w:r w:rsidRPr="00C17F0B">
        <w:t xml:space="preserve"> </w:t>
      </w:r>
      <w:proofErr w:type="spellStart"/>
      <w:r w:rsidRPr="00C17F0B">
        <w:t>Summer</w:t>
      </w:r>
      <w:proofErr w:type="spellEnd"/>
      <w:r w:rsidRPr="00C17F0B">
        <w:t xml:space="preserve"> </w:t>
      </w:r>
      <w:proofErr w:type="spellStart"/>
      <w:r w:rsidRPr="00C17F0B">
        <w:t>Games</w:t>
      </w:r>
      <w:proofErr w:type="spellEnd"/>
      <w:r w:rsidRPr="00C17F0B">
        <w:t xml:space="preserve"> </w:t>
      </w:r>
      <w:proofErr w:type="spellStart"/>
      <w:r w:rsidRPr="00C17F0B">
        <w:t>With</w:t>
      </w:r>
      <w:proofErr w:type="spellEnd"/>
      <w:r w:rsidRPr="00C17F0B">
        <w:t xml:space="preserve"> </w:t>
      </w:r>
      <w:proofErr w:type="spellStart"/>
      <w:r w:rsidRPr="00C17F0B">
        <w:t>Nuclear</w:t>
      </w:r>
      <w:proofErr w:type="spellEnd"/>
      <w:r w:rsidRPr="00C17F0B">
        <w:t xml:space="preserve"> </w:t>
      </w:r>
      <w:proofErr w:type="spellStart"/>
      <w:r w:rsidRPr="00C17F0B">
        <w:t>Bombs</w:t>
      </w:r>
      <w:proofErr w:type="spellEnd"/>
    </w:p>
    <w:p w14:paraId="2D5C6812" w14:textId="77777777" w:rsidR="002B4BAC" w:rsidRPr="00C17F0B" w:rsidRDefault="002B4BAC" w:rsidP="002B4BAC">
      <w:pPr>
        <w:pStyle w:val="VDIBibliographie"/>
      </w:pPr>
      <w:r w:rsidRPr="00C17F0B">
        <w:t>2. Ahimsa</w:t>
      </w:r>
    </w:p>
    <w:p w14:paraId="4D113967" w14:textId="77777777" w:rsidR="002B4BAC" w:rsidRPr="00C17F0B" w:rsidRDefault="002B4BAC" w:rsidP="002B4BAC">
      <w:pPr>
        <w:pStyle w:val="VDIBibliographie"/>
      </w:pPr>
      <w:r w:rsidRPr="00C17F0B">
        <w:t xml:space="preserve">3. Come </w:t>
      </w:r>
      <w:proofErr w:type="spellStart"/>
      <w:r w:rsidRPr="00C17F0B">
        <w:t>September</w:t>
      </w:r>
      <w:proofErr w:type="spellEnd"/>
    </w:p>
    <w:p w14:paraId="28D40D78" w14:textId="77777777" w:rsidR="002B4BAC" w:rsidRPr="00C17F0B" w:rsidRDefault="002B4BAC" w:rsidP="002B4BAC">
      <w:pPr>
        <w:pStyle w:val="VDIBibliographie"/>
      </w:pPr>
      <w:r w:rsidRPr="00C17F0B">
        <w:t xml:space="preserve">4. The </w:t>
      </w:r>
      <w:proofErr w:type="spellStart"/>
      <w:r w:rsidRPr="00C17F0B">
        <w:t>Loneliness</w:t>
      </w:r>
      <w:proofErr w:type="spellEnd"/>
      <w:r w:rsidRPr="00C17F0B">
        <w:t xml:space="preserve"> of </w:t>
      </w:r>
      <w:proofErr w:type="spellStart"/>
      <w:r w:rsidRPr="00C17F0B">
        <w:t>Noam</w:t>
      </w:r>
      <w:proofErr w:type="spellEnd"/>
      <w:r w:rsidRPr="00C17F0B">
        <w:t xml:space="preserve"> Chomsky</w:t>
      </w:r>
    </w:p>
    <w:p w14:paraId="6A158165" w14:textId="77777777" w:rsidR="002B4BAC" w:rsidRPr="00C17F0B" w:rsidRDefault="002B4BAC" w:rsidP="002B4BAC">
      <w:pPr>
        <w:pStyle w:val="VDIBibliographie"/>
      </w:pPr>
      <w:r w:rsidRPr="00C17F0B">
        <w:t xml:space="preserve">5. </w:t>
      </w:r>
      <w:proofErr w:type="spellStart"/>
      <w:r w:rsidRPr="00C17F0B">
        <w:t>Confronting</w:t>
      </w:r>
      <w:proofErr w:type="spellEnd"/>
      <w:r w:rsidRPr="00C17F0B">
        <w:t xml:space="preserve"> Empire</w:t>
      </w:r>
    </w:p>
    <w:p w14:paraId="06DE5C0E" w14:textId="77777777" w:rsidR="002B4BAC" w:rsidRDefault="002B4BAC" w:rsidP="00E51316">
      <w:pPr>
        <w:pStyle w:val="VDIBibliographie"/>
        <w:numPr>
          <w:ilvl w:val="0"/>
          <w:numId w:val="0"/>
        </w:numPr>
      </w:pPr>
      <w:r w:rsidRPr="00C17F0B">
        <w:t xml:space="preserve">2004. </w:t>
      </w:r>
      <w:r w:rsidRPr="00C17F0B">
        <w:rPr>
          <w:i/>
          <w:iCs/>
        </w:rPr>
        <w:t xml:space="preserve">An </w:t>
      </w:r>
      <w:proofErr w:type="spellStart"/>
      <w:r w:rsidRPr="00C17F0B">
        <w:rPr>
          <w:i/>
          <w:iCs/>
        </w:rPr>
        <w:t>Ordinary</w:t>
      </w:r>
      <w:proofErr w:type="spellEnd"/>
      <w:r w:rsidRPr="00C17F0B">
        <w:rPr>
          <w:i/>
          <w:iCs/>
        </w:rPr>
        <w:t xml:space="preserve"> </w:t>
      </w:r>
      <w:proofErr w:type="spellStart"/>
      <w:r w:rsidRPr="00C17F0B">
        <w:rPr>
          <w:i/>
          <w:iCs/>
        </w:rPr>
        <w:t>Person’s</w:t>
      </w:r>
      <w:proofErr w:type="spellEnd"/>
      <w:r w:rsidRPr="00C17F0B">
        <w:rPr>
          <w:i/>
          <w:iCs/>
        </w:rPr>
        <w:t xml:space="preserve"> Guide to Empire</w:t>
      </w:r>
      <w:r w:rsidRPr="00C17F0B">
        <w:t xml:space="preserve">. </w:t>
      </w:r>
      <w:proofErr w:type="gramStart"/>
      <w:r w:rsidRPr="00C17F0B">
        <w:t>London:</w:t>
      </w:r>
      <w:proofErr w:type="gramEnd"/>
      <w:r w:rsidRPr="00C17F0B">
        <w:t xml:space="preserve"> </w:t>
      </w:r>
      <w:proofErr w:type="spellStart"/>
      <w:r w:rsidRPr="00C17F0B">
        <w:t>Flamingo</w:t>
      </w:r>
      <w:proofErr w:type="spellEnd"/>
      <w:r w:rsidRPr="00C17F0B">
        <w:t xml:space="preserve">. </w:t>
      </w:r>
    </w:p>
    <w:p w14:paraId="1B7E387D" w14:textId="77777777" w:rsidR="002B4BAC" w:rsidRPr="00C17F0B" w:rsidRDefault="002B4BAC" w:rsidP="002B4BAC">
      <w:pPr>
        <w:pStyle w:val="VDIBibliographie"/>
      </w:pPr>
      <w:r>
        <w:t xml:space="preserve">1. </w:t>
      </w:r>
      <w:r w:rsidRPr="00C17F0B">
        <w:t>Ahimsa</w:t>
      </w:r>
    </w:p>
    <w:p w14:paraId="5449DE1D" w14:textId="77777777" w:rsidR="002B4BAC" w:rsidRPr="00C17F0B" w:rsidRDefault="002B4BAC" w:rsidP="002B4BAC">
      <w:pPr>
        <w:pStyle w:val="VDIBibliographie"/>
      </w:pPr>
      <w:r>
        <w:t xml:space="preserve">2. </w:t>
      </w:r>
      <w:r w:rsidRPr="00C17F0B">
        <w:t xml:space="preserve">Come </w:t>
      </w:r>
      <w:proofErr w:type="spellStart"/>
      <w:r w:rsidRPr="00C17F0B">
        <w:t>September</w:t>
      </w:r>
      <w:proofErr w:type="spellEnd"/>
    </w:p>
    <w:p w14:paraId="30DADC0C" w14:textId="77777777" w:rsidR="002B4BAC" w:rsidRPr="00C17F0B" w:rsidRDefault="002B4BAC" w:rsidP="002B4BAC">
      <w:pPr>
        <w:pStyle w:val="VDIBibliographie"/>
      </w:pPr>
      <w:r>
        <w:t xml:space="preserve">3. </w:t>
      </w:r>
      <w:r w:rsidRPr="00C17F0B">
        <w:t xml:space="preserve">The </w:t>
      </w:r>
      <w:proofErr w:type="spellStart"/>
      <w:r w:rsidRPr="00C17F0B">
        <w:t>Loneliness</w:t>
      </w:r>
      <w:proofErr w:type="spellEnd"/>
      <w:r w:rsidRPr="00C17F0B">
        <w:t xml:space="preserve"> of </w:t>
      </w:r>
      <w:proofErr w:type="spellStart"/>
      <w:r w:rsidRPr="00C17F0B">
        <w:t>Noam</w:t>
      </w:r>
      <w:proofErr w:type="spellEnd"/>
      <w:r w:rsidRPr="00C17F0B">
        <w:t xml:space="preserve"> Chomsky</w:t>
      </w:r>
    </w:p>
    <w:p w14:paraId="57388635" w14:textId="77777777" w:rsidR="002B4BAC" w:rsidRPr="00C17F0B" w:rsidRDefault="002B4BAC" w:rsidP="002B4BAC">
      <w:pPr>
        <w:pStyle w:val="VDIBibliographie"/>
      </w:pPr>
      <w:r>
        <w:t xml:space="preserve">4. </w:t>
      </w:r>
      <w:proofErr w:type="spellStart"/>
      <w:r w:rsidRPr="00C17F0B">
        <w:t>Confronting</w:t>
      </w:r>
      <w:proofErr w:type="spellEnd"/>
      <w:r w:rsidRPr="00C17F0B">
        <w:t xml:space="preserve"> Empire</w:t>
      </w:r>
    </w:p>
    <w:p w14:paraId="2E8194E5" w14:textId="77777777" w:rsidR="002B4BAC" w:rsidRPr="00C17F0B" w:rsidRDefault="002B4BAC" w:rsidP="002B4BAC">
      <w:pPr>
        <w:pStyle w:val="VDIBibliographie"/>
      </w:pPr>
      <w:r>
        <w:t xml:space="preserve">5. </w:t>
      </w:r>
      <w:proofErr w:type="spellStart"/>
      <w:r w:rsidRPr="00C17F0B">
        <w:t>Peace</w:t>
      </w:r>
      <w:proofErr w:type="spellEnd"/>
      <w:r w:rsidRPr="00C17F0B">
        <w:t xml:space="preserve"> </w:t>
      </w:r>
      <w:proofErr w:type="spellStart"/>
      <w:r w:rsidRPr="00C17F0B">
        <w:t>is</w:t>
      </w:r>
      <w:proofErr w:type="spellEnd"/>
      <w:r w:rsidRPr="00C17F0B">
        <w:t xml:space="preserve"> </w:t>
      </w:r>
      <w:proofErr w:type="spellStart"/>
      <w:r w:rsidRPr="00C17F0B">
        <w:t>war</w:t>
      </w:r>
      <w:proofErr w:type="spellEnd"/>
    </w:p>
    <w:p w14:paraId="3C39CF69" w14:textId="77777777" w:rsidR="002B4BAC" w:rsidRPr="00C17F0B" w:rsidRDefault="002B4BAC" w:rsidP="002B4BAC">
      <w:pPr>
        <w:pStyle w:val="VDIBibliographie"/>
      </w:pPr>
      <w:r>
        <w:t xml:space="preserve">6. </w:t>
      </w:r>
      <w:r w:rsidRPr="00C17F0B">
        <w:t xml:space="preserve">An </w:t>
      </w:r>
      <w:proofErr w:type="spellStart"/>
      <w:r w:rsidRPr="00C17F0B">
        <w:t>ordinary</w:t>
      </w:r>
      <w:proofErr w:type="spellEnd"/>
      <w:r w:rsidRPr="00C17F0B">
        <w:t xml:space="preserve"> </w:t>
      </w:r>
      <w:proofErr w:type="spellStart"/>
      <w:r w:rsidRPr="00C17F0B">
        <w:t>person’s</w:t>
      </w:r>
      <w:proofErr w:type="spellEnd"/>
      <w:r w:rsidRPr="00C17F0B">
        <w:t xml:space="preserve"> guide to empire</w:t>
      </w:r>
    </w:p>
    <w:p w14:paraId="10D6CE28" w14:textId="77777777" w:rsidR="002B4BAC" w:rsidRPr="00C17F0B" w:rsidRDefault="002B4BAC" w:rsidP="002B4BAC">
      <w:pPr>
        <w:pStyle w:val="VDIBibliographie"/>
      </w:pPr>
      <w:r>
        <w:t xml:space="preserve">7. </w:t>
      </w:r>
      <w:r w:rsidRPr="00C17F0B">
        <w:t xml:space="preserve">Instant-mix </w:t>
      </w:r>
      <w:proofErr w:type="spellStart"/>
      <w:r w:rsidRPr="00C17F0B">
        <w:t>imperial</w:t>
      </w:r>
      <w:proofErr w:type="spellEnd"/>
      <w:r w:rsidRPr="00C17F0B">
        <w:t xml:space="preserve"> </w:t>
      </w:r>
      <w:proofErr w:type="spellStart"/>
      <w:r w:rsidRPr="00C17F0B">
        <w:t>democracy</w:t>
      </w:r>
      <w:proofErr w:type="spellEnd"/>
      <w:r w:rsidRPr="00C17F0B">
        <w:t xml:space="preserve"> (</w:t>
      </w:r>
      <w:proofErr w:type="spellStart"/>
      <w:r w:rsidRPr="00C17F0B">
        <w:t>buy</w:t>
      </w:r>
      <w:proofErr w:type="spellEnd"/>
      <w:r w:rsidRPr="00C17F0B">
        <w:t xml:space="preserve"> one, </w:t>
      </w:r>
      <w:proofErr w:type="spellStart"/>
      <w:r w:rsidRPr="00C17F0B">
        <w:t>get</w:t>
      </w:r>
      <w:proofErr w:type="spellEnd"/>
      <w:r w:rsidRPr="00C17F0B">
        <w:t xml:space="preserve"> one free)</w:t>
      </w:r>
    </w:p>
    <w:p w14:paraId="1BAF944C" w14:textId="77777777" w:rsidR="002B4BAC" w:rsidRPr="00C17F0B" w:rsidRDefault="002B4BAC" w:rsidP="002B4BAC">
      <w:pPr>
        <w:pStyle w:val="VDIBibliographie"/>
      </w:pPr>
      <w:r>
        <w:t xml:space="preserve">8. </w:t>
      </w:r>
      <w:proofErr w:type="spellStart"/>
      <w:r w:rsidRPr="00C17F0B">
        <w:t>When</w:t>
      </w:r>
      <w:proofErr w:type="spellEnd"/>
      <w:r w:rsidRPr="00C17F0B">
        <w:t xml:space="preserve"> the saints go </w:t>
      </w:r>
      <w:proofErr w:type="spellStart"/>
      <w:r w:rsidRPr="00C17F0B">
        <w:t>marching</w:t>
      </w:r>
      <w:proofErr w:type="spellEnd"/>
      <w:r w:rsidRPr="00C17F0B">
        <w:t xml:space="preserve"> out</w:t>
      </w:r>
    </w:p>
    <w:p w14:paraId="39D8F131" w14:textId="77777777" w:rsidR="002B4BAC" w:rsidRPr="00C17F0B" w:rsidRDefault="002B4BAC" w:rsidP="002B4BAC">
      <w:pPr>
        <w:pStyle w:val="VDIBibliographie"/>
      </w:pPr>
      <w:r>
        <w:t xml:space="preserve">9. </w:t>
      </w:r>
      <w:r w:rsidRPr="00C17F0B">
        <w:t xml:space="preserve">In memory of Shankar </w:t>
      </w:r>
      <w:proofErr w:type="spellStart"/>
      <w:r w:rsidRPr="00C17F0B">
        <w:t>guha</w:t>
      </w:r>
      <w:proofErr w:type="spellEnd"/>
      <w:r w:rsidRPr="00C17F0B">
        <w:t xml:space="preserve"> </w:t>
      </w:r>
      <w:proofErr w:type="spellStart"/>
      <w:r w:rsidRPr="00C17F0B">
        <w:t>niyogi</w:t>
      </w:r>
      <w:proofErr w:type="spellEnd"/>
    </w:p>
    <w:p w14:paraId="52A9A683" w14:textId="77777777" w:rsidR="002B4BAC" w:rsidRPr="00C17F0B" w:rsidRDefault="002B4BAC" w:rsidP="002B4BAC">
      <w:pPr>
        <w:pStyle w:val="VDIBibliographie"/>
      </w:pPr>
      <w:r>
        <w:t xml:space="preserve">10. </w:t>
      </w:r>
      <w:r w:rsidRPr="00C17F0B">
        <w:t xml:space="preserve">Do </w:t>
      </w:r>
      <w:proofErr w:type="spellStart"/>
      <w:r w:rsidRPr="00C17F0B">
        <w:t>turkeys</w:t>
      </w:r>
      <w:proofErr w:type="spellEnd"/>
      <w:r w:rsidRPr="00C17F0B">
        <w:t xml:space="preserve"> </w:t>
      </w:r>
      <w:proofErr w:type="spellStart"/>
      <w:r w:rsidRPr="00C17F0B">
        <w:t>enjoy</w:t>
      </w:r>
      <w:proofErr w:type="spellEnd"/>
      <w:r w:rsidRPr="00C17F0B">
        <w:t xml:space="preserve"> </w:t>
      </w:r>
      <w:proofErr w:type="spellStart"/>
      <w:proofErr w:type="gramStart"/>
      <w:r w:rsidRPr="00C17F0B">
        <w:t>thanksgiving</w:t>
      </w:r>
      <w:proofErr w:type="spellEnd"/>
      <w:r w:rsidRPr="00C17F0B">
        <w:t>?</w:t>
      </w:r>
      <w:proofErr w:type="gramEnd"/>
      <w:r w:rsidRPr="00C17F0B">
        <w:t xml:space="preserve"> </w:t>
      </w:r>
    </w:p>
    <w:p w14:paraId="5165D4E4" w14:textId="77777777" w:rsidR="002B4BAC" w:rsidRPr="00C17F0B" w:rsidRDefault="002B4BAC" w:rsidP="002B4BAC">
      <w:pPr>
        <w:pStyle w:val="VDIBibliographie"/>
      </w:pPr>
      <w:r>
        <w:lastRenderedPageBreak/>
        <w:t xml:space="preserve">11. </w:t>
      </w:r>
      <w:r w:rsidRPr="00C17F0B">
        <w:t xml:space="preserve">How </w:t>
      </w:r>
      <w:proofErr w:type="spellStart"/>
      <w:r w:rsidRPr="00C17F0B">
        <w:t>deep</w:t>
      </w:r>
      <w:proofErr w:type="spellEnd"/>
      <w:r w:rsidRPr="00C17F0B">
        <w:t xml:space="preserve"> </w:t>
      </w:r>
      <w:proofErr w:type="spellStart"/>
      <w:r w:rsidRPr="00C17F0B">
        <w:t>shall</w:t>
      </w:r>
      <w:proofErr w:type="spellEnd"/>
      <w:r w:rsidRPr="00C17F0B">
        <w:t xml:space="preserve"> </w:t>
      </w:r>
      <w:proofErr w:type="spellStart"/>
      <w:r w:rsidRPr="00C17F0B">
        <w:t>we</w:t>
      </w:r>
      <w:proofErr w:type="spellEnd"/>
      <w:r w:rsidRPr="00C17F0B">
        <w:t xml:space="preserve"> </w:t>
      </w:r>
      <w:proofErr w:type="spellStart"/>
      <w:proofErr w:type="gramStart"/>
      <w:r w:rsidRPr="00C17F0B">
        <w:t>dig</w:t>
      </w:r>
      <w:proofErr w:type="spellEnd"/>
      <w:r w:rsidRPr="00C17F0B">
        <w:t>?</w:t>
      </w:r>
      <w:proofErr w:type="gramEnd"/>
    </w:p>
    <w:p w14:paraId="4AA51ED8" w14:textId="77777777" w:rsidR="002B4BAC" w:rsidRPr="00C17F0B" w:rsidRDefault="002B4BAC" w:rsidP="002B4BAC">
      <w:pPr>
        <w:pStyle w:val="VDIBibliographie"/>
      </w:pPr>
      <w:r>
        <w:t xml:space="preserve">12. The road to </w:t>
      </w:r>
      <w:proofErr w:type="spellStart"/>
      <w:r>
        <w:t>H</w:t>
      </w:r>
      <w:r w:rsidRPr="00C17F0B">
        <w:t>arsud</w:t>
      </w:r>
      <w:proofErr w:type="spellEnd"/>
    </w:p>
    <w:p w14:paraId="3B9D3383" w14:textId="77777777" w:rsidR="002B4BAC" w:rsidRPr="00C17F0B" w:rsidRDefault="002B4BAC" w:rsidP="002B4BAC">
      <w:pPr>
        <w:pStyle w:val="VDIBibliographie"/>
      </w:pPr>
      <w:r>
        <w:t xml:space="preserve">13. </w:t>
      </w:r>
      <w:r w:rsidRPr="00C17F0B">
        <w:t xml:space="preserve">Public power in the </w:t>
      </w:r>
      <w:proofErr w:type="spellStart"/>
      <w:r w:rsidRPr="00C17F0B">
        <w:t>age</w:t>
      </w:r>
      <w:proofErr w:type="spellEnd"/>
      <w:r w:rsidRPr="00C17F0B">
        <w:t xml:space="preserve"> of empire</w:t>
      </w:r>
    </w:p>
    <w:p w14:paraId="3359BAF6" w14:textId="33C9DE82" w:rsidR="002B4BAC" w:rsidRPr="00C17F0B" w:rsidRDefault="002B4BAC" w:rsidP="00E51316">
      <w:pPr>
        <w:pStyle w:val="VDIBibliographie"/>
      </w:pPr>
      <w:r>
        <w:t xml:space="preserve">14. </w:t>
      </w:r>
      <w:proofErr w:type="spellStart"/>
      <w:r w:rsidRPr="00C17F0B">
        <w:t>Peace</w:t>
      </w:r>
      <w:proofErr w:type="spellEnd"/>
      <w:r w:rsidRPr="00C17F0B">
        <w:t xml:space="preserve"> and the new </w:t>
      </w:r>
      <w:proofErr w:type="spellStart"/>
      <w:r w:rsidRPr="00C17F0B">
        <w:t>corporate</w:t>
      </w:r>
      <w:proofErr w:type="spellEnd"/>
      <w:r w:rsidRPr="00C17F0B">
        <w:t xml:space="preserve"> </w:t>
      </w:r>
      <w:proofErr w:type="spellStart"/>
      <w:r w:rsidRPr="00C17F0B">
        <w:t>liberation</w:t>
      </w:r>
      <w:proofErr w:type="spellEnd"/>
      <w:r w:rsidRPr="00C17F0B">
        <w:t xml:space="preserve"> </w:t>
      </w:r>
      <w:proofErr w:type="spellStart"/>
      <w:r w:rsidRPr="00C17F0B">
        <w:t>theology</w:t>
      </w:r>
      <w:proofErr w:type="spellEnd"/>
    </w:p>
    <w:p w14:paraId="14663487" w14:textId="77777777" w:rsidR="002B4BAC" w:rsidRPr="00734A29" w:rsidRDefault="002B4BAC" w:rsidP="00E51316">
      <w:pPr>
        <w:pStyle w:val="VDIBibliographie"/>
        <w:numPr>
          <w:ilvl w:val="0"/>
          <w:numId w:val="0"/>
        </w:numPr>
        <w:ind w:left="360"/>
        <w:rPr>
          <w:lang w:val="en-IN"/>
        </w:rPr>
      </w:pPr>
      <w:r w:rsidRPr="00C17F0B">
        <w:t xml:space="preserve">2009. </w:t>
      </w:r>
      <w:proofErr w:type="spellStart"/>
      <w:r w:rsidRPr="00C17F0B">
        <w:rPr>
          <w:i/>
          <w:iCs/>
        </w:rPr>
        <w:t>Listening</w:t>
      </w:r>
      <w:proofErr w:type="spellEnd"/>
      <w:r w:rsidRPr="00C17F0B">
        <w:rPr>
          <w:i/>
          <w:iCs/>
        </w:rPr>
        <w:t xml:space="preserve"> to </w:t>
      </w:r>
      <w:proofErr w:type="spellStart"/>
      <w:r w:rsidRPr="00C17F0B">
        <w:rPr>
          <w:i/>
          <w:iCs/>
        </w:rPr>
        <w:t>Grasshoppers</w:t>
      </w:r>
      <w:proofErr w:type="spellEnd"/>
      <w:r w:rsidRPr="00C17F0B">
        <w:rPr>
          <w:i/>
          <w:iCs/>
        </w:rPr>
        <w:t xml:space="preserve">. Field Notes on </w:t>
      </w:r>
      <w:proofErr w:type="spellStart"/>
      <w:r w:rsidRPr="00C17F0B">
        <w:rPr>
          <w:i/>
          <w:iCs/>
        </w:rPr>
        <w:t>Democracy</w:t>
      </w:r>
      <w:proofErr w:type="spellEnd"/>
      <w:r w:rsidRPr="00C17F0B">
        <w:t>.</w:t>
      </w:r>
      <w:r w:rsidRPr="00734A29">
        <w:rPr>
          <w:lang w:val="en-IN"/>
        </w:rPr>
        <w:t xml:space="preserve"> London, New York: Hamish Hamilton.</w:t>
      </w:r>
    </w:p>
    <w:p w14:paraId="2FF9EB9F" w14:textId="77777777" w:rsidR="002B4BAC" w:rsidRPr="00734A29" w:rsidRDefault="002B4BAC" w:rsidP="002B4BAC">
      <w:pPr>
        <w:pStyle w:val="VDIBibliographie"/>
        <w:rPr>
          <w:lang w:val="en-IN"/>
        </w:rPr>
      </w:pPr>
      <w:r w:rsidRPr="00734A29">
        <w:rPr>
          <w:lang w:val="en-IN"/>
        </w:rPr>
        <w:t>Introduction : Democracy’s Failing Light</w:t>
      </w:r>
    </w:p>
    <w:p w14:paraId="21D0FEAB" w14:textId="77777777" w:rsidR="002B4BAC" w:rsidRPr="00734A29" w:rsidRDefault="002B4BAC" w:rsidP="002B4BAC">
      <w:pPr>
        <w:pStyle w:val="VDIBibliographie"/>
        <w:rPr>
          <w:lang w:val="en-IN"/>
        </w:rPr>
      </w:pPr>
      <w:r w:rsidRPr="00734A29">
        <w:rPr>
          <w:lang w:val="en-IN"/>
        </w:rPr>
        <w:t>1. Democracy : Who’s She When She’s at Home</w:t>
      </w:r>
    </w:p>
    <w:p w14:paraId="69C699AB" w14:textId="77777777" w:rsidR="002B4BAC" w:rsidRPr="00734A29" w:rsidRDefault="002B4BAC" w:rsidP="002B4BAC">
      <w:pPr>
        <w:pStyle w:val="VDIBibliographie"/>
        <w:rPr>
          <w:lang w:val="en-IN"/>
        </w:rPr>
      </w:pPr>
      <w:r w:rsidRPr="00734A29">
        <w:rPr>
          <w:lang w:val="en-IN"/>
        </w:rPr>
        <w:t xml:space="preserve">2. How Deep Shall We Dig ? </w:t>
      </w:r>
    </w:p>
    <w:p w14:paraId="03023421" w14:textId="77777777" w:rsidR="002B4BAC" w:rsidRPr="00734A29" w:rsidRDefault="002B4BAC" w:rsidP="002B4BAC">
      <w:pPr>
        <w:pStyle w:val="VDIBibliographie"/>
        <w:rPr>
          <w:lang w:val="en-IN"/>
        </w:rPr>
      </w:pPr>
      <w:r w:rsidRPr="00734A29">
        <w:rPr>
          <w:lang w:val="en-IN"/>
        </w:rPr>
        <w:t xml:space="preserve">3. « And His Life Should Become Extinct » The Very </w:t>
      </w:r>
      <w:proofErr w:type="spellStart"/>
      <w:r w:rsidRPr="00734A29">
        <w:rPr>
          <w:lang w:val="en-IN"/>
        </w:rPr>
        <w:t>Strage</w:t>
      </w:r>
      <w:proofErr w:type="spellEnd"/>
      <w:r w:rsidRPr="00734A29">
        <w:rPr>
          <w:lang w:val="en-IN"/>
        </w:rPr>
        <w:t xml:space="preserve"> Story of the Attack on the </w:t>
      </w:r>
      <w:proofErr w:type="spellStart"/>
      <w:r w:rsidRPr="00734A29">
        <w:rPr>
          <w:lang w:val="en-IN"/>
        </w:rPr>
        <w:t>Indiian</w:t>
      </w:r>
      <w:proofErr w:type="spellEnd"/>
      <w:r w:rsidRPr="00734A29">
        <w:rPr>
          <w:lang w:val="en-IN"/>
        </w:rPr>
        <w:t xml:space="preserve"> Parliament</w:t>
      </w:r>
    </w:p>
    <w:p w14:paraId="069684E6" w14:textId="77777777" w:rsidR="002B4BAC" w:rsidRPr="00734A29" w:rsidRDefault="002B4BAC" w:rsidP="002B4BAC">
      <w:pPr>
        <w:pStyle w:val="VDIBibliographie"/>
        <w:rPr>
          <w:lang w:val="en-IN"/>
        </w:rPr>
      </w:pPr>
      <w:r w:rsidRPr="00734A29">
        <w:rPr>
          <w:lang w:val="en-IN"/>
        </w:rPr>
        <w:t>4. Breaking the News</w:t>
      </w:r>
    </w:p>
    <w:p w14:paraId="577513CB" w14:textId="77777777" w:rsidR="002B4BAC" w:rsidRPr="00734A29" w:rsidRDefault="002B4BAC" w:rsidP="002B4BAC">
      <w:pPr>
        <w:pStyle w:val="VDIBibliographie"/>
        <w:rPr>
          <w:lang w:val="en-IN"/>
        </w:rPr>
      </w:pPr>
      <w:r w:rsidRPr="00734A29">
        <w:rPr>
          <w:lang w:val="en-IN"/>
        </w:rPr>
        <w:t>5. Custodial Confessions, the Media, and the Law</w:t>
      </w:r>
    </w:p>
    <w:p w14:paraId="418531F9" w14:textId="77777777" w:rsidR="002B4BAC" w:rsidRPr="00734A29" w:rsidRDefault="002B4BAC" w:rsidP="002B4BAC">
      <w:pPr>
        <w:pStyle w:val="VDIBibliographie"/>
        <w:rPr>
          <w:lang w:val="en-IN"/>
        </w:rPr>
      </w:pPr>
      <w:r w:rsidRPr="00734A29">
        <w:rPr>
          <w:lang w:val="en-IN"/>
        </w:rPr>
        <w:t>6. Baby Bush, Go Home</w:t>
      </w:r>
    </w:p>
    <w:p w14:paraId="2DDAE2D8" w14:textId="77777777" w:rsidR="002B4BAC" w:rsidRPr="00734A29" w:rsidRDefault="002B4BAC" w:rsidP="002B4BAC">
      <w:pPr>
        <w:pStyle w:val="VDIBibliographie"/>
        <w:rPr>
          <w:lang w:val="en-IN"/>
        </w:rPr>
      </w:pPr>
      <w:r w:rsidRPr="00734A29">
        <w:rPr>
          <w:lang w:val="en-IN"/>
        </w:rPr>
        <w:t xml:space="preserve">7. Animal Farm II : in Which George </w:t>
      </w:r>
      <w:proofErr w:type="spellStart"/>
      <w:r w:rsidRPr="00734A29">
        <w:rPr>
          <w:lang w:val="en-IN"/>
        </w:rPr>
        <w:t>Bish</w:t>
      </w:r>
      <w:proofErr w:type="spellEnd"/>
      <w:r w:rsidRPr="00734A29">
        <w:rPr>
          <w:lang w:val="en-IN"/>
        </w:rPr>
        <w:t xml:space="preserve"> Says What He Really Means</w:t>
      </w:r>
    </w:p>
    <w:p w14:paraId="413D3396" w14:textId="77777777" w:rsidR="002B4BAC" w:rsidRPr="00734A29" w:rsidRDefault="002B4BAC" w:rsidP="002B4BAC">
      <w:pPr>
        <w:pStyle w:val="VDIBibliographie"/>
        <w:rPr>
          <w:lang w:val="en-IN"/>
        </w:rPr>
      </w:pPr>
      <w:r w:rsidRPr="00734A29">
        <w:rPr>
          <w:lang w:val="en-IN"/>
        </w:rPr>
        <w:t>8. Scandal in the Palace</w:t>
      </w:r>
    </w:p>
    <w:p w14:paraId="63F0E765" w14:textId="77777777" w:rsidR="002B4BAC" w:rsidRPr="00734A29" w:rsidRDefault="002B4BAC" w:rsidP="002B4BAC">
      <w:pPr>
        <w:pStyle w:val="VDIBibliographie"/>
        <w:rPr>
          <w:lang w:val="en-IN"/>
        </w:rPr>
      </w:pPr>
      <w:r w:rsidRPr="00734A29">
        <w:rPr>
          <w:lang w:val="en-IN"/>
        </w:rPr>
        <w:t>9. Listening to Grasshoppers : Genocide, Denial, and Celebration</w:t>
      </w:r>
    </w:p>
    <w:p w14:paraId="2BE9E8BB" w14:textId="77777777" w:rsidR="002B4BAC" w:rsidRPr="00734A29" w:rsidRDefault="002B4BAC" w:rsidP="002B4BAC">
      <w:pPr>
        <w:pStyle w:val="VDIBibliographie"/>
        <w:rPr>
          <w:lang w:val="en-IN"/>
        </w:rPr>
      </w:pPr>
      <w:r w:rsidRPr="00734A29">
        <w:rPr>
          <w:lang w:val="en-IN"/>
        </w:rPr>
        <w:t>10. Azadi</w:t>
      </w:r>
    </w:p>
    <w:p w14:paraId="47921C02" w14:textId="77777777" w:rsidR="002B4BAC" w:rsidRPr="00734A29" w:rsidRDefault="002B4BAC" w:rsidP="002B4BAC">
      <w:pPr>
        <w:pStyle w:val="VDIBibliographie"/>
        <w:rPr>
          <w:lang w:val="en-IN"/>
        </w:rPr>
      </w:pPr>
      <w:r w:rsidRPr="00734A29">
        <w:rPr>
          <w:lang w:val="en-IN"/>
        </w:rPr>
        <w:t>11. Nine is Not Eleven (and November isn’t September)</w:t>
      </w:r>
    </w:p>
    <w:p w14:paraId="4B495CE8" w14:textId="77777777" w:rsidR="002B4BAC" w:rsidRPr="00734A29" w:rsidRDefault="002B4BAC" w:rsidP="002B4BAC">
      <w:pPr>
        <w:pStyle w:val="VDIBibliographie"/>
        <w:rPr>
          <w:lang w:val="en-IN"/>
        </w:rPr>
      </w:pPr>
      <w:r w:rsidRPr="00734A29">
        <w:rPr>
          <w:lang w:val="en-IN"/>
        </w:rPr>
        <w:t>12. The Briefing</w:t>
      </w:r>
    </w:p>
    <w:p w14:paraId="757F82A1" w14:textId="77777777" w:rsidR="002B4BAC" w:rsidRPr="00C17F0B" w:rsidRDefault="002B4BAC" w:rsidP="00E51316">
      <w:pPr>
        <w:pStyle w:val="VDIBibliographie"/>
        <w:numPr>
          <w:ilvl w:val="0"/>
          <w:numId w:val="0"/>
        </w:numPr>
      </w:pPr>
      <w:r w:rsidRPr="00C17F0B">
        <w:t xml:space="preserve">2012. </w:t>
      </w:r>
      <w:proofErr w:type="spellStart"/>
      <w:r w:rsidRPr="00C17F0B">
        <w:rPr>
          <w:i/>
          <w:iCs/>
        </w:rPr>
        <w:t>Walking</w:t>
      </w:r>
      <w:proofErr w:type="spellEnd"/>
      <w:r w:rsidRPr="00C17F0B">
        <w:rPr>
          <w:i/>
          <w:iCs/>
        </w:rPr>
        <w:t xml:space="preserve"> </w:t>
      </w:r>
      <w:proofErr w:type="spellStart"/>
      <w:r w:rsidRPr="00C17F0B">
        <w:rPr>
          <w:i/>
          <w:iCs/>
        </w:rPr>
        <w:t>with</w:t>
      </w:r>
      <w:proofErr w:type="spellEnd"/>
      <w:r w:rsidRPr="00C17F0B">
        <w:rPr>
          <w:i/>
          <w:iCs/>
        </w:rPr>
        <w:t xml:space="preserve"> the </w:t>
      </w:r>
      <w:proofErr w:type="spellStart"/>
      <w:r w:rsidRPr="00C17F0B">
        <w:rPr>
          <w:i/>
          <w:iCs/>
        </w:rPr>
        <w:t>Comrades</w:t>
      </w:r>
      <w:proofErr w:type="spellEnd"/>
      <w:r>
        <w:t>.</w:t>
      </w:r>
      <w:r w:rsidRPr="00734A29">
        <w:rPr>
          <w:lang w:val="en-IN"/>
        </w:rPr>
        <w:t xml:space="preserve"> New York: Penguin Books.</w:t>
      </w:r>
    </w:p>
    <w:p w14:paraId="37C35C6A" w14:textId="77777777" w:rsidR="002B4BAC" w:rsidRPr="00C17F0B" w:rsidRDefault="002B4BAC" w:rsidP="002B4BAC">
      <w:pPr>
        <w:pStyle w:val="VDIBibliographie"/>
      </w:pPr>
      <w:r w:rsidRPr="00C17F0B">
        <w:t>2014.</w:t>
      </w:r>
      <w:r>
        <w:t xml:space="preserve"> </w:t>
      </w:r>
      <w:r w:rsidRPr="00734A29">
        <w:rPr>
          <w:lang w:val="en-IN"/>
        </w:rPr>
        <w:t xml:space="preserve">« The Doctor and the Saint. » </w:t>
      </w:r>
      <w:proofErr w:type="spellStart"/>
      <w:r w:rsidRPr="00734A29">
        <w:rPr>
          <w:lang w:val="en-IN"/>
        </w:rPr>
        <w:t>dans</w:t>
      </w:r>
      <w:proofErr w:type="spellEnd"/>
      <w:r w:rsidRPr="00734A29">
        <w:rPr>
          <w:lang w:val="en-IN"/>
        </w:rPr>
        <w:t xml:space="preserve"> </w:t>
      </w:r>
      <w:r w:rsidRPr="00734A29">
        <w:rPr>
          <w:i/>
          <w:iCs/>
          <w:lang w:val="en-IN"/>
        </w:rPr>
        <w:t>Annihilation of Caste,</w:t>
      </w:r>
      <w:r w:rsidRPr="00734A29">
        <w:rPr>
          <w:lang w:val="en-IN"/>
        </w:rPr>
        <w:t xml:space="preserve"> par Bhimrao Ramji Ambedkar. 17-179. New Delhi: </w:t>
      </w:r>
      <w:proofErr w:type="spellStart"/>
      <w:r w:rsidRPr="00734A29">
        <w:rPr>
          <w:lang w:val="en-IN"/>
        </w:rPr>
        <w:t>Navayana</w:t>
      </w:r>
      <w:proofErr w:type="spellEnd"/>
      <w:r w:rsidRPr="00734A29">
        <w:rPr>
          <w:lang w:val="en-IN"/>
        </w:rPr>
        <w:t xml:space="preserve"> Pub.</w:t>
      </w:r>
    </w:p>
    <w:p w14:paraId="5CBD2726" w14:textId="77777777" w:rsidR="002B4BAC" w:rsidRPr="00734A29" w:rsidRDefault="002B4BAC" w:rsidP="002B4BAC">
      <w:pPr>
        <w:pStyle w:val="VDIBibliographie"/>
        <w:rPr>
          <w:lang w:val="en-IN"/>
        </w:rPr>
      </w:pPr>
      <w:r w:rsidRPr="00C17F0B">
        <w:t xml:space="preserve">2016. </w:t>
      </w:r>
      <w:proofErr w:type="spellStart"/>
      <w:r w:rsidRPr="00C17F0B">
        <w:rPr>
          <w:i/>
          <w:iCs/>
        </w:rPr>
        <w:t>Things</w:t>
      </w:r>
      <w:proofErr w:type="spellEnd"/>
      <w:r w:rsidRPr="00C17F0B">
        <w:rPr>
          <w:i/>
          <w:iCs/>
        </w:rPr>
        <w:t xml:space="preserve"> That Can and </w:t>
      </w:r>
      <w:proofErr w:type="spellStart"/>
      <w:r w:rsidRPr="00C17F0B">
        <w:rPr>
          <w:i/>
          <w:iCs/>
        </w:rPr>
        <w:t>Cannot</w:t>
      </w:r>
      <w:proofErr w:type="spellEnd"/>
      <w:r w:rsidRPr="00C17F0B">
        <w:rPr>
          <w:i/>
          <w:iCs/>
        </w:rPr>
        <w:t xml:space="preserve"> Be </w:t>
      </w:r>
      <w:proofErr w:type="spellStart"/>
      <w:r w:rsidRPr="00C17F0B">
        <w:rPr>
          <w:i/>
          <w:iCs/>
        </w:rPr>
        <w:t>Said</w:t>
      </w:r>
      <w:proofErr w:type="spellEnd"/>
      <w:r w:rsidRPr="00C17F0B">
        <w:t>.</w:t>
      </w:r>
      <w:r w:rsidRPr="00734A29">
        <w:rPr>
          <w:lang w:val="en-IN"/>
        </w:rPr>
        <w:t xml:space="preserve"> Chicago, IL: Haymarket Books.</w:t>
      </w:r>
    </w:p>
    <w:p w14:paraId="5F93B212" w14:textId="77777777" w:rsidR="002B4BAC" w:rsidRPr="00734A29" w:rsidRDefault="002B4BAC" w:rsidP="002B4BAC">
      <w:pPr>
        <w:pStyle w:val="VDIBibliographie"/>
      </w:pPr>
      <w:r w:rsidRPr="00734A29">
        <w:rPr>
          <w:lang w:val="en-IN"/>
        </w:rPr>
        <w:t xml:space="preserve">2019. </w:t>
      </w:r>
      <w:r w:rsidRPr="00734A29">
        <w:rPr>
          <w:i/>
          <w:iCs/>
          <w:lang w:val="en-IN"/>
        </w:rPr>
        <w:t>My Seditious Heart</w:t>
      </w:r>
      <w:r w:rsidRPr="00734A29">
        <w:rPr>
          <w:lang w:val="en-IN"/>
        </w:rPr>
        <w:t>.</w:t>
      </w:r>
      <w:r w:rsidRPr="00734A29">
        <w:rPr>
          <w:i/>
          <w:iCs/>
          <w:lang w:val="en-IN"/>
        </w:rPr>
        <w:t xml:space="preserve"> </w:t>
      </w:r>
      <w:proofErr w:type="spellStart"/>
      <w:r w:rsidRPr="00FA0AB0">
        <w:rPr>
          <w:i/>
          <w:iCs/>
        </w:rPr>
        <w:t>Collected</w:t>
      </w:r>
      <w:proofErr w:type="spellEnd"/>
      <w:r w:rsidRPr="00FA0AB0">
        <w:rPr>
          <w:i/>
          <w:iCs/>
        </w:rPr>
        <w:t xml:space="preserve"> Non-Fiction</w:t>
      </w:r>
      <w:r>
        <w:t xml:space="preserve">. London : </w:t>
      </w:r>
      <w:proofErr w:type="spellStart"/>
      <w:r>
        <w:t>Hamish</w:t>
      </w:r>
      <w:proofErr w:type="spellEnd"/>
      <w:r>
        <w:t xml:space="preserve"> Hamilton. </w:t>
      </w:r>
    </w:p>
    <w:p w14:paraId="40235181" w14:textId="77777777" w:rsidR="002B4BAC" w:rsidRDefault="002B4BAC" w:rsidP="002B4BAC">
      <w:pPr>
        <w:pStyle w:val="VDIBibliographie"/>
        <w:numPr>
          <w:ilvl w:val="0"/>
          <w:numId w:val="0"/>
        </w:numPr>
        <w:ind w:left="360"/>
      </w:pPr>
    </w:p>
    <w:p w14:paraId="25FA8A19" w14:textId="550EE49B" w:rsidR="002B4BAC" w:rsidRPr="00E366D8" w:rsidRDefault="002B4BAC" w:rsidP="002B4BAC">
      <w:pPr>
        <w:pStyle w:val="VDIBibliographietitre"/>
      </w:pPr>
      <w:r w:rsidRPr="00E366D8">
        <w:t>En français</w:t>
      </w:r>
    </w:p>
    <w:p w14:paraId="17909875" w14:textId="77777777" w:rsidR="002B4BAC" w:rsidRDefault="002B4BAC" w:rsidP="002B4BAC">
      <w:pPr>
        <w:pStyle w:val="VDIBibliographie"/>
      </w:pPr>
      <w:r>
        <w:t>(</w:t>
      </w:r>
      <w:proofErr w:type="gramStart"/>
      <w:r>
        <w:t>trad.</w:t>
      </w:r>
      <w:proofErr w:type="gramEnd"/>
      <w:r>
        <w:t xml:space="preserve"> Claude </w:t>
      </w:r>
      <w:proofErr w:type="spellStart"/>
      <w:r>
        <w:t>Demanuelli</w:t>
      </w:r>
      <w:proofErr w:type="spellEnd"/>
      <w:r>
        <w:t>)</w:t>
      </w:r>
      <w:r w:rsidRPr="00FF3437">
        <w:t xml:space="preserve"> </w:t>
      </w:r>
      <w:r w:rsidRPr="00FF3437">
        <w:rPr>
          <w:i/>
          <w:iCs/>
        </w:rPr>
        <w:t>Le Coût de la vie</w:t>
      </w:r>
      <w:r w:rsidRPr="00FF3437">
        <w:t>, Paris, Gall</w:t>
      </w:r>
      <w:r>
        <w:t>imard, coll. « Arcades », 1999.</w:t>
      </w:r>
    </w:p>
    <w:p w14:paraId="21357CE6" w14:textId="77777777" w:rsidR="002B4BAC" w:rsidRDefault="002B4BAC" w:rsidP="002B4BAC">
      <w:pPr>
        <w:pStyle w:val="VDIBibliographie"/>
      </w:pPr>
      <w:r>
        <w:lastRenderedPageBreak/>
        <w:t>(</w:t>
      </w:r>
      <w:proofErr w:type="gramStart"/>
      <w:r>
        <w:t>trad.</w:t>
      </w:r>
      <w:proofErr w:type="gramEnd"/>
      <w:r>
        <w:t xml:space="preserve"> Frédéric </w:t>
      </w:r>
      <w:proofErr w:type="spellStart"/>
      <w:r>
        <w:t>Maurin</w:t>
      </w:r>
      <w:proofErr w:type="spellEnd"/>
      <w:r>
        <w:t>)</w:t>
      </w:r>
      <w:r w:rsidRPr="00FF3437">
        <w:t xml:space="preserve"> </w:t>
      </w:r>
      <w:r w:rsidRPr="00FF3437">
        <w:rPr>
          <w:i/>
          <w:iCs/>
        </w:rPr>
        <w:t>Ben Laden, secret de famille de l</w:t>
      </w:r>
      <w:r>
        <w:rPr>
          <w:i/>
          <w:iCs/>
        </w:rPr>
        <w:t>’</w:t>
      </w:r>
      <w:r w:rsidRPr="00FF3437">
        <w:rPr>
          <w:i/>
          <w:iCs/>
        </w:rPr>
        <w:t>Amérique</w:t>
      </w:r>
      <w:r w:rsidRPr="00FF3437">
        <w:t xml:space="preserve">, Gallimard, coll. « </w:t>
      </w:r>
      <w:proofErr w:type="spellStart"/>
      <w:r w:rsidRPr="00FF3437">
        <w:t>Hors série</w:t>
      </w:r>
      <w:proofErr w:type="spellEnd"/>
      <w:r w:rsidRPr="00FF3437">
        <w:t xml:space="preserve"> Connaissance », 2001</w:t>
      </w:r>
      <w:r>
        <w:t>.</w:t>
      </w:r>
    </w:p>
    <w:p w14:paraId="1C054678" w14:textId="77777777" w:rsidR="002B4BAC" w:rsidRPr="00FF3437" w:rsidRDefault="002B4BAC" w:rsidP="002B4BAC">
      <w:pPr>
        <w:pStyle w:val="VDIBibliographie"/>
      </w:pPr>
      <w:r>
        <w:t>(</w:t>
      </w:r>
      <w:proofErr w:type="gramStart"/>
      <w:r>
        <w:t>trad.</w:t>
      </w:r>
      <w:proofErr w:type="gramEnd"/>
      <w:r>
        <w:t xml:space="preserve"> Claude </w:t>
      </w:r>
      <w:proofErr w:type="spellStart"/>
      <w:r>
        <w:t>Demanuelli</w:t>
      </w:r>
      <w:proofErr w:type="spellEnd"/>
      <w:r>
        <w:t>)</w:t>
      </w:r>
      <w:r w:rsidRPr="00FF3437">
        <w:t xml:space="preserve"> </w:t>
      </w:r>
      <w:r w:rsidRPr="00FF3437">
        <w:rPr>
          <w:i/>
          <w:iCs/>
        </w:rPr>
        <w:t>L</w:t>
      </w:r>
      <w:r>
        <w:rPr>
          <w:i/>
          <w:iCs/>
        </w:rPr>
        <w:t>’</w:t>
      </w:r>
      <w:r w:rsidRPr="00FF3437">
        <w:rPr>
          <w:i/>
          <w:iCs/>
        </w:rPr>
        <w:t>Écrivain-militant, intégralité des essais et articles politiques écrits depuis 1998</w:t>
      </w:r>
      <w:r>
        <w:t>. Paris, Folio, 2003.</w:t>
      </w:r>
    </w:p>
    <w:p w14:paraId="116D24F1" w14:textId="77777777" w:rsidR="002B4BAC" w:rsidRDefault="002B4BAC" w:rsidP="002B4BAC">
      <w:pPr>
        <w:pStyle w:val="VDIBibliographie"/>
      </w:pPr>
      <w:r>
        <w:t>Contient : « L</w:t>
      </w:r>
      <w:r w:rsidRPr="00FF3437">
        <w:t>a fin de l’imagination</w:t>
      </w:r>
      <w:r>
        <w:t> » ; « Pour le bien commun » ; « É</w:t>
      </w:r>
      <w:r w:rsidRPr="00FF3437">
        <w:t>nergie du pou</w:t>
      </w:r>
      <w:r>
        <w:t>voir et pouvoir de l’énergie » ; « L</w:t>
      </w:r>
      <w:r w:rsidRPr="00FF3437">
        <w:t>’écrivain-militant</w:t>
      </w:r>
      <w:r>
        <w:t> »</w:t>
      </w:r>
      <w:r w:rsidRPr="00FF3437">
        <w:t xml:space="preserve"> ; </w:t>
      </w:r>
      <w:r>
        <w:t>« </w:t>
      </w:r>
      <w:r w:rsidRPr="00FF3437">
        <w:t>Ben Laden, secret de famille de l’Amérique</w:t>
      </w:r>
      <w:r>
        <w:t> »</w:t>
      </w:r>
      <w:r w:rsidRPr="00FF3437">
        <w:t xml:space="preserve"> ; </w:t>
      </w:r>
      <w:r>
        <w:t>« </w:t>
      </w:r>
      <w:r w:rsidRPr="00FF3437">
        <w:t>Guerre est paix</w:t>
      </w:r>
      <w:r>
        <w:t> »</w:t>
      </w:r>
      <w:r w:rsidRPr="00FF3437">
        <w:t xml:space="preserve"> ; </w:t>
      </w:r>
      <w:r>
        <w:t>« </w:t>
      </w:r>
      <w:r w:rsidRPr="00FF3437">
        <w:t>Rumeurs de guerre</w:t>
      </w:r>
      <w:r>
        <w:t> »</w:t>
      </w:r>
      <w:r w:rsidRPr="00FF3437">
        <w:t xml:space="preserve"> ; </w:t>
      </w:r>
      <w:r>
        <w:t>« </w:t>
      </w:r>
      <w:r w:rsidRPr="00FF3437">
        <w:t>Ahimsa</w:t>
      </w:r>
      <w:r>
        <w:t> »</w:t>
      </w:r>
      <w:r w:rsidRPr="00FF3437">
        <w:t xml:space="preserve"> ; </w:t>
      </w:r>
      <w:r>
        <w:t>« </w:t>
      </w:r>
      <w:r w:rsidRPr="00FF3437">
        <w:t>Résistons à l’empire</w:t>
      </w:r>
      <w:r>
        <w:t> »</w:t>
      </w:r>
      <w:r w:rsidRPr="00FF3437">
        <w:t xml:space="preserve"> ; </w:t>
      </w:r>
      <w:r>
        <w:t>« </w:t>
      </w:r>
      <w:r w:rsidRPr="00FF3437">
        <w:t xml:space="preserve">La solitude de </w:t>
      </w:r>
      <w:proofErr w:type="spellStart"/>
      <w:r w:rsidRPr="00FF3437">
        <w:t>Noam</w:t>
      </w:r>
      <w:proofErr w:type="spellEnd"/>
      <w:r w:rsidRPr="00FF3437">
        <w:t xml:space="preserve"> Chomsky</w:t>
      </w:r>
      <w:r>
        <w:t> »</w:t>
      </w:r>
      <w:r w:rsidRPr="00FF3437">
        <w:t xml:space="preserve"> ; </w:t>
      </w:r>
      <w:r>
        <w:t>« </w:t>
      </w:r>
      <w:r w:rsidRPr="00FF3437">
        <w:t>Voici venu septembre</w:t>
      </w:r>
      <w:r>
        <w:t> »</w:t>
      </w:r>
      <w:r w:rsidRPr="00FF3437">
        <w:t xml:space="preserve">. </w:t>
      </w:r>
    </w:p>
    <w:p w14:paraId="232EDFA2" w14:textId="77777777" w:rsidR="002B4BAC" w:rsidRPr="00C142A0" w:rsidRDefault="002B4BAC" w:rsidP="002B4BAC">
      <w:pPr>
        <w:pStyle w:val="VDIBibliographie"/>
      </w:pPr>
      <w:r>
        <w:t>(</w:t>
      </w:r>
      <w:proofErr w:type="gramStart"/>
      <w:r>
        <w:t>trad.</w:t>
      </w:r>
      <w:proofErr w:type="gramEnd"/>
      <w:r>
        <w:t xml:space="preserve"> Secours Rouge) « Ma marche avec les camarades » 28 juillet 2005, </w:t>
      </w:r>
      <w:hyperlink r:id="rId9" w:history="1">
        <w:r w:rsidRPr="00D75E41">
          <w:rPr>
            <w:rStyle w:val="Lienhypertexte"/>
          </w:rPr>
          <w:t>https://secoursrouge.org/Ma-marche-avec-les-camarades/</w:t>
        </w:r>
      </w:hyperlink>
      <w:r>
        <w:t>.</w:t>
      </w:r>
    </w:p>
    <w:p w14:paraId="58461886" w14:textId="77777777" w:rsidR="002B4BAC" w:rsidRPr="00FF3437" w:rsidRDefault="002B4BAC" w:rsidP="002B4BAC">
      <w:pPr>
        <w:pStyle w:val="VDIBibliographie"/>
      </w:pPr>
      <w:r>
        <w:t>(</w:t>
      </w:r>
      <w:proofErr w:type="gramStart"/>
      <w:r>
        <w:t>trad.</w:t>
      </w:r>
      <w:proofErr w:type="gramEnd"/>
      <w:r>
        <w:t xml:space="preserve"> Claude </w:t>
      </w:r>
      <w:proofErr w:type="spellStart"/>
      <w:r>
        <w:t>Demanuelli</w:t>
      </w:r>
      <w:proofErr w:type="spellEnd"/>
      <w:r>
        <w:t>)</w:t>
      </w:r>
      <w:r w:rsidRPr="00FF3437">
        <w:t xml:space="preserve"> </w:t>
      </w:r>
      <w:r>
        <w:rPr>
          <w:i/>
          <w:iCs/>
        </w:rPr>
        <w:t>La Démocratie : n</w:t>
      </w:r>
      <w:r w:rsidRPr="00FF3437">
        <w:rPr>
          <w:i/>
          <w:iCs/>
        </w:rPr>
        <w:t>otes de campagne</w:t>
      </w:r>
      <w:r>
        <w:rPr>
          <w:i/>
          <w:iCs/>
        </w:rPr>
        <w:t> : E</w:t>
      </w:r>
      <w:r w:rsidRPr="00FF3437">
        <w:rPr>
          <w:i/>
          <w:iCs/>
        </w:rPr>
        <w:t>n écoutant les sauterelles</w:t>
      </w:r>
      <w:r w:rsidRPr="00FF3437">
        <w:t>, Paris, Gallimard, c</w:t>
      </w:r>
      <w:r>
        <w:t>oll. « Du Monde Entier », 2011.</w:t>
      </w:r>
    </w:p>
    <w:p w14:paraId="1427C23F" w14:textId="77777777" w:rsidR="002B4BAC" w:rsidRDefault="002B4BAC" w:rsidP="002B4BAC">
      <w:pPr>
        <w:pStyle w:val="VDIBibliographie"/>
      </w:pPr>
      <w:r>
        <w:t>(</w:t>
      </w:r>
      <w:proofErr w:type="gramStart"/>
      <w:r>
        <w:t>trad.</w:t>
      </w:r>
      <w:proofErr w:type="gramEnd"/>
      <w:r>
        <w:t xml:space="preserve"> Juliette Bourdin)</w:t>
      </w:r>
      <w:r w:rsidRPr="00FF3437">
        <w:t xml:space="preserve"> </w:t>
      </w:r>
      <w:r w:rsidRPr="00FF3437">
        <w:rPr>
          <w:i/>
          <w:iCs/>
        </w:rPr>
        <w:t>Capitalisme : une histoire de fantômes</w:t>
      </w:r>
      <w:r w:rsidRPr="00FF3437">
        <w:t>, Paris, Gallimard, coll. « </w:t>
      </w:r>
      <w:proofErr w:type="spellStart"/>
      <w:r w:rsidRPr="00FF3437">
        <w:t>Hors série</w:t>
      </w:r>
      <w:proofErr w:type="spellEnd"/>
      <w:r w:rsidRPr="00FF3437">
        <w:t xml:space="preserve"> Connaissance », </w:t>
      </w:r>
      <w:r>
        <w:t>2016.</w:t>
      </w:r>
    </w:p>
    <w:p w14:paraId="3E17F441" w14:textId="1558FDCB" w:rsidR="002B4BAC" w:rsidRPr="00833D33" w:rsidRDefault="002B4BAC" w:rsidP="002B4BAC">
      <w:pPr>
        <w:pStyle w:val="VDIBibliographie"/>
      </w:pPr>
      <w:r>
        <w:t>(</w:t>
      </w:r>
      <w:proofErr w:type="gramStart"/>
      <w:r>
        <w:t>trad.</w:t>
      </w:r>
      <w:proofErr w:type="gramEnd"/>
      <w:r>
        <w:t xml:space="preserve"> Juliette Bourdin) </w:t>
      </w:r>
      <w:r w:rsidRPr="00E366D8">
        <w:rPr>
          <w:i/>
          <w:iCs/>
        </w:rPr>
        <w:t xml:space="preserve">Que devons-nous aimer? </w:t>
      </w:r>
      <w:r>
        <w:rPr>
          <w:i/>
          <w:iCs/>
        </w:rPr>
        <w:t>À</w:t>
      </w:r>
      <w:r w:rsidRPr="00E366D8">
        <w:rPr>
          <w:i/>
          <w:iCs/>
        </w:rPr>
        <w:t xml:space="preserve"> la rencontre d’Edward </w:t>
      </w:r>
      <w:proofErr w:type="spellStart"/>
      <w:r w:rsidRPr="00E366D8">
        <w:rPr>
          <w:i/>
          <w:iCs/>
        </w:rPr>
        <w:t>Snowden</w:t>
      </w:r>
      <w:proofErr w:type="spellEnd"/>
      <w:r w:rsidR="00E51316">
        <w:rPr>
          <w:i/>
          <w:iCs/>
        </w:rPr>
        <w:t> </w:t>
      </w:r>
      <w:r w:rsidRPr="00E366D8">
        <w:rPr>
          <w:i/>
          <w:iCs/>
        </w:rPr>
        <w:t>: essais et conversation</w:t>
      </w:r>
      <w:r>
        <w:t xml:space="preserve">. Paris : Gallimard, 2016. </w:t>
      </w:r>
    </w:p>
    <w:p w14:paraId="764614B3" w14:textId="354DB205" w:rsidR="00473BC4" w:rsidRPr="00473BC4" w:rsidRDefault="00473BC4" w:rsidP="00473BC4">
      <w:pPr>
        <w:pStyle w:val="VDIdate"/>
      </w:pPr>
      <w:r>
        <w:t>Publié dans laviedesidee</w:t>
      </w:r>
      <w:bookmarkStart w:id="0" w:name="_GoBack"/>
      <w:bookmarkEnd w:id="0"/>
      <w:r>
        <w:t xml:space="preserve">s.fr le </w:t>
      </w:r>
      <w:r w:rsidR="00E51316">
        <w:t>3 janvier 2020</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177D" w14:textId="77777777" w:rsidR="00E41A07" w:rsidRDefault="00E41A07">
      <w:r>
        <w:separator/>
      </w:r>
    </w:p>
  </w:endnote>
  <w:endnote w:type="continuationSeparator" w:id="0">
    <w:p w14:paraId="38DAFC79" w14:textId="77777777" w:rsidR="00E41A07" w:rsidRDefault="00E4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7863" w14:textId="77777777" w:rsidR="00E41A07" w:rsidRDefault="00E41A07">
      <w:r>
        <w:separator/>
      </w:r>
    </w:p>
  </w:footnote>
  <w:footnote w:type="continuationSeparator" w:id="0">
    <w:p w14:paraId="294B7868" w14:textId="77777777" w:rsidR="00E41A07" w:rsidRDefault="00E41A07">
      <w:r>
        <w:continuationSeparator/>
      </w:r>
    </w:p>
  </w:footnote>
  <w:footnote w:id="1">
    <w:p w14:paraId="380238C1" w14:textId="77777777" w:rsidR="00E51316" w:rsidRPr="00E366D8" w:rsidRDefault="00E51316" w:rsidP="002B4BAC">
      <w:pPr>
        <w:pStyle w:val="Notedebasdepage"/>
        <w:rPr>
          <w:lang w:val="en-US"/>
        </w:rPr>
      </w:pPr>
      <w:r>
        <w:rPr>
          <w:rStyle w:val="Appelnotedebasdep"/>
        </w:rPr>
        <w:footnoteRef/>
      </w:r>
      <w:r>
        <w:t xml:space="preserve"> </w:t>
      </w:r>
      <w:r w:rsidRPr="00C42DA7">
        <w:t xml:space="preserve">Dans son introduction à l’édition critique </w:t>
      </w:r>
      <w:proofErr w:type="gramStart"/>
      <w:r w:rsidRPr="00C42DA7">
        <w:t xml:space="preserve">de </w:t>
      </w:r>
      <w:r w:rsidRPr="00C42DA7">
        <w:rPr>
          <w:i/>
          <w:iCs/>
        </w:rPr>
        <w:t>Annihilation</w:t>
      </w:r>
      <w:proofErr w:type="gramEnd"/>
      <w:r w:rsidRPr="00C42DA7">
        <w:rPr>
          <w:i/>
          <w:iCs/>
        </w:rPr>
        <w:t xml:space="preserve"> of Caste</w:t>
      </w:r>
      <w:r>
        <w:rPr>
          <w:i/>
          <w:iCs/>
        </w:rPr>
        <w:t xml:space="preserve"> </w:t>
      </w:r>
      <w:r>
        <w:t>(2014)</w:t>
      </w:r>
      <w:r w:rsidRPr="00C42DA7">
        <w:t xml:space="preserve">, ouvrage rédigé et publié par </w:t>
      </w:r>
      <w:proofErr w:type="spellStart"/>
      <w:r w:rsidRPr="00C42DA7">
        <w:t>Bhimrao</w:t>
      </w:r>
      <w:proofErr w:type="spellEnd"/>
      <w:r w:rsidRPr="00C42DA7">
        <w:t xml:space="preserve"> </w:t>
      </w:r>
      <w:proofErr w:type="spellStart"/>
      <w:r w:rsidRPr="00C42DA7">
        <w:t>Ramji</w:t>
      </w:r>
      <w:proofErr w:type="spellEnd"/>
      <w:r w:rsidRPr="00C42DA7">
        <w:t xml:space="preserve"> </w:t>
      </w:r>
      <w:proofErr w:type="spellStart"/>
      <w:r w:rsidRPr="00C42DA7">
        <w:t>Ambedkar</w:t>
      </w:r>
      <w:proofErr w:type="spellEnd"/>
      <w:r w:rsidRPr="00C42DA7">
        <w:t xml:space="preserve"> en 1936, </w:t>
      </w:r>
      <w:proofErr w:type="spellStart"/>
      <w:r w:rsidRPr="00C42DA7">
        <w:t>Arundhati</w:t>
      </w:r>
      <w:proofErr w:type="spellEnd"/>
      <w:r w:rsidRPr="00C42DA7">
        <w:t xml:space="preserve"> Roy se présente en ces termes : « </w:t>
      </w:r>
      <w:proofErr w:type="spellStart"/>
      <w:r w:rsidRPr="00E366D8">
        <w:t>My</w:t>
      </w:r>
      <w:proofErr w:type="spellEnd"/>
      <w:r w:rsidRPr="00E366D8">
        <w:t xml:space="preserve"> </w:t>
      </w:r>
      <w:proofErr w:type="spellStart"/>
      <w:r w:rsidRPr="00E366D8">
        <w:t>father</w:t>
      </w:r>
      <w:proofErr w:type="spellEnd"/>
      <w:r w:rsidRPr="00E366D8">
        <w:t xml:space="preserve"> </w:t>
      </w:r>
      <w:proofErr w:type="spellStart"/>
      <w:r w:rsidRPr="00E366D8">
        <w:t>was</w:t>
      </w:r>
      <w:proofErr w:type="spellEnd"/>
      <w:r w:rsidRPr="00E366D8">
        <w:t xml:space="preserve"> a </w:t>
      </w:r>
      <w:proofErr w:type="spellStart"/>
      <w:r w:rsidRPr="00E366D8">
        <w:t>Hindu</w:t>
      </w:r>
      <w:proofErr w:type="spellEnd"/>
      <w:r w:rsidRPr="00E366D8">
        <w:t xml:space="preserve">, a </w:t>
      </w:r>
      <w:proofErr w:type="spellStart"/>
      <w:r w:rsidRPr="00E366D8">
        <w:t>Brahmo</w:t>
      </w:r>
      <w:proofErr w:type="spellEnd"/>
      <w:r w:rsidRPr="00E366D8">
        <w:t xml:space="preserve">. </w:t>
      </w:r>
      <w:r w:rsidRPr="00C42DA7">
        <w:rPr>
          <w:lang w:val="en-IN"/>
        </w:rPr>
        <w:t xml:space="preserve">I never met him until I was an adult. I grew up with my mother in a Syrian Christian family in </w:t>
      </w:r>
      <w:proofErr w:type="spellStart"/>
      <w:r w:rsidRPr="00C42DA7">
        <w:rPr>
          <w:lang w:val="en-IN"/>
        </w:rPr>
        <w:t>Ayemenem</w:t>
      </w:r>
      <w:proofErr w:type="spellEnd"/>
      <w:r w:rsidRPr="00C42DA7">
        <w:rPr>
          <w:lang w:val="en-IN"/>
        </w:rPr>
        <w:t>, a small village in communist-ruled Kerala.</w:t>
      </w:r>
      <w:r w:rsidRPr="00E366D8">
        <w:rPr>
          <w:lang w:val="en-US"/>
        </w:rPr>
        <w:t> »</w:t>
      </w:r>
      <w:r w:rsidRPr="00C42DA7">
        <w:rPr>
          <w:lang w:val="en-IN"/>
        </w:rPr>
        <w:t xml:space="preserve"> </w:t>
      </w:r>
      <w:r w:rsidRPr="00E366D8">
        <w:rPr>
          <w:lang w:val="en-US"/>
        </w:rPr>
        <w:t>(« The Doctor and the Saint » p. 17)</w:t>
      </w:r>
      <w:r w:rsidRPr="00AC37ED">
        <w:t xml:space="preserve">. </w:t>
      </w:r>
    </w:p>
  </w:footnote>
  <w:footnote w:id="2">
    <w:p w14:paraId="48482778" w14:textId="77777777" w:rsidR="00E51316" w:rsidRPr="00B64A7B" w:rsidRDefault="00E51316" w:rsidP="002B4BAC">
      <w:pPr>
        <w:pStyle w:val="Notedebasdepage"/>
      </w:pPr>
      <w:r>
        <w:rPr>
          <w:rStyle w:val="Appelnotedebasdep"/>
        </w:rPr>
        <w:footnoteRef/>
      </w:r>
      <w:r>
        <w:t xml:space="preserve"> </w:t>
      </w:r>
      <w:proofErr w:type="spellStart"/>
      <w:r>
        <w:t>Randeep</w:t>
      </w:r>
      <w:proofErr w:type="spellEnd"/>
      <w:r>
        <w:t xml:space="preserve"> </w:t>
      </w:r>
      <w:proofErr w:type="spellStart"/>
      <w:r>
        <w:t>Ramesh</w:t>
      </w:r>
      <w:proofErr w:type="spellEnd"/>
      <w:r>
        <w:t xml:space="preserve">, </w:t>
      </w:r>
      <w:r w:rsidRPr="00D63FBC">
        <w:t xml:space="preserve">« </w:t>
      </w:r>
      <w:r>
        <w:t>Live to Tell</w:t>
      </w:r>
      <w:r w:rsidRPr="00734A29">
        <w:rPr>
          <w:lang w:val="en-IN"/>
        </w:rPr>
        <w:t> </w:t>
      </w:r>
      <w:proofErr w:type="gramStart"/>
      <w:r w:rsidRPr="00734A29">
        <w:rPr>
          <w:lang w:val="en-IN"/>
        </w:rPr>
        <w:t xml:space="preserve">» </w:t>
      </w:r>
      <w:r>
        <w:t xml:space="preserve"> </w:t>
      </w:r>
      <w:r>
        <w:rPr>
          <w:i/>
          <w:iCs/>
        </w:rPr>
        <w:t>The</w:t>
      </w:r>
      <w:proofErr w:type="gramEnd"/>
      <w:r>
        <w:rPr>
          <w:i/>
          <w:iCs/>
        </w:rPr>
        <w:t xml:space="preserve"> Guardian </w:t>
      </w:r>
      <w:r>
        <w:t xml:space="preserve">17 </w:t>
      </w:r>
      <w:proofErr w:type="spellStart"/>
      <w:r>
        <w:t>Feb</w:t>
      </w:r>
      <w:proofErr w:type="spellEnd"/>
      <w:r>
        <w:t xml:space="preserve"> 2007, </w:t>
      </w:r>
      <w:hyperlink r:id="rId1" w:history="1">
        <w:r w:rsidRPr="001A5CB0">
          <w:rPr>
            <w:rStyle w:val="Lienhypertexte"/>
          </w:rPr>
          <w:t>https://www.theguardian.com/books/2007/feb/17/fiction.arundhatiroy</w:t>
        </w:r>
      </w:hyperlink>
    </w:p>
  </w:footnote>
  <w:footnote w:id="3">
    <w:p w14:paraId="131EFAE4" w14:textId="77777777" w:rsidR="00E51316" w:rsidRPr="00734A29" w:rsidRDefault="00E51316" w:rsidP="002B4BAC">
      <w:pPr>
        <w:pStyle w:val="Notedebasdepage"/>
        <w:rPr>
          <w:lang w:val="en-IN"/>
        </w:rPr>
      </w:pPr>
      <w:r>
        <w:rPr>
          <w:rStyle w:val="Appelnotedebasdep"/>
        </w:rPr>
        <w:footnoteRef/>
      </w:r>
      <w:r>
        <w:t xml:space="preserve"> </w:t>
      </w:r>
      <w:r w:rsidRPr="00D63FBC">
        <w:t xml:space="preserve">« Fiction and </w:t>
      </w:r>
      <w:proofErr w:type="spellStart"/>
      <w:r w:rsidRPr="00D63FBC">
        <w:t>nonfiction</w:t>
      </w:r>
      <w:proofErr w:type="spellEnd"/>
      <w:r w:rsidRPr="00D63FBC">
        <w:t xml:space="preserve"> are </w:t>
      </w:r>
      <w:proofErr w:type="spellStart"/>
      <w:r w:rsidRPr="00D63FBC">
        <w:t>only</w:t>
      </w:r>
      <w:proofErr w:type="spellEnd"/>
      <w:r w:rsidRPr="00D63FBC">
        <w:t xml:space="preserve"> </w:t>
      </w:r>
      <w:proofErr w:type="spellStart"/>
      <w:r w:rsidRPr="00D63FBC">
        <w:t>different</w:t>
      </w:r>
      <w:proofErr w:type="spellEnd"/>
      <w:r w:rsidRPr="00D63FBC">
        <w:t xml:space="preserve"> techniques of story </w:t>
      </w:r>
      <w:proofErr w:type="spellStart"/>
      <w:r w:rsidRPr="00D63FBC">
        <w:t>telling</w:t>
      </w:r>
      <w:proofErr w:type="spellEnd"/>
      <w:r w:rsidRPr="00D63FBC">
        <w:t xml:space="preserve">. For </w:t>
      </w:r>
      <w:proofErr w:type="spellStart"/>
      <w:r w:rsidRPr="00D63FBC">
        <w:t>reasons</w:t>
      </w:r>
      <w:proofErr w:type="spellEnd"/>
      <w:r w:rsidRPr="00D63FBC">
        <w:t xml:space="preserve"> </w:t>
      </w:r>
      <w:proofErr w:type="spellStart"/>
      <w:r w:rsidRPr="00D63FBC">
        <w:t>that</w:t>
      </w:r>
      <w:proofErr w:type="spellEnd"/>
      <w:r w:rsidRPr="00D63FBC">
        <w:t xml:space="preserve"> I </w:t>
      </w:r>
      <w:proofErr w:type="spellStart"/>
      <w:r w:rsidRPr="00D63FBC">
        <w:t>don't</w:t>
      </w:r>
      <w:proofErr w:type="spellEnd"/>
      <w:r w:rsidRPr="00D63FBC">
        <w:t xml:space="preserve"> </w:t>
      </w:r>
      <w:proofErr w:type="spellStart"/>
      <w:r w:rsidRPr="00D63FBC">
        <w:t>fully</w:t>
      </w:r>
      <w:proofErr w:type="spellEnd"/>
      <w:r w:rsidRPr="00D63FBC">
        <w:t xml:space="preserve"> </w:t>
      </w:r>
      <w:proofErr w:type="spellStart"/>
      <w:r w:rsidRPr="00D63FBC">
        <w:t>understand</w:t>
      </w:r>
      <w:proofErr w:type="spellEnd"/>
      <w:r w:rsidRPr="00D63FBC">
        <w:t xml:space="preserve">, fiction </w:t>
      </w:r>
      <w:proofErr w:type="spellStart"/>
      <w:r w:rsidRPr="00D63FBC">
        <w:t>dances</w:t>
      </w:r>
      <w:proofErr w:type="spellEnd"/>
      <w:r w:rsidRPr="00D63FBC">
        <w:t xml:space="preserve"> out of me, and </w:t>
      </w:r>
      <w:proofErr w:type="spellStart"/>
      <w:r w:rsidRPr="00D63FBC">
        <w:t>nonfiction</w:t>
      </w:r>
      <w:proofErr w:type="spellEnd"/>
      <w:r w:rsidRPr="00D63FBC">
        <w:t xml:space="preserve"> </w:t>
      </w:r>
      <w:proofErr w:type="spellStart"/>
      <w:r w:rsidRPr="00D63FBC">
        <w:t>is</w:t>
      </w:r>
      <w:proofErr w:type="spellEnd"/>
      <w:r w:rsidRPr="00D63FBC">
        <w:t xml:space="preserve"> </w:t>
      </w:r>
      <w:proofErr w:type="spellStart"/>
      <w:r w:rsidRPr="00D63FBC">
        <w:t>wrenched</w:t>
      </w:r>
      <w:proofErr w:type="spellEnd"/>
      <w:r w:rsidRPr="00D63FBC">
        <w:t xml:space="preserve"> out by the </w:t>
      </w:r>
      <w:proofErr w:type="spellStart"/>
      <w:r w:rsidRPr="00D63FBC">
        <w:t>aching</w:t>
      </w:r>
      <w:proofErr w:type="spellEnd"/>
      <w:r w:rsidRPr="00D63FBC">
        <w:t xml:space="preserve">, </w:t>
      </w:r>
      <w:proofErr w:type="spellStart"/>
      <w:r w:rsidRPr="00D63FBC">
        <w:t>broken</w:t>
      </w:r>
      <w:proofErr w:type="spellEnd"/>
      <w:r w:rsidRPr="00D63FBC">
        <w:t xml:space="preserve"> world I </w:t>
      </w:r>
      <w:proofErr w:type="spellStart"/>
      <w:r w:rsidRPr="00D63FBC">
        <w:t>wake</w:t>
      </w:r>
      <w:proofErr w:type="spellEnd"/>
      <w:r w:rsidRPr="00D63FBC">
        <w:t xml:space="preserve"> up to </w:t>
      </w:r>
      <w:proofErr w:type="spellStart"/>
      <w:r w:rsidRPr="00D63FBC">
        <w:t>every</w:t>
      </w:r>
      <w:proofErr w:type="spellEnd"/>
      <w:r w:rsidRPr="00D63FBC">
        <w:t xml:space="preserve"> </w:t>
      </w:r>
      <w:proofErr w:type="spellStart"/>
      <w:r w:rsidRPr="00D63FBC">
        <w:t>morning</w:t>
      </w:r>
      <w:proofErr w:type="spellEnd"/>
      <w:r w:rsidRPr="00D63FBC">
        <w:t xml:space="preserve"> »</w:t>
      </w:r>
      <w:r>
        <w:t xml:space="preserve"> (</w:t>
      </w:r>
      <w:proofErr w:type="spellStart"/>
      <w:r w:rsidRPr="00734A29">
        <w:rPr>
          <w:lang w:val="en-IN"/>
        </w:rPr>
        <w:t>Lensic</w:t>
      </w:r>
      <w:proofErr w:type="spellEnd"/>
      <w:r w:rsidRPr="00734A29">
        <w:rPr>
          <w:lang w:val="en-IN"/>
        </w:rPr>
        <w:t xml:space="preserve"> Performing Arts </w:t>
      </w:r>
      <w:proofErr w:type="spellStart"/>
      <w:r w:rsidRPr="00734A29">
        <w:rPr>
          <w:lang w:val="en-IN"/>
        </w:rPr>
        <w:t>Center</w:t>
      </w:r>
      <w:proofErr w:type="spellEnd"/>
      <w:r w:rsidRPr="00734A29">
        <w:rPr>
          <w:lang w:val="en-IN"/>
        </w:rPr>
        <w:t xml:space="preserve"> Santa Fe, New Mexico, 18 September 2002, </w:t>
      </w:r>
      <w:hyperlink r:id="rId2" w:history="1">
        <w:r w:rsidRPr="00734A29">
          <w:rPr>
            <w:rStyle w:val="Lienhypertexte"/>
            <w:lang w:val="en-IN"/>
          </w:rPr>
          <w:t>https://www.outlookindia.com/website/story/come-september/217403)</w:t>
        </w:r>
      </w:hyperlink>
      <w:r w:rsidRPr="00734A29">
        <w:rPr>
          <w:lang w:val="en-IN"/>
        </w:rPr>
        <w:t>.</w:t>
      </w:r>
    </w:p>
  </w:footnote>
  <w:footnote w:id="4">
    <w:p w14:paraId="268BBD91" w14:textId="77777777" w:rsidR="00E51316" w:rsidRPr="00734A29" w:rsidRDefault="00E51316" w:rsidP="002B4BAC">
      <w:pPr>
        <w:pStyle w:val="Notedebasdepage"/>
        <w:rPr>
          <w:lang w:val="en-IN"/>
        </w:rPr>
      </w:pPr>
      <w:r>
        <w:rPr>
          <w:rStyle w:val="Appelnotedebasdep"/>
        </w:rPr>
        <w:footnoteRef/>
      </w:r>
      <w:r>
        <w:t xml:space="preserve"> </w:t>
      </w:r>
      <w:r w:rsidRPr="00E366D8">
        <w:rPr>
          <w:lang w:val="en-US"/>
        </w:rPr>
        <w:t>« a remarkable ideological continuity that draws her single work of fiction and her essays together</w:t>
      </w:r>
      <w:r>
        <w:rPr>
          <w:lang w:val="en-US"/>
        </w:rPr>
        <w:t> </w:t>
      </w:r>
      <w:proofErr w:type="gramStart"/>
      <w:r w:rsidRPr="00E366D8">
        <w:rPr>
          <w:lang w:val="en-US"/>
        </w:rPr>
        <w:t>» ;</w:t>
      </w:r>
      <w:proofErr w:type="gramEnd"/>
      <w:r w:rsidRPr="00E366D8">
        <w:rPr>
          <w:lang w:val="en-US"/>
        </w:rPr>
        <w:t xml:space="preserve"> </w:t>
      </w:r>
      <w:r>
        <w:t>É</w:t>
      </w:r>
      <w:r w:rsidRPr="00C17F0B">
        <w:t>milienne</w:t>
      </w:r>
      <w:r>
        <w:t xml:space="preserve"> </w:t>
      </w:r>
      <w:proofErr w:type="spellStart"/>
      <w:r>
        <w:t>Baneth-Nouailhetas</w:t>
      </w:r>
      <w:proofErr w:type="spellEnd"/>
      <w:r>
        <w:t>.</w:t>
      </w:r>
      <w:r w:rsidRPr="00C17F0B">
        <w:t xml:space="preserve"> « </w:t>
      </w:r>
      <w:proofErr w:type="spellStart"/>
      <w:r w:rsidRPr="00C17F0B">
        <w:t>Committed</w:t>
      </w:r>
      <w:proofErr w:type="spellEnd"/>
      <w:r w:rsidRPr="00C17F0B">
        <w:t xml:space="preserve"> </w:t>
      </w:r>
      <w:proofErr w:type="spellStart"/>
      <w:r w:rsidRPr="00C17F0B">
        <w:t>Writing</w:t>
      </w:r>
      <w:proofErr w:type="spellEnd"/>
      <w:r w:rsidRPr="00C17F0B">
        <w:t xml:space="preserve">, </w:t>
      </w:r>
      <w:proofErr w:type="spellStart"/>
      <w:r w:rsidRPr="00C17F0B">
        <w:t>Committed</w:t>
      </w:r>
      <w:proofErr w:type="spellEnd"/>
      <w:r w:rsidRPr="00C17F0B">
        <w:t xml:space="preserve"> </w:t>
      </w:r>
      <w:proofErr w:type="spellStart"/>
      <w:r w:rsidRPr="00C17F0B">
        <w:t>Writer</w:t>
      </w:r>
      <w:proofErr w:type="spellEnd"/>
      <w:r w:rsidRPr="00C17F0B">
        <w:t xml:space="preserve"> ? », </w:t>
      </w:r>
      <w:r>
        <w:t>dans</w:t>
      </w:r>
      <w:r w:rsidRPr="00C17F0B">
        <w:t xml:space="preserve"> </w:t>
      </w:r>
      <w:proofErr w:type="spellStart"/>
      <w:r w:rsidRPr="00C17F0B">
        <w:rPr>
          <w:i/>
          <w:iCs/>
        </w:rPr>
        <w:t>Globalizing</w:t>
      </w:r>
      <w:proofErr w:type="spellEnd"/>
      <w:r w:rsidRPr="00C17F0B">
        <w:rPr>
          <w:i/>
          <w:iCs/>
        </w:rPr>
        <w:t xml:space="preserve"> Dissent. </w:t>
      </w:r>
      <w:proofErr w:type="spellStart"/>
      <w:r w:rsidRPr="00C17F0B">
        <w:rPr>
          <w:i/>
          <w:iCs/>
        </w:rPr>
        <w:t>Essays</w:t>
      </w:r>
      <w:proofErr w:type="spellEnd"/>
      <w:r w:rsidRPr="00C17F0B">
        <w:rPr>
          <w:i/>
          <w:iCs/>
        </w:rPr>
        <w:t xml:space="preserve"> on </w:t>
      </w:r>
      <w:proofErr w:type="spellStart"/>
      <w:r w:rsidRPr="00C17F0B">
        <w:rPr>
          <w:i/>
          <w:iCs/>
        </w:rPr>
        <w:t>Arundhati</w:t>
      </w:r>
      <w:proofErr w:type="spellEnd"/>
      <w:r w:rsidRPr="00C17F0B">
        <w:rPr>
          <w:i/>
          <w:iCs/>
        </w:rPr>
        <w:t xml:space="preserve"> Roy</w:t>
      </w:r>
      <w:r>
        <w:t xml:space="preserve">, éd. </w:t>
      </w:r>
      <w:proofErr w:type="gramStart"/>
      <w:r>
        <w:t>par</w:t>
      </w:r>
      <w:proofErr w:type="gramEnd"/>
      <w:r>
        <w:t xml:space="preserve"> </w:t>
      </w:r>
      <w:proofErr w:type="spellStart"/>
      <w:r w:rsidRPr="00C17F0B">
        <w:t>Ghosh</w:t>
      </w:r>
      <w:proofErr w:type="spellEnd"/>
      <w:r w:rsidRPr="00C17F0B">
        <w:t xml:space="preserve">, </w:t>
      </w:r>
      <w:proofErr w:type="spellStart"/>
      <w:r w:rsidRPr="00C17F0B">
        <w:t>Ranjan</w:t>
      </w:r>
      <w:proofErr w:type="spellEnd"/>
      <w:r w:rsidRPr="00C17F0B">
        <w:t xml:space="preserve"> </w:t>
      </w:r>
      <w:r>
        <w:t>et Antonia Navarro-Tejero (</w:t>
      </w:r>
      <w:r w:rsidRPr="00C17F0B">
        <w:t xml:space="preserve">New York : </w:t>
      </w:r>
      <w:proofErr w:type="spellStart"/>
      <w:r w:rsidRPr="00C17F0B">
        <w:t>Rout</w:t>
      </w:r>
      <w:r>
        <w:t>ledge</w:t>
      </w:r>
      <w:proofErr w:type="spellEnd"/>
      <w:r>
        <w:t xml:space="preserve">, 2009): </w:t>
      </w:r>
      <w:r w:rsidRPr="00C17F0B">
        <w:t>99.</w:t>
      </w:r>
    </w:p>
  </w:footnote>
  <w:footnote w:id="5">
    <w:p w14:paraId="59F43B1E" w14:textId="77777777" w:rsidR="00E51316" w:rsidRPr="00562D33" w:rsidRDefault="00E51316" w:rsidP="002B4BAC">
      <w:pPr>
        <w:pStyle w:val="Notedebasdepage"/>
      </w:pPr>
      <w:r>
        <w:rPr>
          <w:rStyle w:val="Appelnotedebasdep"/>
        </w:rPr>
        <w:footnoteRef/>
      </w:r>
      <w:r>
        <w:t xml:space="preserve"> Voir l’article consacré à Escobar dans La Vie des Idées, </w:t>
      </w:r>
      <w:hyperlink r:id="rId3" w:history="1">
        <w:r w:rsidRPr="008E62CD">
          <w:rPr>
            <w:rStyle w:val="Lienhypertexte"/>
          </w:rPr>
          <w:t>https://laviedesidees.fr/Pour-une-ecologie-decoloniale.html</w:t>
        </w:r>
      </w:hyperlink>
    </w:p>
  </w:footnote>
  <w:footnote w:id="6">
    <w:p w14:paraId="098CC6C4" w14:textId="52117EEE" w:rsidR="00E51316" w:rsidRPr="009E251F" w:rsidRDefault="00E51316" w:rsidP="002B4BAC">
      <w:pPr>
        <w:pStyle w:val="Notedebasdepage"/>
      </w:pPr>
      <w:r w:rsidRPr="008C4CDA">
        <w:rPr>
          <w:rStyle w:val="Appelnotedebasdep"/>
        </w:rPr>
        <w:footnoteRef/>
      </w:r>
      <w:r w:rsidRPr="008C4CDA">
        <w:t xml:space="preserve"> L’expression est notamment utilisée et définie dans « How </w:t>
      </w:r>
      <w:proofErr w:type="spellStart"/>
      <w:r w:rsidRPr="008C4CDA">
        <w:t>deep</w:t>
      </w:r>
      <w:proofErr w:type="spellEnd"/>
      <w:r w:rsidRPr="008C4CDA">
        <w:t xml:space="preserve"> </w:t>
      </w:r>
      <w:proofErr w:type="spellStart"/>
      <w:r w:rsidRPr="008C4CDA">
        <w:t>shall</w:t>
      </w:r>
      <w:proofErr w:type="spellEnd"/>
      <w:r w:rsidRPr="008C4CDA">
        <w:t xml:space="preserve"> </w:t>
      </w:r>
      <w:proofErr w:type="spellStart"/>
      <w:r w:rsidRPr="008C4CDA">
        <w:t>we</w:t>
      </w:r>
      <w:proofErr w:type="spellEnd"/>
      <w:r w:rsidRPr="008C4CDA">
        <w:t xml:space="preserve"> </w:t>
      </w:r>
      <w:proofErr w:type="spellStart"/>
      <w:r w:rsidRPr="008C4CDA">
        <w:t>dig</w:t>
      </w:r>
      <w:proofErr w:type="spellEnd"/>
      <w:r w:rsidRPr="008C4CDA">
        <w:t> » (avril 2004)</w:t>
      </w:r>
      <w:r>
        <w:t xml:space="preserve"> : « Une forme nouvelle de </w:t>
      </w:r>
      <w:proofErr w:type="spellStart"/>
      <w:r>
        <w:t>Sécessionisme</w:t>
      </w:r>
      <w:proofErr w:type="spellEnd"/>
      <w:r>
        <w:t xml:space="preserve"> a cours en Inde. Nous pourrions lui donner le nom de Nouveau </w:t>
      </w:r>
      <w:proofErr w:type="spellStart"/>
      <w:r>
        <w:t>Sécessionisme</w:t>
      </w:r>
      <w:proofErr w:type="spellEnd"/>
      <w:r>
        <w:t xml:space="preserve">. Il s’agit de la version inversée de l’Ancien </w:t>
      </w:r>
      <w:proofErr w:type="spellStart"/>
      <w:r>
        <w:t>Sécessionisme</w:t>
      </w:r>
      <w:proofErr w:type="spellEnd"/>
      <w:r>
        <w:t>. Des personnes qui appartiennent à un tout autre régime économique, un tout autre pays, une toute autre planète, prétendent faire partie de celle-ci » (ma traduction) (« </w:t>
      </w:r>
      <w:r w:rsidRPr="008C4CDA">
        <w:t xml:space="preserve">There </w:t>
      </w:r>
      <w:proofErr w:type="spellStart"/>
      <w:r w:rsidRPr="008C4CDA">
        <w:t>is</w:t>
      </w:r>
      <w:proofErr w:type="spellEnd"/>
      <w:r w:rsidRPr="008C4CDA">
        <w:t xml:space="preserve"> new </w:t>
      </w:r>
      <w:proofErr w:type="spellStart"/>
      <w:r w:rsidRPr="008C4CDA">
        <w:t>kind</w:t>
      </w:r>
      <w:proofErr w:type="spellEnd"/>
      <w:r w:rsidRPr="008C4CDA">
        <w:t xml:space="preserve"> of </w:t>
      </w:r>
      <w:proofErr w:type="spellStart"/>
      <w:r w:rsidRPr="008C4CDA">
        <w:t>secessionist</w:t>
      </w:r>
      <w:proofErr w:type="spellEnd"/>
      <w:r w:rsidRPr="008C4CDA">
        <w:t xml:space="preserve"> </w:t>
      </w:r>
      <w:proofErr w:type="spellStart"/>
      <w:r w:rsidRPr="008C4CDA">
        <w:t>movement</w:t>
      </w:r>
      <w:proofErr w:type="spellEnd"/>
      <w:r w:rsidRPr="008C4CDA">
        <w:t xml:space="preserve"> </w:t>
      </w:r>
      <w:proofErr w:type="spellStart"/>
      <w:r w:rsidRPr="008C4CDA">
        <w:t>taking</w:t>
      </w:r>
      <w:proofErr w:type="spellEnd"/>
      <w:r w:rsidRPr="008C4CDA">
        <w:t xml:space="preserve"> place in </w:t>
      </w:r>
      <w:proofErr w:type="spellStart"/>
      <w:r w:rsidRPr="008C4CDA">
        <w:t>India</w:t>
      </w:r>
      <w:proofErr w:type="spellEnd"/>
      <w:r w:rsidRPr="008C4CDA">
        <w:t xml:space="preserve">. </w:t>
      </w:r>
      <w:r w:rsidRPr="00734A29">
        <w:rPr>
          <w:lang w:val="en-IN"/>
        </w:rPr>
        <w:t xml:space="preserve">Shall we call it New Secessionism? It’s an inversion of Old Secessionism. It’s when people who are actually part of a whole different economy, a whole different country, a whole different planet, pretend they’re part of this one » </w:t>
      </w:r>
      <w:proofErr w:type="spellStart"/>
      <w:r w:rsidRPr="00734A29">
        <w:rPr>
          <w:lang w:val="en-IN"/>
        </w:rPr>
        <w:t>dans</w:t>
      </w:r>
      <w:proofErr w:type="spellEnd"/>
      <w:r w:rsidRPr="00734A29">
        <w:rPr>
          <w:lang w:val="en-IN"/>
        </w:rPr>
        <w:t xml:space="preserve"> </w:t>
      </w:r>
      <w:r w:rsidRPr="008C4CDA">
        <w:rPr>
          <w:i/>
          <w:iCs/>
          <w:lang w:val="en-US"/>
        </w:rPr>
        <w:t>An Ordinary Person’s Guide to Empire</w:t>
      </w:r>
      <w:r w:rsidRPr="008C4CDA">
        <w:rPr>
          <w:lang w:val="en-US"/>
        </w:rPr>
        <w:t xml:space="preserve"> 2004, p.</w:t>
      </w:r>
      <w:r w:rsidRPr="00734A29">
        <w:rPr>
          <w:lang w:val="en-IN"/>
        </w:rPr>
        <w:t xml:space="preserve">223. </w:t>
      </w:r>
      <w:r>
        <w:t xml:space="preserve">Dans </w:t>
      </w:r>
      <w:r w:rsidRPr="008C4CDA">
        <w:rPr>
          <w:i/>
          <w:iCs/>
        </w:rPr>
        <w:t>En écoutant les sauterelles</w:t>
      </w:r>
      <w:r>
        <w:t xml:space="preserve"> Roy écrit : « </w:t>
      </w:r>
      <w:r w:rsidRPr="008C4CDA">
        <w:t>L’ère du l</w:t>
      </w:r>
      <w:r>
        <w:t>i</w:t>
      </w:r>
      <w:r w:rsidRPr="008C4CDA">
        <w:t>bérali</w:t>
      </w:r>
      <w:r>
        <w:t>sme économique a conduit à la sé</w:t>
      </w:r>
      <w:r w:rsidRPr="008C4CDA">
        <w:t>cession la plus réussi</w:t>
      </w:r>
      <w:r>
        <w:t>e de toute l’histoire de l’Inde » (2011,</w:t>
      </w:r>
      <w:r w:rsidRPr="008C4CDA">
        <w:t xml:space="preserve"> p.</w:t>
      </w:r>
      <w:r>
        <w:t xml:space="preserve"> </w:t>
      </w:r>
      <w:r w:rsidRPr="008C4CDA">
        <w:t>226</w:t>
      </w:r>
      <w:r>
        <w:t>)</w:t>
      </w:r>
      <w:r w:rsidRPr="008C4CDA">
        <w:t>.</w:t>
      </w:r>
      <w:r>
        <w:t xml:space="preserve"> </w:t>
      </w:r>
    </w:p>
  </w:footnote>
  <w:footnote w:id="7">
    <w:p w14:paraId="78B21103" w14:textId="77777777" w:rsidR="00E51316" w:rsidRPr="009669EF" w:rsidRDefault="00E51316" w:rsidP="002B4BAC">
      <w:pPr>
        <w:pStyle w:val="Notedebasdepage"/>
      </w:pPr>
      <w:r>
        <w:rPr>
          <w:rStyle w:val="Appelnotedebasdep"/>
        </w:rPr>
        <w:footnoteRef/>
      </w:r>
      <w:r>
        <w:t xml:space="preserve"> Voir au sujet des populismes indiens l’article de Sylvie Guichard publié dans La vie des idées le 15 novembre 2016 : </w:t>
      </w:r>
      <w:hyperlink r:id="rId4" w:history="1">
        <w:r w:rsidRPr="00B6397A">
          <w:rPr>
            <w:rStyle w:val="Lienhypertexte"/>
          </w:rPr>
          <w:t>https://laviedesidees.fr/Populismes-indiens.html</w:t>
        </w:r>
      </w:hyperlink>
      <w:r>
        <w:t xml:space="preserve">. </w:t>
      </w:r>
    </w:p>
  </w:footnote>
  <w:footnote w:id="8">
    <w:p w14:paraId="624388B0" w14:textId="77777777" w:rsidR="00E51316" w:rsidRPr="00E366D8" w:rsidRDefault="00E51316" w:rsidP="002B4BAC">
      <w:pPr>
        <w:pStyle w:val="Notedebasdepage"/>
        <w:rPr>
          <w:lang w:val="en-US"/>
        </w:rPr>
      </w:pPr>
      <w:r>
        <w:rPr>
          <w:rStyle w:val="Appelnotedebasdep"/>
        </w:rPr>
        <w:footnoteRef/>
      </w:r>
      <w:r>
        <w:t xml:space="preserve"> Voir par exemple</w:t>
      </w:r>
      <w:r w:rsidRPr="009669EF">
        <w:t xml:space="preserve"> </w:t>
      </w:r>
      <w:r>
        <w:t>le dernier essai de l’auteure, « </w:t>
      </w:r>
      <w:proofErr w:type="spellStart"/>
      <w:r>
        <w:t>India</w:t>
      </w:r>
      <w:proofErr w:type="spellEnd"/>
      <w:r>
        <w:t xml:space="preserve">. Intimations of an </w:t>
      </w:r>
      <w:proofErr w:type="spellStart"/>
      <w:r>
        <w:t>Ending</w:t>
      </w:r>
      <w:proofErr w:type="spellEnd"/>
      <w:r>
        <w:t xml:space="preserve">. The Rise of Modi and the </w:t>
      </w:r>
      <w:proofErr w:type="spellStart"/>
      <w:r>
        <w:t>Hindu</w:t>
      </w:r>
      <w:proofErr w:type="spellEnd"/>
      <w:r>
        <w:t xml:space="preserve"> Far Right » </w:t>
      </w:r>
      <w:proofErr w:type="spellStart"/>
      <w:r w:rsidRPr="00E366D8">
        <w:rPr>
          <w:lang w:val="en-US"/>
        </w:rPr>
        <w:t>publié</w:t>
      </w:r>
      <w:proofErr w:type="spellEnd"/>
      <w:r w:rsidRPr="00E366D8">
        <w:rPr>
          <w:lang w:val="en-US"/>
        </w:rPr>
        <w:t xml:space="preserve"> </w:t>
      </w:r>
      <w:proofErr w:type="spellStart"/>
      <w:r w:rsidRPr="00E366D8">
        <w:rPr>
          <w:lang w:val="en-US"/>
        </w:rPr>
        <w:t>dans</w:t>
      </w:r>
      <w:proofErr w:type="spellEnd"/>
      <w:r w:rsidRPr="00E366D8">
        <w:rPr>
          <w:lang w:val="en-US"/>
        </w:rPr>
        <w:t xml:space="preserve"> </w:t>
      </w:r>
      <w:r w:rsidRPr="00E366D8">
        <w:rPr>
          <w:i/>
          <w:iCs/>
          <w:lang w:val="en-US"/>
        </w:rPr>
        <w:t>The Na</w:t>
      </w:r>
      <w:r>
        <w:rPr>
          <w:i/>
          <w:iCs/>
          <w:lang w:val="en-US"/>
        </w:rPr>
        <w:t xml:space="preserve">tion </w:t>
      </w:r>
      <w:r>
        <w:rPr>
          <w:lang w:val="en-US"/>
        </w:rPr>
        <w:t xml:space="preserve">online, </w:t>
      </w:r>
      <w:r>
        <w:t>en date du 22 novembre 2019</w:t>
      </w:r>
      <w:r w:rsidRPr="00E366D8">
        <w:rPr>
          <w:lang w:val="en-US"/>
        </w:rPr>
        <w:t>.</w:t>
      </w:r>
    </w:p>
  </w:footnote>
  <w:footnote w:id="9">
    <w:p w14:paraId="53DFB7A8" w14:textId="4D9C9A8A" w:rsidR="00E51316" w:rsidRDefault="00E51316" w:rsidP="002B4BAC">
      <w:pPr>
        <w:pStyle w:val="Notedebasdepage"/>
      </w:pPr>
      <w:r>
        <w:rPr>
          <w:rStyle w:val="Appelnotedebasdep"/>
        </w:rPr>
        <w:footnoteRef/>
      </w:r>
      <w:r>
        <w:t xml:space="preserve"> L’ensemble des entretiens sont regroupés sur </w:t>
      </w:r>
      <w:r w:rsidRPr="00561D31">
        <w:t>https://www.democracynow</w:t>
      </w:r>
      <w:r>
        <w:t>.org/appearances/arundhati_roy.</w:t>
      </w:r>
    </w:p>
  </w:footnote>
  <w:footnote w:id="10">
    <w:p w14:paraId="48957B34" w14:textId="0D1A863D" w:rsidR="00E51316" w:rsidRDefault="00E51316" w:rsidP="002B4BAC">
      <w:pPr>
        <w:pStyle w:val="Notedebasdepage"/>
      </w:pPr>
      <w:r>
        <w:rPr>
          <w:rStyle w:val="Appelnotedebasdep"/>
        </w:rPr>
        <w:footnoteRef/>
      </w:r>
      <w:r>
        <w:t xml:space="preserve"> </w:t>
      </w:r>
      <w:r w:rsidRPr="00133E1B">
        <w:t xml:space="preserve">« </w:t>
      </w:r>
      <w:r>
        <w:t xml:space="preserve">J’ai appris à transgresser », dans </w:t>
      </w:r>
      <w:r w:rsidRPr="00576FC9">
        <w:rPr>
          <w:i/>
        </w:rPr>
        <w:t>Revue 21</w:t>
      </w:r>
      <w:r>
        <w:t xml:space="preserve"> n°37 (hiver 2017) </w:t>
      </w:r>
      <w:r w:rsidRPr="00576FC9">
        <w:t>http://www.revue21.fr/tous_les_numeros#n-37_jai-appris-a-transgresse</w:t>
      </w:r>
      <w:r>
        <w:t>r-entretien-avec-arundhati-roy</w:t>
      </w:r>
    </w:p>
  </w:footnote>
  <w:footnote w:id="11">
    <w:p w14:paraId="29A44532" w14:textId="77777777" w:rsidR="00E51316" w:rsidRPr="00734A29" w:rsidRDefault="00E51316" w:rsidP="002B4BAC">
      <w:pPr>
        <w:pStyle w:val="Notedebasdepage"/>
        <w:rPr>
          <w:lang w:val="en-IN"/>
        </w:rPr>
      </w:pPr>
      <w:r>
        <w:rPr>
          <w:rStyle w:val="Appelnotedebasdep"/>
        </w:rPr>
        <w:footnoteRef/>
      </w:r>
      <w:r>
        <w:t xml:space="preserve"> </w:t>
      </w:r>
      <w:r w:rsidRPr="005271A3">
        <w:t>https://www.youtube.com/user/kadhirnilavan/search?query=arundhati+roy</w:t>
      </w:r>
    </w:p>
  </w:footnote>
  <w:footnote w:id="12">
    <w:p w14:paraId="1DFF57B2" w14:textId="77777777" w:rsidR="00E51316" w:rsidRPr="00734A29" w:rsidRDefault="00E51316" w:rsidP="00E51316">
      <w:pPr>
        <w:pStyle w:val="Notedebasdepage"/>
      </w:pPr>
      <w:r>
        <w:rPr>
          <w:rStyle w:val="Appelnotedebasdep"/>
        </w:rPr>
        <w:footnoteRef/>
      </w:r>
      <w:r w:rsidRPr="00734A29">
        <w:t xml:space="preserve"> </w:t>
      </w:r>
      <w:r>
        <w:t xml:space="preserve">Voir la conférence publique de </w:t>
      </w:r>
      <w:proofErr w:type="spellStart"/>
      <w:r>
        <w:t>Joopaka</w:t>
      </w:r>
      <w:proofErr w:type="spellEnd"/>
      <w:r>
        <w:t xml:space="preserve"> </w:t>
      </w:r>
      <w:proofErr w:type="spellStart"/>
      <w:r>
        <w:t>Shubrada</w:t>
      </w:r>
      <w:proofErr w:type="spellEnd"/>
      <w:r>
        <w:t xml:space="preserve"> le 10 avril 2014 et diffusé sur </w:t>
      </w:r>
      <w:proofErr w:type="spellStart"/>
      <w:r>
        <w:t>DalitCamera</w:t>
      </w:r>
      <w:proofErr w:type="spellEnd"/>
      <w:r>
        <w:t xml:space="preserve"> : </w:t>
      </w:r>
      <w:hyperlink r:id="rId5" w:history="1">
        <w:r w:rsidRPr="004202A3">
          <w:rPr>
            <w:rStyle w:val="Lienhypertexte"/>
          </w:rPr>
          <w:t>https://www.youtube.com/watch?v=IjD6u3qQswo&amp;t=419s</w:t>
        </w:r>
      </w:hyperlink>
    </w:p>
  </w:footnote>
  <w:footnote w:id="13">
    <w:p w14:paraId="67D41AE8" w14:textId="77777777" w:rsidR="00E51316" w:rsidRPr="00E366D8" w:rsidRDefault="00E51316" w:rsidP="002B4BAC">
      <w:pPr>
        <w:pStyle w:val="Notedebasdepage"/>
      </w:pPr>
      <w:r>
        <w:rPr>
          <w:rStyle w:val="Appelnotedebasdep"/>
        </w:rPr>
        <w:footnoteRef/>
      </w:r>
      <w:r>
        <w:t xml:space="preserve"> </w:t>
      </w:r>
      <w:r w:rsidRPr="0079441F">
        <w:t xml:space="preserve">Ce problème est relevé, entre autres, par Dr K. </w:t>
      </w:r>
      <w:proofErr w:type="spellStart"/>
      <w:r w:rsidRPr="0079441F">
        <w:t>Srinivasulu</w:t>
      </w:r>
      <w:proofErr w:type="spellEnd"/>
      <w:r w:rsidRPr="0079441F">
        <w:t xml:space="preserve"> dans son entretien pour </w:t>
      </w:r>
      <w:proofErr w:type="spellStart"/>
      <w:r w:rsidRPr="0079441F">
        <w:t>DalitCamera</w:t>
      </w:r>
      <w:proofErr w:type="spellEnd"/>
      <w:r w:rsidRPr="0079441F">
        <w:t xml:space="preserve"> le 29 mars 2014 (</w:t>
      </w:r>
      <w:hyperlink r:id="rId6" w:history="1">
        <w:r w:rsidRPr="0079441F">
          <w:rPr>
            <w:rStyle w:val="Lienhypertexte"/>
          </w:rPr>
          <w:t>https://www.youtube.com/watch?v=PUu2j9oQWv0&amp;t=798s)</w:t>
        </w:r>
      </w:hyperlink>
      <w:r>
        <w:t>.</w:t>
      </w:r>
    </w:p>
  </w:footnote>
  <w:footnote w:id="14">
    <w:p w14:paraId="4F192EEA" w14:textId="77777777" w:rsidR="00E51316" w:rsidRPr="00D945CA" w:rsidRDefault="00E51316" w:rsidP="002B4BAC">
      <w:pPr>
        <w:pStyle w:val="Notedebasdepage"/>
      </w:pPr>
      <w:r>
        <w:rPr>
          <w:rStyle w:val="Appelnotedebasdep"/>
        </w:rPr>
        <w:footnoteRef/>
      </w:r>
      <w:r>
        <w:t xml:space="preserve"> </w:t>
      </w:r>
      <w:r w:rsidRPr="00D945CA">
        <w:t xml:space="preserve">On pourra écouter à ce sujet les interventions de K. </w:t>
      </w:r>
      <w:proofErr w:type="spellStart"/>
      <w:r w:rsidRPr="00D945CA">
        <w:t>Srinivasulu</w:t>
      </w:r>
      <w:proofErr w:type="spellEnd"/>
      <w:r w:rsidRPr="00D945CA">
        <w:t xml:space="preserve"> à nouveau, et également </w:t>
      </w:r>
      <w:proofErr w:type="spellStart"/>
      <w:r w:rsidRPr="00D945CA">
        <w:t>Bojja</w:t>
      </w:r>
      <w:proofErr w:type="spellEnd"/>
      <w:r w:rsidRPr="00D945CA">
        <w:t xml:space="preserve"> </w:t>
      </w:r>
      <w:proofErr w:type="spellStart"/>
      <w:r w:rsidRPr="00D945CA">
        <w:t>Tharakam</w:t>
      </w:r>
      <w:proofErr w:type="spellEnd"/>
      <w:r w:rsidRPr="00D945CA">
        <w:t xml:space="preserve"> (https://www.youtube.com/watch?v=eZ2QL8T0Y-w), et Dr K. </w:t>
      </w:r>
      <w:proofErr w:type="spellStart"/>
      <w:r w:rsidRPr="00D945CA">
        <w:t>Satyanarayana</w:t>
      </w:r>
      <w:proofErr w:type="spellEnd"/>
      <w:r w:rsidRPr="00D945CA">
        <w:t xml:space="preserve"> (https://www.youtube.com/watch?v=52VLgzrdZUc).</w:t>
      </w:r>
    </w:p>
  </w:footnote>
  <w:footnote w:id="15">
    <w:p w14:paraId="1429B1C9" w14:textId="77777777" w:rsidR="00E51316" w:rsidRPr="006D1588" w:rsidRDefault="00E51316" w:rsidP="002B4BAC">
      <w:pPr>
        <w:pStyle w:val="Notedebasdepage"/>
        <w:rPr>
          <w:lang w:val="en-US"/>
        </w:rPr>
      </w:pPr>
      <w:r>
        <w:rPr>
          <w:rStyle w:val="Appelnotedebasdep"/>
        </w:rPr>
        <w:footnoteRef/>
      </w:r>
      <w:r>
        <w:t xml:space="preserve"> </w:t>
      </w:r>
      <w:r w:rsidRPr="006D1588">
        <w:rPr>
          <w:lang w:val="en-US"/>
        </w:rPr>
        <w:t xml:space="preserve">Satish Deshpande, « The Story of </w:t>
      </w:r>
      <w:r>
        <w:rPr>
          <w:lang w:val="en-US"/>
        </w:rPr>
        <w:t xml:space="preserve">my English”, </w:t>
      </w:r>
      <w:r>
        <w:rPr>
          <w:i/>
          <w:iCs/>
          <w:lang w:val="en-US"/>
        </w:rPr>
        <w:t>The India Forum</w:t>
      </w:r>
      <w:r>
        <w:rPr>
          <w:lang w:val="en-US"/>
        </w:rPr>
        <w:t xml:space="preserve">, 6 </w:t>
      </w:r>
      <w:proofErr w:type="gramStart"/>
      <w:r>
        <w:rPr>
          <w:lang w:val="en-US"/>
        </w:rPr>
        <w:t>sept</w:t>
      </w:r>
      <w:proofErr w:type="gramEnd"/>
      <w:r>
        <w:rPr>
          <w:lang w:val="en-US"/>
        </w:rPr>
        <w:t xml:space="preserve">. 2019, </w:t>
      </w:r>
      <w:hyperlink r:id="rId7" w:history="1">
        <w:r w:rsidRPr="007D5AFE">
          <w:rPr>
            <w:rStyle w:val="Lienhypertexte"/>
            <w:lang w:val="en-US"/>
          </w:rPr>
          <w:t>https://www.theindiaforum.in/article/story-my-english?fbclid=IwAR0FA6k5I5d-r3F31wN4oJzgyVZKkjTb6wgNBGx7H52JUXBPkOMF5rBjp1c</w:t>
        </w:r>
      </w:hyperlink>
      <w:r>
        <w:rPr>
          <w:lang w:val="en-US"/>
        </w:rPr>
        <w:t xml:space="preserve">. </w:t>
      </w:r>
    </w:p>
  </w:footnote>
  <w:footnote w:id="16">
    <w:p w14:paraId="1E961947" w14:textId="77777777" w:rsidR="00E51316" w:rsidRPr="007A2952" w:rsidRDefault="00E51316" w:rsidP="002B4BAC">
      <w:pPr>
        <w:pStyle w:val="Notedebasdepage"/>
      </w:pPr>
      <w:r>
        <w:rPr>
          <w:rStyle w:val="Appelnotedebasdep"/>
        </w:rPr>
        <w:footnoteRef/>
      </w:r>
      <w:r>
        <w:t xml:space="preserve"> </w:t>
      </w:r>
      <w:r w:rsidRPr="00133E1B">
        <w:t xml:space="preserve">« </w:t>
      </w:r>
      <w:r>
        <w:t>Discours du président de la République à Bénarès, 14 mars 2018 </w:t>
      </w:r>
      <w:proofErr w:type="gramStart"/>
      <w:r>
        <w:t>»  (</w:t>
      </w:r>
      <w:proofErr w:type="gramEnd"/>
      <w:hyperlink r:id="rId8" w:history="1">
        <w:r w:rsidRPr="003007F3">
          <w:rPr>
            <w:rStyle w:val="Lienhypertexte"/>
          </w:rPr>
          <w:t>https://en-marche.fr/articles/discours/discours-du-president-de-la-republique-a-benares)</w:t>
        </w:r>
      </w:hyperlink>
    </w:p>
  </w:footnote>
  <w:footnote w:id="17">
    <w:p w14:paraId="7F54878A" w14:textId="77777777" w:rsidR="00E51316" w:rsidRPr="00734A29" w:rsidRDefault="00E51316" w:rsidP="002B4BAC">
      <w:pPr>
        <w:pStyle w:val="Notedebasdepage"/>
        <w:rPr>
          <w:lang w:val="en-IN"/>
        </w:rPr>
      </w:pPr>
      <w:r>
        <w:rPr>
          <w:rStyle w:val="Appelnotedebasdep"/>
        </w:rPr>
        <w:footnoteRef/>
      </w:r>
      <w:r>
        <w:t xml:space="preserve"> </w:t>
      </w:r>
      <w:r w:rsidRPr="00A67392">
        <w:t xml:space="preserve">  « </w:t>
      </w:r>
      <w:proofErr w:type="spellStart"/>
      <w:r w:rsidRPr="00A67392">
        <w:t>Well</w:t>
      </w:r>
      <w:proofErr w:type="spellEnd"/>
      <w:r w:rsidRPr="00A67392">
        <w:t xml:space="preserve">, </w:t>
      </w:r>
      <w:proofErr w:type="spellStart"/>
      <w:r w:rsidRPr="00A67392">
        <w:t>firstly</w:t>
      </w:r>
      <w:proofErr w:type="spellEnd"/>
      <w:r w:rsidRPr="00A67392">
        <w:t xml:space="preserve">, let me </w:t>
      </w:r>
      <w:proofErr w:type="spellStart"/>
      <w:r w:rsidRPr="00A67392">
        <w:t>say</w:t>
      </w:r>
      <w:proofErr w:type="spellEnd"/>
      <w:r w:rsidRPr="00A67392">
        <w:t xml:space="preserve"> </w:t>
      </w:r>
      <w:proofErr w:type="spellStart"/>
      <w:r w:rsidRPr="00A67392">
        <w:t>that</w:t>
      </w:r>
      <w:proofErr w:type="spellEnd"/>
      <w:r w:rsidRPr="00A67392">
        <w:t xml:space="preserve"> </w:t>
      </w:r>
      <w:proofErr w:type="spellStart"/>
      <w:r w:rsidRPr="00A67392">
        <w:t>it</w:t>
      </w:r>
      <w:proofErr w:type="spellEnd"/>
      <w:r w:rsidRPr="00A67392">
        <w:t xml:space="preserve"> </w:t>
      </w:r>
      <w:proofErr w:type="spellStart"/>
      <w:r w:rsidRPr="00A67392">
        <w:t>was</w:t>
      </w:r>
      <w:proofErr w:type="spellEnd"/>
      <w:r w:rsidRPr="00A67392">
        <w:t xml:space="preserve"> not </w:t>
      </w:r>
      <w:proofErr w:type="spellStart"/>
      <w:r w:rsidRPr="00A67392">
        <w:t>only</w:t>
      </w:r>
      <w:proofErr w:type="spellEnd"/>
      <w:r w:rsidRPr="00A67392">
        <w:t xml:space="preserve"> </w:t>
      </w:r>
      <w:proofErr w:type="spellStart"/>
      <w:r w:rsidRPr="00A67392">
        <w:t>President</w:t>
      </w:r>
      <w:proofErr w:type="spellEnd"/>
      <w:r w:rsidRPr="00A67392">
        <w:t xml:space="preserve"> </w:t>
      </w:r>
      <w:proofErr w:type="spellStart"/>
      <w:r w:rsidRPr="00A67392">
        <w:t>Trump</w:t>
      </w:r>
      <w:proofErr w:type="spellEnd"/>
      <w:r w:rsidRPr="00A67392">
        <w:t xml:space="preserve">. You know, </w:t>
      </w:r>
      <w:proofErr w:type="spellStart"/>
      <w:r w:rsidRPr="00A67392">
        <w:t>even</w:t>
      </w:r>
      <w:proofErr w:type="spellEnd"/>
      <w:r w:rsidRPr="00A67392">
        <w:t xml:space="preserve"> Obama came </w:t>
      </w:r>
      <w:proofErr w:type="spellStart"/>
      <w:r w:rsidRPr="00A67392">
        <w:t>there</w:t>
      </w:r>
      <w:proofErr w:type="spellEnd"/>
      <w:r w:rsidRPr="00A67392">
        <w:t xml:space="preserve"> and </w:t>
      </w:r>
      <w:proofErr w:type="spellStart"/>
      <w:r w:rsidRPr="00A67392">
        <w:t>embraced</w:t>
      </w:r>
      <w:proofErr w:type="spellEnd"/>
      <w:r w:rsidRPr="00A67392">
        <w:t xml:space="preserve"> Modi. Macron came </w:t>
      </w:r>
      <w:proofErr w:type="spellStart"/>
      <w:r w:rsidRPr="00A67392">
        <w:t>there</w:t>
      </w:r>
      <w:proofErr w:type="spellEnd"/>
      <w:r w:rsidRPr="00A67392">
        <w:t xml:space="preserve"> and </w:t>
      </w:r>
      <w:proofErr w:type="spellStart"/>
      <w:r w:rsidRPr="00A67392">
        <w:t>embraced</w:t>
      </w:r>
      <w:proofErr w:type="spellEnd"/>
      <w:r w:rsidRPr="00A67392">
        <w:t xml:space="preserve"> Modi. </w:t>
      </w:r>
      <w:proofErr w:type="spellStart"/>
      <w:r w:rsidRPr="00A67392">
        <w:t>Trump</w:t>
      </w:r>
      <w:proofErr w:type="spellEnd"/>
      <w:r w:rsidRPr="00A67392">
        <w:t xml:space="preserve"> </w:t>
      </w:r>
      <w:proofErr w:type="spellStart"/>
      <w:r w:rsidRPr="00A67392">
        <w:t>hasn’t</w:t>
      </w:r>
      <w:proofErr w:type="spellEnd"/>
      <w:r w:rsidRPr="00A67392">
        <w:t xml:space="preserve"> come </w:t>
      </w:r>
      <w:proofErr w:type="spellStart"/>
      <w:r w:rsidRPr="00A67392">
        <w:t>there</w:t>
      </w:r>
      <w:proofErr w:type="spellEnd"/>
      <w:r w:rsidRPr="00A67392">
        <w:t xml:space="preserve"> and </w:t>
      </w:r>
      <w:proofErr w:type="spellStart"/>
      <w:r w:rsidRPr="00A67392">
        <w:t>embraced</w:t>
      </w:r>
      <w:proofErr w:type="spellEnd"/>
      <w:r w:rsidRPr="00A67392">
        <w:t xml:space="preserve"> Modi, but Modi has come </w:t>
      </w:r>
      <w:proofErr w:type="spellStart"/>
      <w:r w:rsidRPr="00A67392">
        <w:t>here</w:t>
      </w:r>
      <w:proofErr w:type="spellEnd"/>
      <w:r w:rsidRPr="00A67392">
        <w:t xml:space="preserve"> and </w:t>
      </w:r>
      <w:proofErr w:type="spellStart"/>
      <w:r w:rsidRPr="00A67392">
        <w:t>embraced</w:t>
      </w:r>
      <w:proofErr w:type="spellEnd"/>
      <w:r w:rsidRPr="00A67392">
        <w:t xml:space="preserve"> </w:t>
      </w:r>
      <w:proofErr w:type="spellStart"/>
      <w:r w:rsidRPr="00A67392">
        <w:t>Trump</w:t>
      </w:r>
      <w:proofErr w:type="spellEnd"/>
      <w:r w:rsidRPr="00A67392">
        <w:t xml:space="preserve">. All of </w:t>
      </w:r>
      <w:proofErr w:type="spellStart"/>
      <w:r w:rsidRPr="00A67392">
        <w:t>it</w:t>
      </w:r>
      <w:proofErr w:type="spellEnd"/>
      <w:r w:rsidRPr="00A67392">
        <w:t xml:space="preserve"> has </w:t>
      </w:r>
      <w:proofErr w:type="spellStart"/>
      <w:r w:rsidRPr="00A67392">
        <w:t>got</w:t>
      </w:r>
      <w:proofErr w:type="spellEnd"/>
      <w:r w:rsidRPr="00A67392">
        <w:t xml:space="preserve"> to do </w:t>
      </w:r>
      <w:proofErr w:type="spellStart"/>
      <w:r w:rsidRPr="00A67392">
        <w:t>with</w:t>
      </w:r>
      <w:proofErr w:type="spellEnd"/>
      <w:r w:rsidRPr="00A67392">
        <w:t xml:space="preserve"> business deals »</w:t>
      </w:r>
      <w:r>
        <w:t xml:space="preserve"> </w:t>
      </w:r>
      <w:proofErr w:type="spellStart"/>
      <w:r>
        <w:t>T</w:t>
      </w:r>
      <w:r w:rsidRPr="007A2952">
        <w:t>ranscript</w:t>
      </w:r>
      <w:proofErr w:type="spellEnd"/>
      <w:r w:rsidRPr="007A2952">
        <w:t xml:space="preserve"> of the interview </w:t>
      </w:r>
      <w:r>
        <w:t xml:space="preserve">of </w:t>
      </w:r>
      <w:proofErr w:type="spellStart"/>
      <w:r>
        <w:t>Arundhati</w:t>
      </w:r>
      <w:proofErr w:type="spellEnd"/>
      <w:r>
        <w:t xml:space="preserve"> Roy </w:t>
      </w:r>
      <w:proofErr w:type="spellStart"/>
      <w:r w:rsidRPr="007A2952">
        <w:t>with</w:t>
      </w:r>
      <w:proofErr w:type="spellEnd"/>
      <w:r w:rsidRPr="007A2952">
        <w:t xml:space="preserve"> </w:t>
      </w:r>
      <w:proofErr w:type="spellStart"/>
      <w:r w:rsidRPr="007A2952">
        <w:t>D</w:t>
      </w:r>
      <w:r>
        <w:t>emocracyNow</w:t>
      </w:r>
      <w:proofErr w:type="spellEnd"/>
      <w:r>
        <w:t xml:space="preserve"> 13 May 2019, 34 :30, </w:t>
      </w:r>
      <w:r w:rsidRPr="007A2952">
        <w:t>https://www.democracynow.org/2019/5/13/arund</w:t>
      </w:r>
      <w:r>
        <w:t>hati_roy_on_the_indian_election.</w:t>
      </w:r>
    </w:p>
  </w:footnote>
  <w:footnote w:id="18">
    <w:p w14:paraId="68E0B5A9" w14:textId="77777777" w:rsidR="00E51316" w:rsidRPr="00734A29" w:rsidRDefault="00E51316" w:rsidP="002B4BAC">
      <w:pPr>
        <w:pStyle w:val="Notedebasdepage"/>
        <w:rPr>
          <w:lang w:val="en-IN"/>
        </w:rPr>
      </w:pPr>
      <w:r>
        <w:rPr>
          <w:rStyle w:val="Appelnotedebasdep"/>
        </w:rPr>
        <w:footnoteRef/>
      </w:r>
      <w:r>
        <w:t xml:space="preserve"> </w:t>
      </w:r>
      <w:r w:rsidRPr="007A2952">
        <w:t>https://www.rt.com/news/420971-india</w:t>
      </w:r>
      <w:r>
        <w:t>-nuclear-plant-protest/</w:t>
      </w:r>
    </w:p>
  </w:footnote>
  <w:footnote w:id="19">
    <w:p w14:paraId="0FA61067" w14:textId="77777777" w:rsidR="00E51316" w:rsidRDefault="00E51316" w:rsidP="002B4BAC">
      <w:pPr>
        <w:pStyle w:val="Notedebasdepage"/>
      </w:pPr>
      <w:r>
        <w:rPr>
          <w:rStyle w:val="Appelnotedebasdep"/>
        </w:rPr>
        <w:footnoteRef/>
      </w:r>
      <w:r>
        <w:t xml:space="preserve"> </w:t>
      </w:r>
      <w:r w:rsidRPr="00A67392">
        <w:t xml:space="preserve">« </w:t>
      </w:r>
      <w:r w:rsidRPr="00DB6FCF">
        <w:t xml:space="preserve">I mention </w:t>
      </w:r>
      <w:proofErr w:type="spellStart"/>
      <w:r w:rsidRPr="00DB6FCF">
        <w:t>this</w:t>
      </w:r>
      <w:proofErr w:type="spellEnd"/>
      <w:r w:rsidRPr="00DB6FCF">
        <w:t xml:space="preserve"> </w:t>
      </w:r>
      <w:proofErr w:type="spellStart"/>
      <w:r w:rsidRPr="00DB6FCF">
        <w:t>because</w:t>
      </w:r>
      <w:proofErr w:type="spellEnd"/>
      <w:r w:rsidRPr="00DB6FCF">
        <w:t xml:space="preserve"> </w:t>
      </w:r>
      <w:proofErr w:type="spellStart"/>
      <w:r w:rsidRPr="00DB6FCF">
        <w:t>it</w:t>
      </w:r>
      <w:proofErr w:type="spellEnd"/>
      <w:r w:rsidRPr="00DB6FCF">
        <w:t xml:space="preserve"> </w:t>
      </w:r>
      <w:proofErr w:type="spellStart"/>
      <w:r w:rsidRPr="00DB6FCF">
        <w:t>taught</w:t>
      </w:r>
      <w:proofErr w:type="spellEnd"/>
      <w:r w:rsidRPr="00DB6FCF">
        <w:t xml:space="preserve"> me </w:t>
      </w:r>
      <w:proofErr w:type="spellStart"/>
      <w:r w:rsidRPr="00DB6FCF">
        <w:t>that</w:t>
      </w:r>
      <w:proofErr w:type="spellEnd"/>
      <w:r w:rsidRPr="00DB6FCF">
        <w:t xml:space="preserve"> the place for </w:t>
      </w:r>
      <w:proofErr w:type="spellStart"/>
      <w:r w:rsidRPr="00DB6FCF">
        <w:t>literature</w:t>
      </w:r>
      <w:proofErr w:type="spellEnd"/>
      <w:r w:rsidRPr="00DB6FCF">
        <w:t xml:space="preserve"> </w:t>
      </w:r>
      <w:proofErr w:type="spellStart"/>
      <w:r w:rsidRPr="00DB6FCF">
        <w:t>is</w:t>
      </w:r>
      <w:proofErr w:type="spellEnd"/>
      <w:r w:rsidRPr="00DB6FCF">
        <w:t xml:space="preserve"> </w:t>
      </w:r>
      <w:proofErr w:type="spellStart"/>
      <w:r w:rsidRPr="00DB6FCF">
        <w:t>built</w:t>
      </w:r>
      <w:proofErr w:type="spellEnd"/>
      <w:r w:rsidRPr="00DB6FCF">
        <w:t xml:space="preserve"> by </w:t>
      </w:r>
      <w:proofErr w:type="spellStart"/>
      <w:r w:rsidRPr="00DB6FCF">
        <w:t>writers</w:t>
      </w:r>
      <w:proofErr w:type="spellEnd"/>
      <w:r w:rsidRPr="00DB6FCF">
        <w:t xml:space="preserve"> and </w:t>
      </w:r>
      <w:proofErr w:type="spellStart"/>
      <w:r w:rsidRPr="00DB6FCF">
        <w:t>readers</w:t>
      </w:r>
      <w:proofErr w:type="spellEnd"/>
      <w:r w:rsidRPr="00DB6FCF">
        <w:t xml:space="preserve">. </w:t>
      </w:r>
      <w:proofErr w:type="spellStart"/>
      <w:r w:rsidRPr="00DB6FCF">
        <w:t>It’s</w:t>
      </w:r>
      <w:proofErr w:type="spellEnd"/>
      <w:r w:rsidRPr="00DB6FCF">
        <w:t xml:space="preserve"> a fragile place in </w:t>
      </w:r>
      <w:proofErr w:type="spellStart"/>
      <w:r w:rsidRPr="00DB6FCF">
        <w:t>some</w:t>
      </w:r>
      <w:proofErr w:type="spellEnd"/>
      <w:r w:rsidRPr="00DB6FCF">
        <w:t xml:space="preserve"> </w:t>
      </w:r>
      <w:proofErr w:type="spellStart"/>
      <w:r w:rsidRPr="00DB6FCF">
        <w:t>ways</w:t>
      </w:r>
      <w:proofErr w:type="spellEnd"/>
      <w:r w:rsidRPr="00DB6FCF">
        <w:t xml:space="preserve">, but an indestructible one. </w:t>
      </w:r>
      <w:proofErr w:type="spellStart"/>
      <w:r w:rsidRPr="00DB6FCF">
        <w:t>When</w:t>
      </w:r>
      <w:proofErr w:type="spellEnd"/>
      <w:r w:rsidRPr="00DB6FCF">
        <w:t xml:space="preserve"> </w:t>
      </w:r>
      <w:proofErr w:type="spellStart"/>
      <w:r w:rsidRPr="00DB6FCF">
        <w:t>its</w:t>
      </w:r>
      <w:proofErr w:type="spellEnd"/>
      <w:r w:rsidRPr="00DB6FCF">
        <w:t xml:space="preserve"> </w:t>
      </w:r>
      <w:proofErr w:type="spellStart"/>
      <w:r w:rsidRPr="00DB6FCF">
        <w:t>broken</w:t>
      </w:r>
      <w:proofErr w:type="spellEnd"/>
      <w:r w:rsidRPr="00DB6FCF">
        <w:t xml:space="preserve">, </w:t>
      </w:r>
      <w:proofErr w:type="spellStart"/>
      <w:r w:rsidRPr="00DB6FCF">
        <w:t>we</w:t>
      </w:r>
      <w:proofErr w:type="spellEnd"/>
      <w:r w:rsidRPr="00DB6FCF">
        <w:t xml:space="preserve"> </w:t>
      </w:r>
      <w:proofErr w:type="spellStart"/>
      <w:r w:rsidRPr="00DB6FCF">
        <w:t>rebuild</w:t>
      </w:r>
      <w:proofErr w:type="spellEnd"/>
      <w:r w:rsidRPr="00DB6FCF">
        <w:t xml:space="preserve"> </w:t>
      </w:r>
      <w:proofErr w:type="spellStart"/>
      <w:r w:rsidRPr="00DB6FCF">
        <w:t>it</w:t>
      </w:r>
      <w:proofErr w:type="spellEnd"/>
      <w:r w:rsidRPr="00DB6FCF">
        <w:t xml:space="preserve">. </w:t>
      </w:r>
      <w:proofErr w:type="spellStart"/>
      <w:r w:rsidRPr="00DB6FCF">
        <w:t>Because</w:t>
      </w:r>
      <w:proofErr w:type="spellEnd"/>
      <w:r w:rsidRPr="00DB6FCF">
        <w:t xml:space="preserve"> </w:t>
      </w:r>
      <w:proofErr w:type="spellStart"/>
      <w:r w:rsidRPr="00DB6FCF">
        <w:t>we</w:t>
      </w:r>
      <w:proofErr w:type="spellEnd"/>
      <w:r w:rsidRPr="00DB6FCF">
        <w:t xml:space="preserve"> </w:t>
      </w:r>
      <w:proofErr w:type="spellStart"/>
      <w:r w:rsidRPr="00DB6FCF">
        <w:t>need</w:t>
      </w:r>
      <w:proofErr w:type="spellEnd"/>
      <w:r w:rsidRPr="00DB6FCF">
        <w:t xml:space="preserve"> </w:t>
      </w:r>
      <w:proofErr w:type="spellStart"/>
      <w:r w:rsidRPr="00DB6FCF">
        <w:t>shelter</w:t>
      </w:r>
      <w:proofErr w:type="spellEnd"/>
      <w:r w:rsidRPr="00DB6FCF">
        <w:t xml:space="preserve">. I </w:t>
      </w:r>
      <w:proofErr w:type="spellStart"/>
      <w:r w:rsidRPr="00DB6FCF">
        <w:t>very</w:t>
      </w:r>
      <w:proofErr w:type="spellEnd"/>
      <w:r w:rsidRPr="00DB6FCF">
        <w:t xml:space="preserve"> </w:t>
      </w:r>
      <w:proofErr w:type="spellStart"/>
      <w:r w:rsidRPr="00DB6FCF">
        <w:t>much</w:t>
      </w:r>
      <w:proofErr w:type="spellEnd"/>
      <w:r w:rsidRPr="00DB6FCF">
        <w:t xml:space="preserve"> </w:t>
      </w:r>
      <w:proofErr w:type="spellStart"/>
      <w:r w:rsidRPr="00DB6FCF">
        <w:t>like</w:t>
      </w:r>
      <w:proofErr w:type="spellEnd"/>
      <w:r w:rsidRPr="00DB6FCF">
        <w:t xml:space="preserve"> the </w:t>
      </w:r>
      <w:proofErr w:type="spellStart"/>
      <w:r w:rsidRPr="00DB6FCF">
        <w:t>idea</w:t>
      </w:r>
      <w:proofErr w:type="spellEnd"/>
      <w:r w:rsidRPr="00DB6FCF">
        <w:t xml:space="preserve"> of </w:t>
      </w:r>
      <w:proofErr w:type="spellStart"/>
      <w:r w:rsidRPr="00DB6FCF">
        <w:t>literature</w:t>
      </w:r>
      <w:proofErr w:type="spellEnd"/>
      <w:r w:rsidRPr="00DB6FCF">
        <w:t xml:space="preserve"> </w:t>
      </w:r>
      <w:proofErr w:type="spellStart"/>
      <w:r w:rsidRPr="00DB6FCF">
        <w:t>that</w:t>
      </w:r>
      <w:proofErr w:type="spellEnd"/>
      <w:r w:rsidRPr="00DB6FCF">
        <w:t xml:space="preserve"> </w:t>
      </w:r>
      <w:proofErr w:type="spellStart"/>
      <w:r w:rsidRPr="00DB6FCF">
        <w:t>is</w:t>
      </w:r>
      <w:proofErr w:type="spellEnd"/>
      <w:r w:rsidRPr="00DB6FCF">
        <w:t xml:space="preserve"> </w:t>
      </w:r>
      <w:proofErr w:type="spellStart"/>
      <w:r w:rsidRPr="00DB6FCF">
        <w:t>needed</w:t>
      </w:r>
      <w:proofErr w:type="spellEnd"/>
      <w:r w:rsidRPr="00DB6FCF">
        <w:t xml:space="preserve">. </w:t>
      </w:r>
      <w:proofErr w:type="spellStart"/>
      <w:r w:rsidRPr="00DB6FCF">
        <w:t>Literature</w:t>
      </w:r>
      <w:proofErr w:type="spellEnd"/>
      <w:r w:rsidRPr="00DB6FCF">
        <w:t xml:space="preserve"> </w:t>
      </w:r>
      <w:proofErr w:type="spellStart"/>
      <w:r w:rsidRPr="00DB6FCF">
        <w:t>that</w:t>
      </w:r>
      <w:proofErr w:type="spellEnd"/>
      <w:r w:rsidRPr="00DB6FCF">
        <w:t xml:space="preserve"> </w:t>
      </w:r>
      <w:proofErr w:type="spellStart"/>
      <w:r w:rsidRPr="00DB6FCF">
        <w:t>provides</w:t>
      </w:r>
      <w:proofErr w:type="spellEnd"/>
      <w:r w:rsidRPr="00DB6FCF">
        <w:t xml:space="preserve"> </w:t>
      </w:r>
      <w:proofErr w:type="spellStart"/>
      <w:r w:rsidRPr="00DB6FCF">
        <w:t>shelter</w:t>
      </w:r>
      <w:proofErr w:type="spellEnd"/>
      <w:r w:rsidRPr="00DB6FCF">
        <w:t xml:space="preserve">. </w:t>
      </w:r>
      <w:proofErr w:type="spellStart"/>
      <w:r w:rsidRPr="00DB6FCF">
        <w:t>Shelter</w:t>
      </w:r>
      <w:proofErr w:type="spellEnd"/>
      <w:r w:rsidRPr="00DB6FCF">
        <w:t xml:space="preserve"> of all </w:t>
      </w:r>
      <w:proofErr w:type="spellStart"/>
      <w:r w:rsidRPr="00DB6FCF">
        <w:t>kinds</w:t>
      </w:r>
      <w:proofErr w:type="spellEnd"/>
      <w:r>
        <w:t>.</w:t>
      </w:r>
      <w:r w:rsidRPr="00A67392">
        <w:t xml:space="preserve"> »</w:t>
      </w:r>
      <w:r>
        <w:t xml:space="preserve">  </w:t>
      </w:r>
      <w:proofErr w:type="spellStart"/>
      <w:r>
        <w:t>A</w:t>
      </w:r>
      <w:r w:rsidRPr="00DB6FCF">
        <w:t>bridged</w:t>
      </w:r>
      <w:proofErr w:type="spellEnd"/>
      <w:r w:rsidRPr="00DB6FCF">
        <w:t xml:space="preserve"> version of </w:t>
      </w:r>
      <w:proofErr w:type="spellStart"/>
      <w:r w:rsidRPr="00DB6FCF">
        <w:t>Arundhati</w:t>
      </w:r>
      <w:proofErr w:type="spellEnd"/>
      <w:r w:rsidRPr="00DB6FCF">
        <w:t xml:space="preserve"> </w:t>
      </w:r>
      <w:proofErr w:type="spellStart"/>
      <w:r w:rsidRPr="00DB6FCF">
        <w:t>Roy’s</w:t>
      </w:r>
      <w:proofErr w:type="spellEnd"/>
      <w:r w:rsidRPr="00DB6FCF">
        <w:t xml:space="preserve"> PEN </w:t>
      </w:r>
      <w:proofErr w:type="spellStart"/>
      <w:r w:rsidRPr="00DB6FCF">
        <w:t>America</w:t>
      </w:r>
      <w:proofErr w:type="spellEnd"/>
      <w:r w:rsidRPr="00DB6FCF">
        <w:t xml:space="preserve"> Arthur Miller </w:t>
      </w:r>
      <w:proofErr w:type="spellStart"/>
      <w:r w:rsidRPr="00DB6FCF">
        <w:t>Freedom</w:t>
      </w:r>
      <w:proofErr w:type="spellEnd"/>
      <w:r w:rsidRPr="00DB6FCF">
        <w:t xml:space="preserve"> to Write Lecture, </w:t>
      </w:r>
      <w:proofErr w:type="spellStart"/>
      <w:r w:rsidRPr="00DB6FCF">
        <w:t>delivered</w:t>
      </w:r>
      <w:proofErr w:type="spellEnd"/>
      <w:r w:rsidRPr="00DB6FCF">
        <w:t xml:space="preserve"> on 12 May 2019</w:t>
      </w:r>
      <w:r>
        <w:t xml:space="preserve">, </w:t>
      </w:r>
      <w:proofErr w:type="spellStart"/>
      <w:r>
        <w:t>reproduced</w:t>
      </w:r>
      <w:proofErr w:type="spellEnd"/>
      <w:r>
        <w:t xml:space="preserve"> in </w:t>
      </w:r>
      <w:r>
        <w:rPr>
          <w:i/>
          <w:iCs/>
        </w:rPr>
        <w:t xml:space="preserve">The Guardian </w:t>
      </w:r>
      <w:r>
        <w:t xml:space="preserve">13 May 2019, </w:t>
      </w:r>
      <w:hyperlink r:id="rId9" w:history="1">
        <w:r w:rsidRPr="003007F3">
          <w:rPr>
            <w:rStyle w:val="Lienhypertexte"/>
            <w:lang w:val="en-US"/>
          </w:rPr>
          <w:t>https://www.theguardian.com/commentisfree/2019/may/13/arundhati-roy-literature-shelter-pen-america</w:t>
        </w:r>
      </w:hyperlink>
      <w:r>
        <w:t xml:space="preserve">. </w:t>
      </w:r>
    </w:p>
    <w:p w14:paraId="70D00A7E" w14:textId="77777777" w:rsidR="00E51316" w:rsidRPr="00734A29" w:rsidRDefault="00E51316" w:rsidP="002B4BA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62974E1"/>
    <w:multiLevelType w:val="hybridMultilevel"/>
    <w:tmpl w:val="B86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DF52F51"/>
    <w:multiLevelType w:val="hybridMultilevel"/>
    <w:tmpl w:val="B382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A13C7"/>
    <w:multiLevelType w:val="hybridMultilevel"/>
    <w:tmpl w:val="B68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7"/>
  </w:num>
  <w:num w:numId="16">
    <w:abstractNumId w:val="12"/>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B4BAC"/>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537B4"/>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41A07"/>
    <w:rsid w:val="00E51316"/>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Titre10"/>
    <w:next w:val="Corpsdetexte"/>
    <w:link w:val="Titre2Car"/>
    <w:qFormat/>
    <w:rsid w:val="002B4BAC"/>
    <w:pPr>
      <w:numPr>
        <w:ilvl w:val="1"/>
        <w:numId w:val="1"/>
      </w:numPr>
      <w:outlineLvl w:val="1"/>
    </w:pPr>
  </w:style>
  <w:style w:type="paragraph" w:styleId="Titre3">
    <w:name w:val="heading 3"/>
    <w:basedOn w:val="Titre10"/>
    <w:next w:val="Corpsdetexte"/>
    <w:link w:val="Titre3Car"/>
    <w:qFormat/>
    <w:rsid w:val="002B4BAC"/>
    <w:pPr>
      <w:numPr>
        <w:ilvl w:val="2"/>
        <w:numId w:val="1"/>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nhideWhenUsed/>
    <w:qFormat/>
    <w:rsid w:val="00F41530"/>
    <w:rPr>
      <w:rFonts w:eastAsiaTheme="minorEastAsia"/>
    </w:rPr>
  </w:style>
  <w:style w:type="character" w:customStyle="1" w:styleId="NotedefinCar">
    <w:name w:val="Note de fin Car"/>
    <w:basedOn w:val="Policepardfaut"/>
    <w:link w:val="Notedefin"/>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nhideWhenUsed/>
    <w:rsid w:val="00201FAC"/>
    <w:rPr>
      <w:sz w:val="16"/>
      <w:szCs w:val="16"/>
    </w:rPr>
  </w:style>
  <w:style w:type="paragraph" w:styleId="Commentaire">
    <w:name w:val="annotation text"/>
    <w:basedOn w:val="Normal"/>
    <w:link w:val="CommentaireCar"/>
    <w:unhideWhenUsed/>
    <w:rsid w:val="00201FAC"/>
    <w:rPr>
      <w:sz w:val="20"/>
      <w:szCs w:val="20"/>
    </w:rPr>
  </w:style>
  <w:style w:type="character" w:customStyle="1" w:styleId="CommentaireCar">
    <w:name w:val="Commentaire Car"/>
    <w:basedOn w:val="Policepardfaut"/>
    <w:link w:val="Commentaire"/>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nhideWhenUsed/>
    <w:rsid w:val="00201FAC"/>
    <w:rPr>
      <w:b/>
      <w:bCs/>
    </w:rPr>
  </w:style>
  <w:style w:type="character" w:customStyle="1" w:styleId="ObjetducommentaireCar">
    <w:name w:val="Objet du commentaire Car"/>
    <w:basedOn w:val="CommentaireCar"/>
    <w:link w:val="Objetducommentaire"/>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B4BAC"/>
    <w:rPr>
      <w:rFonts w:eastAsia="Times New Roman"/>
      <w:bdr w:val="none" w:sz="0" w:space="0" w:color="auto"/>
      <w:lang w:val="en-US" w:eastAsia="en-US"/>
    </w:rPr>
  </w:style>
  <w:style w:type="character" w:customStyle="1" w:styleId="Titre3Car">
    <w:name w:val="Titre 3 Car"/>
    <w:basedOn w:val="Policepardfaut"/>
    <w:link w:val="Titre3"/>
    <w:rsid w:val="002B4BAC"/>
    <w:rPr>
      <w:rFonts w:eastAsia="Times New Roman"/>
      <w:bdr w:val="none" w:sz="0" w:space="0" w:color="auto"/>
      <w:lang w:val="en-US" w:eastAsia="en-US"/>
    </w:rPr>
  </w:style>
  <w:style w:type="character" w:customStyle="1" w:styleId="Absatz-Standardschriftart">
    <w:name w:val="Absatz-Standardschriftart"/>
    <w:rsid w:val="002B4BAC"/>
  </w:style>
  <w:style w:type="character" w:customStyle="1" w:styleId="WW-Absatz-Standardschriftart">
    <w:name w:val="WW-Absatz-Standardschriftart"/>
    <w:rsid w:val="002B4BAC"/>
  </w:style>
  <w:style w:type="character" w:customStyle="1" w:styleId="WW-Absatz-Standardschriftart1">
    <w:name w:val="WW-Absatz-Standardschriftart1"/>
    <w:rsid w:val="002B4BAC"/>
  </w:style>
  <w:style w:type="character" w:customStyle="1" w:styleId="Puces">
    <w:name w:val="Puces"/>
    <w:rsid w:val="002B4BAC"/>
  </w:style>
  <w:style w:type="character" w:customStyle="1" w:styleId="Citation1">
    <w:name w:val="Citation1"/>
    <w:rsid w:val="002B4BAC"/>
    <w:rPr>
      <w:i/>
      <w:iCs/>
    </w:rPr>
  </w:style>
  <w:style w:type="paragraph" w:customStyle="1" w:styleId="Titre10">
    <w:name w:val="Titre1"/>
    <w:basedOn w:val="Normal"/>
    <w:next w:val="Corpsdetexte"/>
    <w:rsid w:val="002B4BAC"/>
    <w:pPr>
      <w:keepNext/>
      <w:widowControl w:val="0"/>
      <w:suppressAutoHyphens/>
      <w:spacing w:before="240" w:after="120"/>
    </w:pPr>
    <w:rPr>
      <w:rFonts w:ascii="Times New Roman" w:eastAsia="Times New Roman" w:hAnsi="Times New Roman" w:cs="Times New Roman"/>
      <w:sz w:val="20"/>
      <w:szCs w:val="20"/>
      <w:lang w:val="en-US"/>
    </w:rPr>
  </w:style>
  <w:style w:type="paragraph" w:styleId="Corpsdetexte">
    <w:name w:val="Body Text"/>
    <w:basedOn w:val="Normal"/>
    <w:link w:val="CorpsdetexteCar"/>
    <w:rsid w:val="002B4BAC"/>
    <w:pPr>
      <w:widowControl w:val="0"/>
      <w:suppressAutoHyphens/>
      <w:spacing w:after="120"/>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2B4BAC"/>
    <w:rPr>
      <w:rFonts w:eastAsia="Times New Roman"/>
      <w:bdr w:val="none" w:sz="0" w:space="0" w:color="auto"/>
      <w:lang w:val="en-US" w:eastAsia="en-US"/>
    </w:rPr>
  </w:style>
  <w:style w:type="paragraph" w:styleId="Liste">
    <w:name w:val="List"/>
    <w:basedOn w:val="Corpsdetexte"/>
    <w:rsid w:val="002B4BAC"/>
    <w:rPr>
      <w:rFonts w:cs="Tahoma"/>
    </w:rPr>
  </w:style>
  <w:style w:type="paragraph" w:customStyle="1" w:styleId="Lgende1">
    <w:name w:val="Légende1"/>
    <w:basedOn w:val="Normal"/>
    <w:rsid w:val="002B4BAC"/>
    <w:pPr>
      <w:widowControl w:val="0"/>
      <w:suppressLineNumbers/>
      <w:suppressAutoHyphens/>
      <w:spacing w:before="120" w:after="120"/>
    </w:pPr>
    <w:rPr>
      <w:rFonts w:ascii="Times New Roman" w:eastAsia="Times New Roman" w:hAnsi="Times New Roman" w:cs="Times New Roman"/>
      <w:sz w:val="20"/>
      <w:szCs w:val="20"/>
      <w:lang w:val="en-US"/>
    </w:rPr>
  </w:style>
  <w:style w:type="paragraph" w:customStyle="1" w:styleId="Index">
    <w:name w:val="Index"/>
    <w:basedOn w:val="Normal"/>
    <w:rsid w:val="002B4BAC"/>
    <w:pPr>
      <w:widowControl w:val="0"/>
      <w:suppressLineNumbers/>
      <w:suppressAutoHyphens/>
    </w:pPr>
    <w:rPr>
      <w:rFonts w:ascii="Times New Roman" w:eastAsia="Times New Roman" w:hAnsi="Times New Roman" w:cs="Tahoma"/>
      <w:sz w:val="20"/>
      <w:szCs w:val="20"/>
      <w:lang w:val="en-US"/>
    </w:rPr>
  </w:style>
  <w:style w:type="paragraph" w:customStyle="1" w:styleId="Heading">
    <w:name w:val="Heading"/>
    <w:basedOn w:val="Normal"/>
    <w:next w:val="Corpsdetexte"/>
    <w:rsid w:val="002B4BAC"/>
    <w:pPr>
      <w:keepNext/>
      <w:widowControl w:val="0"/>
      <w:suppressAutoHyphens/>
      <w:spacing w:before="240" w:after="120"/>
    </w:pPr>
    <w:rPr>
      <w:rFonts w:ascii="Times New Roman" w:eastAsia="Times New Roman" w:hAnsi="Times New Roman" w:cs="Times New Roman"/>
      <w:sz w:val="20"/>
      <w:szCs w:val="20"/>
      <w:lang w:val="en-US"/>
    </w:rPr>
  </w:style>
  <w:style w:type="character" w:styleId="Appeldenotedefin">
    <w:name w:val="endnote reference"/>
    <w:rsid w:val="002B4BAC"/>
    <w:rPr>
      <w:vertAlign w:val="superscript"/>
    </w:rPr>
  </w:style>
  <w:style w:type="paragraph" w:styleId="Rvision">
    <w:name w:val="Revision"/>
    <w:hidden/>
    <w:rsid w:val="002B4BA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style>
  <w:style w:type="character" w:customStyle="1" w:styleId="UnresolvedMention1">
    <w:name w:val="Unresolved Mention1"/>
    <w:uiPriority w:val="52"/>
    <w:rsid w:val="002B4BAC"/>
    <w:rPr>
      <w:color w:val="605E5C"/>
      <w:shd w:val="clear" w:color="auto" w:fill="E1DFDD"/>
    </w:rPr>
  </w:style>
  <w:style w:type="paragraph" w:customStyle="1" w:styleId="selectionshareable">
    <w:name w:val="selectionshareable"/>
    <w:basedOn w:val="Normal"/>
    <w:rsid w:val="00E5131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19027028">
      <w:bodyDiv w:val="1"/>
      <w:marLeft w:val="0"/>
      <w:marRight w:val="0"/>
      <w:marTop w:val="0"/>
      <w:marBottom w:val="0"/>
      <w:divBdr>
        <w:top w:val="none" w:sz="0" w:space="0" w:color="auto"/>
        <w:left w:val="none" w:sz="0" w:space="0" w:color="auto"/>
        <w:bottom w:val="none" w:sz="0" w:space="0" w:color="auto"/>
        <w:right w:val="none" w:sz="0" w:space="0" w:color="auto"/>
      </w:divBdr>
      <w:divsChild>
        <w:div w:id="409083036">
          <w:marLeft w:val="0"/>
          <w:marRight w:val="0"/>
          <w:marTop w:val="0"/>
          <w:marBottom w:val="0"/>
          <w:divBdr>
            <w:top w:val="none" w:sz="0" w:space="0" w:color="auto"/>
            <w:left w:val="none" w:sz="0" w:space="0" w:color="auto"/>
            <w:bottom w:val="none" w:sz="0" w:space="0" w:color="auto"/>
            <w:right w:val="none" w:sz="0" w:space="0" w:color="auto"/>
          </w:divBdr>
        </w:div>
      </w:divsChild>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20310784">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ecoursrouge.org/Ma-marche-avec-les-camarad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marche.fr/articles/discours/discours-du-president-de-la-republique-a-benares)" TargetMode="External"/><Relationship Id="rId3" Type="http://schemas.openxmlformats.org/officeDocument/2006/relationships/hyperlink" Target="https://laviedesidees.fr/Pour-une-ecologie-decoloniale.html" TargetMode="External"/><Relationship Id="rId7" Type="http://schemas.openxmlformats.org/officeDocument/2006/relationships/hyperlink" Target="https://www.theindiaforum.in/article/story-my-english?fbclid=IwAR0FA6k5I5d-r3F31wN4oJzgyVZKkjTb6wgNBGx7H52JUXBPkOMF5rBjp1c" TargetMode="External"/><Relationship Id="rId2" Type="http://schemas.openxmlformats.org/officeDocument/2006/relationships/hyperlink" Target="https://www.outlookindia.com/website/story/come-september/217403)" TargetMode="External"/><Relationship Id="rId1" Type="http://schemas.openxmlformats.org/officeDocument/2006/relationships/hyperlink" Target="https://www.theguardian.com/books/2007/feb/17/fiction.arundhatiroy" TargetMode="External"/><Relationship Id="rId6" Type="http://schemas.openxmlformats.org/officeDocument/2006/relationships/hyperlink" Target="https://www.youtube.com/watch?v=PUu2j9oQWv0&amp;t=798s)" TargetMode="External"/><Relationship Id="rId5" Type="http://schemas.openxmlformats.org/officeDocument/2006/relationships/hyperlink" Target="https://www.youtube.com/watch?v=IjD6u3qQswo&amp;t=419s" TargetMode="External"/><Relationship Id="rId4" Type="http://schemas.openxmlformats.org/officeDocument/2006/relationships/hyperlink" Target="https://laviedesidees.fr/Populismes-indiens.html" TargetMode="External"/><Relationship Id="rId9" Type="http://schemas.openxmlformats.org/officeDocument/2006/relationships/hyperlink" Target="https://www.theguardian.com/commentisfree/2019/may/13/arundhati-roy-literature-shelter-pen-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F4B3B-A25A-E341-B9BB-24620A65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4749</Words>
  <Characters>26120</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2019-12-19T14:18:00Z</dcterms:created>
  <dcterms:modified xsi:type="dcterms:W3CDTF">2019-12-20T13:34:00Z</dcterms:modified>
</cp:coreProperties>
</file>