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78C1" w14:textId="77777777" w:rsidR="0063372A" w:rsidRPr="00F35B05" w:rsidRDefault="00F35B05" w:rsidP="0063372A">
      <w:pPr>
        <w:outlineLvl w:val="0"/>
      </w:pPr>
      <w:r>
        <w:rPr>
          <w:rFonts w:ascii="Times" w:hAnsi="Times"/>
        </w:rPr>
        <w:t> </w:t>
      </w:r>
    </w:p>
    <w:p w14:paraId="0AAE6BBE" w14:textId="43C2EAFB" w:rsidR="002875C5" w:rsidRDefault="007C3827" w:rsidP="002875C5">
      <w:pPr>
        <w:pStyle w:val="VDITitre"/>
      </w:pPr>
      <w:r>
        <w:t xml:space="preserve">Dépasser </w:t>
      </w:r>
      <w:r w:rsidR="004476D5">
        <w:t>l’anthropocène</w:t>
      </w:r>
    </w:p>
    <w:p w14:paraId="74E810E6" w14:textId="6411D3F0" w:rsidR="00F606F9" w:rsidRPr="00F606F9" w:rsidRDefault="00AE08CB" w:rsidP="00F606F9">
      <w:pPr>
        <w:pStyle w:val="VDIAuteur"/>
        <w:rPr>
          <w:b w:val="0"/>
        </w:rPr>
      </w:pPr>
      <w:proofErr w:type="gramStart"/>
      <w:r>
        <w:rPr>
          <w:b w:val="0"/>
        </w:rPr>
        <w:t>p</w:t>
      </w:r>
      <w:r w:rsidR="00F606F9" w:rsidRPr="00F606F9">
        <w:rPr>
          <w:b w:val="0"/>
        </w:rPr>
        <w:t>ar</w:t>
      </w:r>
      <w:proofErr w:type="gramEnd"/>
      <w:r>
        <w:rPr>
          <w:b w:val="0"/>
        </w:rPr>
        <w:t xml:space="preserve"> </w:t>
      </w:r>
      <w:r w:rsidR="007C3827">
        <w:rPr>
          <w:b w:val="0"/>
        </w:rPr>
        <w:t>Claire Sagan</w:t>
      </w:r>
    </w:p>
    <w:p w14:paraId="425C0554" w14:textId="77777777" w:rsidR="00653D7D" w:rsidRDefault="004843C2" w:rsidP="00653D7D">
      <w:pPr>
        <w:pStyle w:val="VDIChapo"/>
      </w:pPr>
      <w:r w:rsidRPr="004843C2">
        <w:t xml:space="preserve">Les </w:t>
      </w:r>
      <w:proofErr w:type="spellStart"/>
      <w:r w:rsidRPr="004843C2">
        <w:t>modèles</w:t>
      </w:r>
      <w:proofErr w:type="spellEnd"/>
      <w:r w:rsidRPr="004843C2">
        <w:t xml:space="preserve"> </w:t>
      </w:r>
      <w:proofErr w:type="spellStart"/>
      <w:r w:rsidRPr="004843C2">
        <w:t>prédictifs</w:t>
      </w:r>
      <w:proofErr w:type="spellEnd"/>
      <w:r w:rsidRPr="004843C2">
        <w:t xml:space="preserve"> en écologie </w:t>
      </w:r>
      <w:proofErr w:type="spellStart"/>
      <w:r w:rsidRPr="004843C2">
        <w:t>supposent</w:t>
      </w:r>
      <w:proofErr w:type="spellEnd"/>
      <w:r w:rsidRPr="004843C2">
        <w:t xml:space="preserve"> </w:t>
      </w:r>
      <w:proofErr w:type="spellStart"/>
      <w:r w:rsidRPr="004843C2">
        <w:t>généralement</w:t>
      </w:r>
      <w:proofErr w:type="spellEnd"/>
      <w:r w:rsidRPr="004843C2">
        <w:t xml:space="preserve"> </w:t>
      </w:r>
      <w:proofErr w:type="spellStart"/>
      <w:r w:rsidRPr="004843C2">
        <w:t>le</w:t>
      </w:r>
      <w:proofErr w:type="spellEnd"/>
      <w:r w:rsidRPr="004843C2">
        <w:t xml:space="preserve"> </w:t>
      </w:r>
      <w:proofErr w:type="spellStart"/>
      <w:r w:rsidRPr="004843C2">
        <w:t>maintien</w:t>
      </w:r>
      <w:proofErr w:type="spellEnd"/>
      <w:r w:rsidRPr="004843C2">
        <w:t xml:space="preserve"> du </w:t>
      </w:r>
      <w:proofErr w:type="spellStart"/>
      <w:r w:rsidRPr="004843C2">
        <w:t>capitalisme</w:t>
      </w:r>
      <w:proofErr w:type="spellEnd"/>
      <w:r w:rsidRPr="004843C2">
        <w:t xml:space="preserve">. Or, </w:t>
      </w:r>
      <w:proofErr w:type="spellStart"/>
      <w:r w:rsidRPr="004843C2">
        <w:t>selon</w:t>
      </w:r>
      <w:proofErr w:type="spellEnd"/>
      <w:r w:rsidRPr="004843C2">
        <w:t xml:space="preserve"> Claire </w:t>
      </w:r>
      <w:proofErr w:type="spellStart"/>
      <w:r w:rsidRPr="004843C2">
        <w:t>Sagan</w:t>
      </w:r>
      <w:proofErr w:type="spellEnd"/>
      <w:r w:rsidRPr="004843C2">
        <w:t xml:space="preserve">, </w:t>
      </w:r>
      <w:proofErr w:type="spellStart"/>
      <w:r w:rsidRPr="004843C2">
        <w:t>l’adaptation</w:t>
      </w:r>
      <w:proofErr w:type="spellEnd"/>
      <w:r w:rsidRPr="004843C2">
        <w:t xml:space="preserve"> à la </w:t>
      </w:r>
      <w:proofErr w:type="spellStart"/>
      <w:r w:rsidRPr="004843C2">
        <w:t>situation</w:t>
      </w:r>
      <w:proofErr w:type="spellEnd"/>
      <w:r w:rsidRPr="004843C2">
        <w:t xml:space="preserve"> </w:t>
      </w:r>
      <w:proofErr w:type="spellStart"/>
      <w:r w:rsidRPr="004843C2">
        <w:t>écologique</w:t>
      </w:r>
      <w:proofErr w:type="spellEnd"/>
      <w:r w:rsidRPr="004843C2">
        <w:t xml:space="preserve"> mondiale </w:t>
      </w:r>
      <w:proofErr w:type="spellStart"/>
      <w:r w:rsidRPr="004843C2">
        <w:t>exige</w:t>
      </w:r>
      <w:proofErr w:type="spellEnd"/>
      <w:r w:rsidRPr="004843C2">
        <w:t xml:space="preserve"> de </w:t>
      </w:r>
      <w:proofErr w:type="spellStart"/>
      <w:r w:rsidRPr="004843C2">
        <w:t>dépasser</w:t>
      </w:r>
      <w:proofErr w:type="spellEnd"/>
      <w:r w:rsidRPr="004843C2">
        <w:t xml:space="preserve"> </w:t>
      </w:r>
      <w:proofErr w:type="spellStart"/>
      <w:r w:rsidRPr="004843C2">
        <w:t>l’hégémonie</w:t>
      </w:r>
      <w:proofErr w:type="spellEnd"/>
      <w:r w:rsidRPr="004843C2">
        <w:t xml:space="preserve"> </w:t>
      </w:r>
      <w:proofErr w:type="spellStart"/>
      <w:r w:rsidRPr="004843C2">
        <w:t>capitaliste</w:t>
      </w:r>
      <w:proofErr w:type="spellEnd"/>
      <w:r w:rsidRPr="004843C2">
        <w:t xml:space="preserve">, et, par </w:t>
      </w:r>
      <w:proofErr w:type="spellStart"/>
      <w:r w:rsidRPr="004843C2">
        <w:t>voie</w:t>
      </w:r>
      <w:proofErr w:type="spellEnd"/>
      <w:r w:rsidRPr="004843C2">
        <w:t xml:space="preserve"> de </w:t>
      </w:r>
      <w:proofErr w:type="spellStart"/>
      <w:r w:rsidRPr="004843C2">
        <w:t>conséquence</w:t>
      </w:r>
      <w:proofErr w:type="spellEnd"/>
      <w:r w:rsidRPr="004843C2">
        <w:t xml:space="preserve">, la </w:t>
      </w:r>
      <w:proofErr w:type="spellStart"/>
      <w:r w:rsidRPr="004843C2">
        <w:t>notion</w:t>
      </w:r>
      <w:proofErr w:type="spellEnd"/>
      <w:r w:rsidRPr="004843C2">
        <w:t xml:space="preserve"> </w:t>
      </w:r>
      <w:proofErr w:type="spellStart"/>
      <w:r w:rsidRPr="004843C2">
        <w:t>d’anthropocène</w:t>
      </w:r>
      <w:proofErr w:type="spellEnd"/>
      <w:r w:rsidRPr="004843C2">
        <w:t xml:space="preserve">. </w:t>
      </w:r>
    </w:p>
    <w:p w14:paraId="0CBFB467" w14:textId="6CC7A6EF" w:rsidR="007C3827" w:rsidRDefault="007C3827" w:rsidP="007C3827">
      <w:pPr>
        <w:pStyle w:val="Corps"/>
      </w:pPr>
      <w:r>
        <w:t xml:space="preserve">Dès les années 1970 </w:t>
      </w:r>
      <w:r w:rsidRPr="005154FC">
        <w:t>Hans Jonas</w:t>
      </w:r>
      <w:r>
        <w:t>, précurseur de l’</w:t>
      </w:r>
      <w:proofErr w:type="spellStart"/>
      <w:r>
        <w:t>écosophie</w:t>
      </w:r>
      <w:proofErr w:type="spellEnd"/>
      <w:r>
        <w:t>,</w:t>
      </w:r>
      <w:r w:rsidRPr="005154FC">
        <w:t xml:space="preserve"> avançait que ce que d’aucuns appelaient le </w:t>
      </w:r>
      <w:r>
        <w:t>« </w:t>
      </w:r>
      <w:r w:rsidRPr="005154FC">
        <w:t>progrès</w:t>
      </w:r>
      <w:r>
        <w:t> »</w:t>
      </w:r>
      <w:r w:rsidRPr="005154FC">
        <w:t xml:space="preserve"> exigeait de </w:t>
      </w:r>
      <w:r>
        <w:t>revoir</w:t>
      </w:r>
      <w:r w:rsidRPr="005154FC">
        <w:t xml:space="preserve"> l’éthique kantienne, incapable de prendre en compte le non-humain ou les générations futures dont la survie était pourtant menacée. Ces deux ensemble</w:t>
      </w:r>
      <w:r>
        <w:t>s</w:t>
      </w:r>
      <w:r w:rsidRPr="005154FC">
        <w:t xml:space="preserve"> – nature non-humaine et générations futures – échappaient en effet à l’éthique kantienne car dépassant son fondement de toute responsabilité dans le sujet rationnel capable de se représenter.</w:t>
      </w:r>
      <w:r>
        <w:rPr>
          <w:rStyle w:val="Appelnotedebasdep"/>
          <w:rFonts w:ascii="Garamond" w:hAnsi="Garamond"/>
        </w:rPr>
        <w:footnoteReference w:id="1"/>
      </w:r>
      <w:r w:rsidRPr="005154FC">
        <w:t xml:space="preserve"> </w:t>
      </w:r>
      <w:r>
        <w:t>À</w:t>
      </w:r>
      <w:r w:rsidRPr="005154FC">
        <w:t xml:space="preserve"> l’époque, Jonas avait principalement en tête, non le changement climatique, mais la menace de destruction nucléaire, menace qui persiste aujourd’hui comme au moins aussi tangible que celles du </w:t>
      </w:r>
      <w:r>
        <w:t>réchauffement dit « anthropique,</w:t>
      </w:r>
      <w:r w:rsidRPr="005154FC">
        <w:t xml:space="preserve"> » </w:t>
      </w:r>
      <w:r>
        <w:t>bien que souvent éclipsée par la focale climatique.</w:t>
      </w:r>
    </w:p>
    <w:p w14:paraId="79573FCA" w14:textId="3DFACA45" w:rsidR="007C3827" w:rsidRDefault="007C3827" w:rsidP="007C3827">
      <w:pPr>
        <w:pStyle w:val="Corps"/>
      </w:pPr>
      <w:r w:rsidRPr="005154FC">
        <w:t xml:space="preserve">Jonas proposait alors une « éthique pour le futur » </w:t>
      </w:r>
      <w:r>
        <w:t xml:space="preserve">– </w:t>
      </w:r>
      <w:r w:rsidRPr="005154FC">
        <w:t>dont l’affect prédominant serait la peur. Dans ce cadre, nos élites devraient modeler leur comportement selon l’image du patriarche protégeant sa femme et sa progéniture, tout en informant ses décisions grâce à une « </w:t>
      </w:r>
      <w:r w:rsidRPr="00F307B0">
        <w:t>futurologie</w:t>
      </w:r>
      <w:r w:rsidRPr="000502EA">
        <w:rPr>
          <w:b/>
        </w:rPr>
        <w:t> </w:t>
      </w:r>
      <w:r w:rsidRPr="005154FC">
        <w:t>» à inventer. Cette futurologie</w:t>
      </w:r>
      <w:r>
        <w:rPr>
          <w:b/>
        </w:rPr>
        <w:t xml:space="preserve"> </w:t>
      </w:r>
      <w:r w:rsidRPr="0099116A">
        <w:t>é</w:t>
      </w:r>
      <w:r>
        <w:t>tait quant à elle imaginée par Jonas</w:t>
      </w:r>
      <w:r w:rsidRPr="005154FC">
        <w:t xml:space="preserve"> comme </w:t>
      </w:r>
      <w:r>
        <w:t xml:space="preserve">une </w:t>
      </w:r>
      <w:r w:rsidRPr="005154FC">
        <w:t>nouvelle discipline scientifique tournée vers l’évaluation</w:t>
      </w:r>
      <w:r>
        <w:t xml:space="preserve"> et l’anticipation</w:t>
      </w:r>
      <w:r w:rsidRPr="005154FC">
        <w:t xml:space="preserve"> </w:t>
      </w:r>
      <w:r>
        <w:t>systématique</w:t>
      </w:r>
      <w:r w:rsidRPr="005154FC">
        <w:t xml:space="preserve"> des conséquences néfastes ou positives du progrès technique. </w:t>
      </w:r>
      <w:r>
        <w:t>Le modèle</w:t>
      </w:r>
      <w:r w:rsidRPr="005154FC">
        <w:t xml:space="preserve"> </w:t>
      </w:r>
      <w:r>
        <w:t xml:space="preserve">éthique </w:t>
      </w:r>
      <w:proofErr w:type="spellStart"/>
      <w:r>
        <w:t>jonassien</w:t>
      </w:r>
      <w:proofErr w:type="spellEnd"/>
      <w:r w:rsidRPr="005154FC">
        <w:t xml:space="preserve"> eut au moins le mérite d’afficher </w:t>
      </w:r>
      <w:r w:rsidRPr="005154FC">
        <w:lastRenderedPageBreak/>
        <w:t>explicitem</w:t>
      </w:r>
      <w:r>
        <w:t>ent son inspiration patriarcale et technocratique. L</w:t>
      </w:r>
      <w:r w:rsidRPr="005154FC">
        <w:t xml:space="preserve">e présent essai propose </w:t>
      </w:r>
      <w:r>
        <w:t>quatre propositions critiques pour dépasser ce type d’inspiration, qui influe encore aujourd’hui, bien que souvent plus insidieusement, sur le discours environnementaliste.</w:t>
      </w:r>
    </w:p>
    <w:p w14:paraId="2337213F" w14:textId="77777777" w:rsidR="007C3827" w:rsidRPr="000502EA" w:rsidRDefault="007C3827" w:rsidP="007C3827">
      <w:pPr>
        <w:pStyle w:val="VDIIntertitre"/>
      </w:pPr>
      <w:r w:rsidRPr="000502EA">
        <w:t>1) Dépasser la futurologie</w:t>
      </w:r>
      <w:r>
        <w:t xml:space="preserve"> et son </w:t>
      </w:r>
      <w:proofErr w:type="spellStart"/>
      <w:r>
        <w:t>capitalocentrisme</w:t>
      </w:r>
      <w:proofErr w:type="spellEnd"/>
    </w:p>
    <w:p w14:paraId="150320EA" w14:textId="44485898" w:rsidR="007C3827" w:rsidRDefault="007C3827" w:rsidP="007C3827">
      <w:pPr>
        <w:pStyle w:val="Corps"/>
      </w:pPr>
      <w:r w:rsidRPr="005154FC">
        <w:t>Premièrement, il nous faut dépasser la foi dans l’objectivité et la fiabilité des modèles prédictifs du GIEC</w:t>
      </w:r>
      <w:r>
        <w:t>, dont la philosophe Émilie Hache</w:t>
      </w:r>
      <w:r>
        <w:rPr>
          <w:rStyle w:val="Appelnotedebasdep"/>
          <w:rFonts w:ascii="Garamond" w:hAnsi="Garamond"/>
        </w:rPr>
        <w:footnoteReference w:id="2"/>
      </w:r>
      <w:r>
        <w:t xml:space="preserve"> a fait l’éloge justement en tant que « futurologie » (cet éloge passant sous silence le caractère patriarcal et technocratique de la notion de Jonas). Les rapports du GIEC</w:t>
      </w:r>
      <w:r w:rsidRPr="005154FC">
        <w:t xml:space="preserve"> s’obstinent à lire </w:t>
      </w:r>
      <w:proofErr w:type="gramStart"/>
      <w:r w:rsidRPr="005154FC">
        <w:t>passé</w:t>
      </w:r>
      <w:proofErr w:type="gramEnd"/>
      <w:r w:rsidRPr="005154FC">
        <w:t xml:space="preserve"> comme futur de manière systématiquement </w:t>
      </w:r>
      <w:proofErr w:type="spellStart"/>
      <w:r w:rsidRPr="005154FC">
        <w:t>capitalocentrée</w:t>
      </w:r>
      <w:proofErr w:type="spellEnd"/>
      <w:r>
        <w:rPr>
          <w:rStyle w:val="Appelnotedebasdep"/>
          <w:rFonts w:ascii="Garamond" w:hAnsi="Garamond"/>
        </w:rPr>
        <w:footnoteReference w:id="3"/>
      </w:r>
      <w:r>
        <w:t xml:space="preserve"> – à savoir, le futur comme le passé sont constamment réduits aux économies capitalistes, soit comme </w:t>
      </w:r>
      <w:proofErr w:type="spellStart"/>
      <w:r w:rsidRPr="00717DDF">
        <w:rPr>
          <w:i/>
        </w:rPr>
        <w:t>telos</w:t>
      </w:r>
      <w:proofErr w:type="spellEnd"/>
      <w:r>
        <w:t xml:space="preserve"> (toute l’histoire aurait toujours inéluctablement tendu vers le développement du capitalisme), soit comme fin de l’histoire</w:t>
      </w:r>
      <w:r>
        <w:rPr>
          <w:rStyle w:val="Appelnotedebasdep"/>
          <w:rFonts w:ascii="Garamond" w:hAnsi="Garamond"/>
        </w:rPr>
        <w:footnoteReference w:id="4"/>
      </w:r>
      <w:r>
        <w:t xml:space="preserve"> se reproduisant à l’infini dans l’avenir.</w:t>
      </w:r>
      <w:r w:rsidRPr="005154FC">
        <w:t xml:space="preserve"> En témoigne la qualification du changement climatique comme « anthropique »</w:t>
      </w:r>
      <w:r>
        <w:t>,</w:t>
      </w:r>
      <w:r w:rsidRPr="005154FC">
        <w:t xml:space="preserve"> qualification </w:t>
      </w:r>
      <w:r>
        <w:t>qui masque</w:t>
      </w:r>
      <w:r w:rsidRPr="005154FC">
        <w:t xml:space="preserve"> le fait que l’observation dudit changement ne porte pas sur l’histoire de </w:t>
      </w:r>
      <w:r w:rsidRPr="009C4686">
        <w:t>l’</w:t>
      </w:r>
      <w:r w:rsidRPr="009C4686">
        <w:rPr>
          <w:i/>
        </w:rPr>
        <w:t>Homo Sapiens</w:t>
      </w:r>
      <w:r w:rsidRPr="005154FC">
        <w:t xml:space="preserve"> en général, mais bien sur l’histoire récente du capitalisme</w:t>
      </w:r>
      <w:r>
        <w:t xml:space="preserve"> industriel (j’inclus ici les capitalismes dictatoriaux ou totalitaires de monopoles étatiques qui, respectivement, ont été et continue d’être, ceux de l’URSS ou la Chine</w:t>
      </w:r>
      <w:r>
        <w:rPr>
          <w:rStyle w:val="Appelnotedebasdep"/>
          <w:rFonts w:ascii="Garamond" w:hAnsi="Garamond"/>
        </w:rPr>
        <w:footnoteReference w:id="5"/>
      </w:r>
      <w:r>
        <w:t>)</w:t>
      </w:r>
      <w:r w:rsidRPr="005154FC">
        <w:t>.</w:t>
      </w:r>
      <w:r>
        <w:t xml:space="preserve"> Quant aux modèles prédictifs spéculant sur nos possibles futurs, ils incluent uniquement des scénarios où le capitalisme continuerait de prédominer de manière hégémonique, excluant donc la possibilité pourtant tangible d’un dépassement du capitalisme (pour le meilleur ou pour le pire, socialisme, barbarie, ou autre chose encore).</w:t>
      </w:r>
    </w:p>
    <w:p w14:paraId="44A7EC8D" w14:textId="64C03D41" w:rsidR="007C3827" w:rsidRDefault="007C3827" w:rsidP="007C3827">
      <w:pPr>
        <w:pStyle w:val="Corps"/>
      </w:pPr>
      <w:r>
        <w:t>Au mieux, décrire le</w:t>
      </w:r>
      <w:r w:rsidRPr="005154FC">
        <w:t xml:space="preserve"> changement </w:t>
      </w:r>
      <w:r>
        <w:t>comme</w:t>
      </w:r>
      <w:r w:rsidRPr="005154FC">
        <w:t xml:space="preserve"> « anthropique » nous rappelle combien l’humanisme de l’</w:t>
      </w:r>
      <w:proofErr w:type="spellStart"/>
      <w:r w:rsidRPr="005154FC">
        <w:rPr>
          <w:i/>
        </w:rPr>
        <w:t>Anthropos</w:t>
      </w:r>
      <w:proofErr w:type="spellEnd"/>
      <w:r>
        <w:rPr>
          <w:i/>
        </w:rPr>
        <w:t>,</w:t>
      </w:r>
      <w:r w:rsidRPr="005154FC">
        <w:t xml:space="preserve"> </w:t>
      </w:r>
      <w:r>
        <w:t>universaliste mais profondément forgé par l’histoire spécifique de l’impérialisme occidental,</w:t>
      </w:r>
      <w:r w:rsidRPr="005154FC">
        <w:t xml:space="preserve"> est </w:t>
      </w:r>
      <w:r>
        <w:t xml:space="preserve">en fait </w:t>
      </w:r>
      <w:r w:rsidRPr="005154FC">
        <w:t>intimement li</w:t>
      </w:r>
      <w:r>
        <w:t xml:space="preserve">é à </w:t>
      </w:r>
      <w:r w:rsidRPr="009C4686">
        <w:t>l’</w:t>
      </w:r>
      <w:r w:rsidRPr="009C4686">
        <w:rPr>
          <w:i/>
        </w:rPr>
        <w:t xml:space="preserve">Homo </w:t>
      </w:r>
      <w:proofErr w:type="spellStart"/>
      <w:r w:rsidRPr="009C4686">
        <w:rPr>
          <w:i/>
        </w:rPr>
        <w:lastRenderedPageBreak/>
        <w:t>Oeconomicus</w:t>
      </w:r>
      <w:proofErr w:type="spellEnd"/>
      <w:r w:rsidRPr="005154FC">
        <w:t xml:space="preserve"> de l’ère capitaliste</w:t>
      </w:r>
      <w:r>
        <w:t>, donc bien plus contingent qu’universel</w:t>
      </w:r>
      <w:r w:rsidRPr="005154FC">
        <w:t>. J’ai proposé ailleurs le terme de change</w:t>
      </w:r>
      <w:r>
        <w:t>ment climatique « </w:t>
      </w:r>
      <w:proofErr w:type="spellStart"/>
      <w:r>
        <w:t>capitalopique</w:t>
      </w:r>
      <w:proofErr w:type="spellEnd"/>
      <w:r w:rsidRPr="005154FC">
        <w:t> »</w:t>
      </w:r>
      <w:r>
        <w:t xml:space="preserve"> plutôt </w:t>
      </w:r>
      <w:proofErr w:type="gramStart"/>
      <w:r>
        <w:t>qu’ «</w:t>
      </w:r>
      <w:proofErr w:type="gramEnd"/>
      <w:r>
        <w:t> anthropique »</w:t>
      </w:r>
      <w:r>
        <w:rPr>
          <w:rStyle w:val="Appelnotedebasdep"/>
          <w:rFonts w:ascii="Garamond" w:hAnsi="Garamond"/>
        </w:rPr>
        <w:footnoteReference w:id="6"/>
      </w:r>
      <w:r>
        <w:t>.</w:t>
      </w:r>
      <w:r w:rsidRPr="005154FC">
        <w:t xml:space="preserve"> </w:t>
      </w:r>
      <w:r>
        <w:t xml:space="preserve">Cette précision est fondamentale en ce qu’elle impacte nécessairement les stratégies d’adaptation plus ou moins viables dans le présent comme le futur : à savoir, ce diagnostic qui dépasserait le </w:t>
      </w:r>
      <w:proofErr w:type="spellStart"/>
      <w:r>
        <w:t>capitalocentrisme</w:t>
      </w:r>
      <w:proofErr w:type="spellEnd"/>
      <w:r>
        <w:t xml:space="preserve"> permet d’entrevoir que l’adaptation à la situation écologique catastrophique mondiale exige un autre dépassement : celui de l’hégémonie capitaliste.</w:t>
      </w:r>
    </w:p>
    <w:p w14:paraId="792AA932" w14:textId="77777777" w:rsidR="007C3827" w:rsidRPr="000502EA" w:rsidRDefault="007C3827" w:rsidP="007C3827">
      <w:pPr>
        <w:pStyle w:val="VDIIntertitre"/>
      </w:pPr>
      <w:r w:rsidRPr="000502EA">
        <w:t>2) Dépasser le règne des questions climatique</w:t>
      </w:r>
      <w:r>
        <w:t>s sur les questions d’</w:t>
      </w:r>
      <w:r w:rsidRPr="000502EA">
        <w:t>écologie politique</w:t>
      </w:r>
    </w:p>
    <w:p w14:paraId="74A9EA68" w14:textId="77777777" w:rsidR="007C3827" w:rsidRDefault="007C3827" w:rsidP="007C3827">
      <w:pPr>
        <w:pStyle w:val="Corps"/>
      </w:pPr>
      <w:r w:rsidRPr="005154FC">
        <w:t xml:space="preserve">Deuxièmement, la réduction trop fréquente des </w:t>
      </w:r>
      <w:r>
        <w:t>catastrophes</w:t>
      </w:r>
      <w:r w:rsidRPr="005154FC">
        <w:t xml:space="preserve"> écologiques contemporaines à la </w:t>
      </w:r>
      <w:r>
        <w:t xml:space="preserve">seule </w:t>
      </w:r>
      <w:r w:rsidRPr="005154FC">
        <w:t xml:space="preserve">question du climat est non seulement </w:t>
      </w:r>
      <w:r>
        <w:t>erronée,</w:t>
      </w:r>
      <w:r w:rsidRPr="005154FC">
        <w:t xml:space="preserve"> mais encore, dangereuse, car elle sous-estime </w:t>
      </w:r>
      <w:r>
        <w:t>le caractère systémique des dommages</w:t>
      </w:r>
      <w:r w:rsidRPr="005154FC">
        <w:t xml:space="preserve"> écologique</w:t>
      </w:r>
      <w:r>
        <w:t>s</w:t>
      </w:r>
      <w:r w:rsidRPr="005154FC">
        <w:t>.</w:t>
      </w:r>
      <w:r>
        <w:t xml:space="preserve"> L’écologie politique dépasse de très loin la seule question du climat : des menaces de destruction nucléaire tant civile que militaire, à l’extinction des pollinisateurs ou à l’hégémonie des monocultures intensives, en passant par les modificateurs endocriniens et nanotechnologies, etc., les questions écologiques ne sont ni mono-causales, ni solvables par de simples réformes des économies industrielles. </w:t>
      </w:r>
      <w:r w:rsidRPr="005154FC">
        <w:t xml:space="preserve"> </w:t>
      </w:r>
    </w:p>
    <w:p w14:paraId="359292BD" w14:textId="77777777" w:rsidR="007C3827" w:rsidRPr="004E0E2F" w:rsidRDefault="007C3827" w:rsidP="007C3827">
      <w:pPr>
        <w:pStyle w:val="Corps"/>
      </w:pPr>
      <w:r>
        <w:t xml:space="preserve">Cette réduction des questions écologiques urgentes à la seule question climatique tend à se calquer sur des modèles globalisés effaçant les immenses inégalités qui traversent les bouleversements écologiques en cours et leurs conséquences sur les populations humaines et non-humaines. Les questions de justice environnementale croisent les inégalités socio-économiques tant locales que mondiales, le caractère </w:t>
      </w:r>
      <w:proofErr w:type="spellStart"/>
      <w:r>
        <w:t>genré</w:t>
      </w:r>
      <w:proofErr w:type="spellEnd"/>
      <w:r>
        <w:t xml:space="preserve"> des dommages écologiques, les insuffisances démocratiques à tous ces niveaux. </w:t>
      </w:r>
      <w:r w:rsidRPr="004E0E2F">
        <w:t xml:space="preserve">Ainsi Françoise Vergès a avancé la notion </w:t>
      </w:r>
      <w:proofErr w:type="spellStart"/>
      <w:r w:rsidRPr="004E0E2F">
        <w:t>intersectionnelle</w:t>
      </w:r>
      <w:proofErr w:type="spellEnd"/>
      <w:r w:rsidRPr="004E0E2F">
        <w:t xml:space="preserve"> de « </w:t>
      </w:r>
      <w:proofErr w:type="spellStart"/>
      <w:r w:rsidRPr="004E0E2F">
        <w:t>capitalocène</w:t>
      </w:r>
      <w:proofErr w:type="spellEnd"/>
      <w:r w:rsidRPr="004E0E2F">
        <w:t xml:space="preserve"> racial, » liant colonialisme, racisme, et destructions écologiques.</w:t>
      </w:r>
      <w:r w:rsidRPr="004E0E2F">
        <w:rPr>
          <w:rStyle w:val="Appelnotedebasdep"/>
          <w:rFonts w:ascii="Garamond" w:hAnsi="Garamond"/>
        </w:rPr>
        <w:footnoteReference w:id="7"/>
      </w:r>
      <w:r w:rsidRPr="004E0E2F">
        <w:t xml:space="preserve"> </w:t>
      </w:r>
      <w:r>
        <w:t>Ces problèmes doivent être considérés dans leur ensemble et leurs nombreux liens, ce qu’éclipse la focale sur le changement climatique, lu comme monolithe qui expliquerait et résumerait l’entièreté de la catastrophe en cours</w:t>
      </w:r>
      <w:r w:rsidRPr="004E0E2F">
        <w:t xml:space="preserve">. </w:t>
      </w:r>
    </w:p>
    <w:p w14:paraId="53143958" w14:textId="77777777" w:rsidR="007C3827" w:rsidRDefault="007C3827" w:rsidP="007C3827">
      <w:pPr>
        <w:pStyle w:val="Corps"/>
      </w:pPr>
      <w:r>
        <w:lastRenderedPageBreak/>
        <w:t xml:space="preserve">Les formules couramment usitées au sujet du changement climatique sont symptomatiques de cette tendance réductrice. Ainsi l’on entend régulièrement, dans les discours politique, médiatique, et même scientifique au sujet du réchauffement dit « anthropique », qu’il « causerait », par exemple tel ou tel évènement spécifique (inondation, incendie, typhon…). Nietzsche et sa contestation du doublement opéré par le langage, qui réduirait nos réalités à l’agir de sujets souverains, peut être utile ici. Les évènements climatiques en question ne sont en effet pas « causés » par le changement climatique, mais en sont des manifestations. Le temps qu’il </w:t>
      </w:r>
      <w:proofErr w:type="gramStart"/>
      <w:r>
        <w:t>fait</w:t>
      </w:r>
      <w:proofErr w:type="gramEnd"/>
      <w:r>
        <w:t xml:space="preserve"> </w:t>
      </w:r>
      <w:proofErr w:type="spellStart"/>
      <w:r>
        <w:t>fait</w:t>
      </w:r>
      <w:proofErr w:type="spellEnd"/>
      <w:r>
        <w:t xml:space="preserve"> partie du climat, qui n’est autre que le temps qu’il fait, sur une durée plus longue de temps qui passe. Lorsque Nietzsche remit en cause la notion de sujet dans sa </w:t>
      </w:r>
      <w:r w:rsidRPr="00E85EA6">
        <w:rPr>
          <w:i/>
        </w:rPr>
        <w:t>Généalogie de la morale</w:t>
      </w:r>
      <w:r>
        <w:t>, il évoqua la foudre et son éclat</w:t>
      </w:r>
      <w:r>
        <w:rPr>
          <w:rStyle w:val="Appelnotedebasdep"/>
          <w:rFonts w:ascii="Garamond" w:hAnsi="Garamond"/>
        </w:rPr>
        <w:footnoteReference w:id="8"/>
      </w:r>
      <w:r>
        <w:t>, démontrant l’absurdité d’une vision de la causalité inventant un sujet : la foudre ne « cause » pas l’éclat, mais les deux sont autant de perceptions (visuelle, auditive) d’un seul phénomène. « Il n’y a point d’être derrière l’acte, l’effet et le devenir. » De même, le réchauffement de la Terre est un phénomène global en cours composé d’événements locaux, et non un être mondialisé abstrait. Le lissage de cette complexité par des modèles globalisés nous démunit quant aux exigences de critique radicale des économies capitalistes dont il faudrait sortir.</w:t>
      </w:r>
      <w:r w:rsidRPr="005C1318">
        <w:t xml:space="preserve"> </w:t>
      </w:r>
    </w:p>
    <w:p w14:paraId="04E38F39" w14:textId="6E3B80A2" w:rsidR="007C3827" w:rsidRDefault="007C3827" w:rsidP="0092779C">
      <w:pPr>
        <w:pStyle w:val="Corps"/>
      </w:pPr>
      <w:r>
        <w:t xml:space="preserve">Par exemple, la question n’est pas de savoir si l’ouragan Irma qui a tant détruit à </w:t>
      </w:r>
      <w:proofErr w:type="spellStart"/>
      <w:r>
        <w:t>Puerto</w:t>
      </w:r>
      <w:proofErr w:type="spellEnd"/>
      <w:r>
        <w:t xml:space="preserve"> Rico ou Saint Martin est « causé » par le changement climatique (en tant qu’abstraction mondialisée devenue cause plutôt qu’événement en cours). La question est plutôt de savoir comment résister au silence et au manque d’assistance abyssaux par lesquels les pouvoirs coloniaux</w:t>
      </w:r>
      <w:r>
        <w:rPr>
          <w:rStyle w:val="Appelnotedebasdep"/>
          <w:rFonts w:ascii="Garamond" w:hAnsi="Garamond"/>
        </w:rPr>
        <w:footnoteReference w:id="9"/>
      </w:r>
      <w:r>
        <w:t xml:space="preserve"> états-uniens et français qui prétendent gouverner ces territoires</w:t>
      </w:r>
      <w:r w:rsidRPr="00F307B0">
        <w:t xml:space="preserve"> </w:t>
      </w:r>
      <w:r>
        <w:t>ont répondu à cet événement climatique.</w:t>
      </w:r>
    </w:p>
    <w:p w14:paraId="28FA33CF" w14:textId="77777777" w:rsidR="007C3827" w:rsidRPr="000502EA" w:rsidRDefault="007C3827" w:rsidP="007C3827">
      <w:pPr>
        <w:pStyle w:val="VDIIntertitre"/>
      </w:pPr>
      <w:r w:rsidRPr="000502EA">
        <w:lastRenderedPageBreak/>
        <w:t>3) Dépasser la notion de crise</w:t>
      </w:r>
    </w:p>
    <w:p w14:paraId="21A24539" w14:textId="77777777" w:rsidR="007C3827" w:rsidRDefault="007C3827" w:rsidP="007C3827">
      <w:pPr>
        <w:pStyle w:val="Corps"/>
      </w:pPr>
      <w:r>
        <w:t>Troisièmement, la</w:t>
      </w:r>
      <w:r w:rsidRPr="005154FC">
        <w:t xml:space="preserve"> dévastation </w:t>
      </w:r>
      <w:r>
        <w:t>écologique ambiante</w:t>
      </w:r>
      <w:r w:rsidRPr="005154FC">
        <w:t xml:space="preserve"> </w:t>
      </w:r>
      <w:r>
        <w:t>ne tient aucunement</w:t>
      </w:r>
      <w:r w:rsidRPr="005154FC">
        <w:t xml:space="preserve"> d’une « crise, » terme qui suggère</w:t>
      </w:r>
      <w:r>
        <w:t>rait</w:t>
      </w:r>
      <w:r w:rsidRPr="005154FC">
        <w:t xml:space="preserve"> un cara</w:t>
      </w:r>
      <w:r>
        <w:t xml:space="preserve">ctère transitoire et cyclique. </w:t>
      </w:r>
    </w:p>
    <w:p w14:paraId="694657F2" w14:textId="77777777" w:rsidR="007C3827" w:rsidRDefault="007C3827" w:rsidP="007C3827">
      <w:pPr>
        <w:pStyle w:val="Corps"/>
      </w:pPr>
      <w:r w:rsidRPr="0092779C">
        <w:t>Pour les humain-e-s,</w:t>
      </w:r>
      <w:r w:rsidRPr="005154FC">
        <w:t xml:space="preserve"> la soi-disant </w:t>
      </w:r>
      <w:r>
        <w:t>« </w:t>
      </w:r>
      <w:r w:rsidRPr="005154FC">
        <w:t>crise</w:t>
      </w:r>
      <w:r>
        <w:t> »</w:t>
      </w:r>
      <w:r w:rsidRPr="005154FC">
        <w:t xml:space="preserve"> tient plutôt de la catastrophe, irrémédiable (mais pas de manière </w:t>
      </w:r>
      <w:r>
        <w:t>aus</w:t>
      </w:r>
      <w:r w:rsidRPr="005154FC">
        <w:t>si universelle ou, encore moin</w:t>
      </w:r>
      <w:r>
        <w:t>s</w:t>
      </w:r>
      <w:r w:rsidRPr="005154FC">
        <w:t>, égalitaire, que les termes «</w:t>
      </w:r>
      <w:r>
        <w:t> humain-e-s, » « humanité, » « </w:t>
      </w:r>
      <w:proofErr w:type="spellStart"/>
      <w:r>
        <w:t>A</w:t>
      </w:r>
      <w:r w:rsidRPr="005154FC">
        <w:t>nthropos</w:t>
      </w:r>
      <w:proofErr w:type="spellEnd"/>
      <w:r w:rsidRPr="005154FC">
        <w:t xml:space="preserve"> » </w:t>
      </w:r>
      <w:r>
        <w:t xml:space="preserve">ne </w:t>
      </w:r>
      <w:r w:rsidRPr="005154FC">
        <w:t>laisse</w:t>
      </w:r>
      <w:r>
        <w:t>nt</w:t>
      </w:r>
      <w:r w:rsidRPr="005154FC">
        <w:t xml:space="preserve"> croire). </w:t>
      </w:r>
      <w:r>
        <w:t xml:space="preserve">« Irrémédiable » ne signifie pas insurmontable, c’est-à-dire qu’il n’est pas encore certain que cette catastrophe implique l’extinction de l’humain – bien que celle-ci, évidemment, arrivera inéluctablement un jour, il n’est pas encore certain que les changements actuels en </w:t>
      </w:r>
      <w:proofErr w:type="gramStart"/>
      <w:r>
        <w:t>seront</w:t>
      </w:r>
      <w:proofErr w:type="gramEnd"/>
      <w:r>
        <w:t xml:space="preserve"> la cause. « Irrémédiable » signifie plutôt qu’il n’y aura pas retour à une situation antérieure, ce qui serait le cas si celle-ci était en effet une simple crise. Ce constat est lié à celui du premier dépassement – celui du </w:t>
      </w:r>
      <w:proofErr w:type="spellStart"/>
      <w:r>
        <w:t>capitalocentrisme</w:t>
      </w:r>
      <w:proofErr w:type="spellEnd"/>
      <w:r>
        <w:t xml:space="preserve">. </w:t>
      </w:r>
    </w:p>
    <w:p w14:paraId="4AA8E09D" w14:textId="77777777" w:rsidR="007C3827" w:rsidRDefault="007C3827" w:rsidP="007C3827">
      <w:pPr>
        <w:pStyle w:val="Corps"/>
      </w:pPr>
      <w:r>
        <w:t xml:space="preserve">La théorie marxiste a depuis longtemps rappelé à juste titre que le capitalisme n’est pas plus éternellement hégémonique que n’importe quelle autre forme d’organisation économique de l’histoire humaine. À force de s’attendre à ce qu’une crise l’emporte cependant, ce rappel à la contingence avait perdu en crédibilité, surtout depuis les déclarations triomphales de fin de l’histoire qui suivirent la fin du monde bipolaire. </w:t>
      </w:r>
    </w:p>
    <w:p w14:paraId="4BBDD0FC" w14:textId="77777777" w:rsidR="007C3827" w:rsidRDefault="007C3827" w:rsidP="007C3827">
      <w:pPr>
        <w:pStyle w:val="Corps"/>
      </w:pPr>
      <w:r>
        <w:t>Mais désormais la rupture métabolique</w:t>
      </w:r>
      <w:r>
        <w:rPr>
          <w:rStyle w:val="Appelnotedebasdep"/>
          <w:rFonts w:ascii="Garamond" w:hAnsi="Garamond"/>
        </w:rPr>
        <w:footnoteReference w:id="10"/>
      </w:r>
      <w:r>
        <w:t xml:space="preserve">, bien plus profonde et d’une tout autre nature que celle d’une crise, s’impose et met en lumière le fait que les crises jusqu’à présent traversées par le capitalisme pendant toute son histoire étaient partie intégrante de sa résilience. Le capitalisme a bel et bien dépendu de la traversée régulière et cyclique de ses crises, et il n’a jamais été garanti qu’une d’entre elles l’emporterait. Au contraire, chaque crise fut l’occasion de reconfigurations consolidant la distribution, la concentration du pouvoir, et les inégalités au fondement de l’empire. </w:t>
      </w:r>
    </w:p>
    <w:p w14:paraId="4C07273E" w14:textId="513A587F" w:rsidR="007C3827" w:rsidRDefault="007C3827" w:rsidP="007C3827">
      <w:pPr>
        <w:pStyle w:val="Corps"/>
      </w:pPr>
      <w:r>
        <w:t xml:space="preserve">D’où l’importance de la distinction entre crise et catastrophe, et la nécessité d’enregistrer le fait que cette fois-ci, il ne s’agit plus de crise, mais de limite, de rupture, de catastrophe écologique. Comme le rappelle Isabelle </w:t>
      </w:r>
      <w:proofErr w:type="spellStart"/>
      <w:r>
        <w:t>Stengers</w:t>
      </w:r>
      <w:proofErr w:type="spellEnd"/>
      <w:r>
        <w:t xml:space="preserve"> dans son essai </w:t>
      </w:r>
      <w:r w:rsidRPr="003B6FB5">
        <w:rPr>
          <w:i/>
        </w:rPr>
        <w:t>Au temps des catastrophes</w:t>
      </w:r>
      <w:r>
        <w:rPr>
          <w:rStyle w:val="Appelnotedebasdep"/>
          <w:rFonts w:ascii="Garamond" w:hAnsi="Garamond"/>
        </w:rPr>
        <w:footnoteReference w:id="11"/>
      </w:r>
      <w:r>
        <w:t xml:space="preserve">, si les économies capitalistes se constituent leur histoire qui </w:t>
      </w:r>
      <w:r>
        <w:lastRenderedPageBreak/>
        <w:t>ignore tant d’autres (notamment l’histoire géologique), et si elles forment bien un agencement tenant de la transcendance dans la mesure où la démesure est de mise et où le tout dépasse la somme de ses parties, il n’en reste pas moins que la démesure et la transcendance (entendue en ce même sens) de Gaïa dépasse de très loin celle du capitalisme, qu’elle peut éliminer tel</w:t>
      </w:r>
      <w:r w:rsidR="008F14FC">
        <w:t>le</w:t>
      </w:r>
      <w:r>
        <w:t xml:space="preserve"> une simple et dérisoire chatouille, un picotement devenu parasitaire.</w:t>
      </w:r>
      <w:r>
        <w:rPr>
          <w:rStyle w:val="Appelnotedebasdep"/>
          <w:rFonts w:ascii="Garamond" w:hAnsi="Garamond"/>
        </w:rPr>
        <w:footnoteReference w:id="12"/>
      </w:r>
    </w:p>
    <w:p w14:paraId="49794B3E" w14:textId="77777777" w:rsidR="007C3827" w:rsidRDefault="007C3827" w:rsidP="007C3827">
      <w:pPr>
        <w:pStyle w:val="Corps"/>
      </w:pPr>
      <w:r>
        <w:t xml:space="preserve">En effet, </w:t>
      </w:r>
      <w:r w:rsidRPr="0099116A">
        <w:t>pour l’histoire de la Terre</w:t>
      </w:r>
      <w:r>
        <w:t>, il n’est pas</w:t>
      </w:r>
      <w:r w:rsidRPr="005154FC">
        <w:t xml:space="preserve"> </w:t>
      </w:r>
      <w:r>
        <w:t xml:space="preserve">du tout </w:t>
      </w:r>
      <w:r w:rsidRPr="005154FC">
        <w:t xml:space="preserve">certain que la description de notre situation comme une </w:t>
      </w:r>
      <w:r>
        <w:t>« </w:t>
      </w:r>
      <w:r w:rsidRPr="005154FC">
        <w:t>crise</w:t>
      </w:r>
      <w:r>
        <w:t> »</w:t>
      </w:r>
      <w:r w:rsidRPr="005154FC">
        <w:t xml:space="preserve"> soit démontrable, à moins de nous faire, à l’instar des défenseur-</w:t>
      </w:r>
      <w:proofErr w:type="spellStart"/>
      <w:r w:rsidRPr="005154FC">
        <w:t>euse</w:t>
      </w:r>
      <w:proofErr w:type="spellEnd"/>
      <w:r w:rsidRPr="005154FC">
        <w:t>-s du terme « Anthropocène, » juge et parti</w:t>
      </w:r>
      <w:r>
        <w:t>e</w:t>
      </w:r>
      <w:r w:rsidRPr="005154FC">
        <w:t xml:space="preserve"> dans une Histoire aux temporalité</w:t>
      </w:r>
      <w:r>
        <w:t>s</w:t>
      </w:r>
      <w:r w:rsidRPr="005154FC">
        <w:t xml:space="preserve"> qui nous dépassent. </w:t>
      </w:r>
    </w:p>
    <w:p w14:paraId="6BEDC5E8" w14:textId="77777777" w:rsidR="007C3827" w:rsidRPr="000502EA" w:rsidRDefault="007C3827" w:rsidP="007C3827">
      <w:pPr>
        <w:pStyle w:val="VDIIntertitre"/>
      </w:pPr>
      <w:r w:rsidRPr="000502EA">
        <w:t>4) Dépasser la notion d’Anthropocène</w:t>
      </w:r>
    </w:p>
    <w:p w14:paraId="1BCE3544" w14:textId="31A3C7D3" w:rsidR="007C3827" w:rsidRDefault="007C3827" w:rsidP="007C3827">
      <w:pPr>
        <w:pStyle w:val="Corps"/>
      </w:pPr>
      <w:r w:rsidRPr="005154FC">
        <w:t>Mon quatrième</w:t>
      </w:r>
      <w:r>
        <w:t xml:space="preserve"> et dernier</w:t>
      </w:r>
      <w:r w:rsidRPr="005154FC">
        <w:t xml:space="preserve"> point découle </w:t>
      </w:r>
      <w:r>
        <w:t>directement du</w:t>
      </w:r>
      <w:r w:rsidRPr="005154FC">
        <w:t xml:space="preserve"> troisième,</w:t>
      </w:r>
      <w:r>
        <w:t xml:space="preserve"> et nous ramène à l’enjeu qui ouvre cet essai, de dépasser la technocratie environnementaliste et son </w:t>
      </w:r>
      <w:proofErr w:type="spellStart"/>
      <w:r>
        <w:t>hybris</w:t>
      </w:r>
      <w:proofErr w:type="spellEnd"/>
      <w:r>
        <w:t>. La notion d</w:t>
      </w:r>
      <w:proofErr w:type="gramStart"/>
      <w:r>
        <w:t>’«</w:t>
      </w:r>
      <w:proofErr w:type="gramEnd"/>
      <w:r>
        <w:t xml:space="preserve"> Anthropocène » agit </w:t>
      </w:r>
      <w:r w:rsidRPr="005154FC">
        <w:t>comme une incitation au discours</w:t>
      </w:r>
      <w:r>
        <w:t>,</w:t>
      </w:r>
      <w:r w:rsidRPr="005154FC">
        <w:t xml:space="preserve"> </w:t>
      </w:r>
      <w:r>
        <w:t>brouillant</w:t>
      </w:r>
      <w:r w:rsidRPr="005154FC">
        <w:t xml:space="preserve"> le sens de ce qui nous arrive</w:t>
      </w:r>
      <w:r>
        <w:t>, homogénéisant le phénomène sous un label éminemment universaliste et mondialisé, pour finalement paver la route des apprentis-</w:t>
      </w:r>
      <w:proofErr w:type="spellStart"/>
      <w:r>
        <w:t>géoingénieurs</w:t>
      </w:r>
      <w:proofErr w:type="spellEnd"/>
      <w:r>
        <w:t xml:space="preserve"> dont la normalisation est inquiétante pour toute approche démocratique et/ou véritablement écologique, de l’écologie.</w:t>
      </w:r>
      <w:r>
        <w:rPr>
          <w:rStyle w:val="Appelnotedebasdep"/>
          <w:rFonts w:ascii="Garamond" w:hAnsi="Garamond"/>
        </w:rPr>
        <w:footnoteReference w:id="13"/>
      </w:r>
      <w:r>
        <w:t xml:space="preserve"> Je propose donc de défier cette </w:t>
      </w:r>
      <w:r w:rsidRPr="005154FC">
        <w:t xml:space="preserve">incitation en rejetant </w:t>
      </w:r>
      <w:r>
        <w:t xml:space="preserve">tout bonnement </w:t>
      </w:r>
      <w:r w:rsidRPr="005154FC">
        <w:t>cette notion</w:t>
      </w:r>
      <w:r>
        <w:t xml:space="preserve"> futurologique</w:t>
      </w:r>
      <w:r w:rsidRPr="005154FC">
        <w:t xml:space="preserve">. </w:t>
      </w:r>
    </w:p>
    <w:p w14:paraId="50DE3F67" w14:textId="77777777" w:rsidR="007C3827" w:rsidRDefault="007C3827" w:rsidP="007C3827">
      <w:pPr>
        <w:pStyle w:val="Corps"/>
      </w:pPr>
      <w:r>
        <w:t xml:space="preserve">Son caractère dangereusement technocratique a été clairement identifié par Isabelle </w:t>
      </w:r>
      <w:proofErr w:type="spellStart"/>
      <w:r>
        <w:t>Stengers</w:t>
      </w:r>
      <w:proofErr w:type="spellEnd"/>
      <w:r>
        <w:t xml:space="preserve">, dans la préface de l’édition anglophone de son ouvrage cité plus haut. Dans ce contexte, la philosophe féministe des sciences évoque une seconde vague de discours, en cours de substitution aux voix qui se sont jusqu’ici </w:t>
      </w:r>
      <w:proofErr w:type="spellStart"/>
      <w:r>
        <w:t>élévées</w:t>
      </w:r>
      <w:proofErr w:type="spellEnd"/>
      <w:r>
        <w:t xml:space="preserve"> pour nier le changement climatique. Ce discours « affirme (…) que la seule solution serait la géo-</w:t>
      </w:r>
      <w:proofErr w:type="spellStart"/>
      <w:r>
        <w:t>ingéniérie</w:t>
      </w:r>
      <w:proofErr w:type="spellEnd"/>
      <w:r>
        <w:t xml:space="preserve">, qui assurera la possibilité de continuation de l’extraction (…) sans que les températures n’augmentent. » </w:t>
      </w:r>
      <w:proofErr w:type="spellStart"/>
      <w:r w:rsidRPr="006265B6">
        <w:t>Stengers</w:t>
      </w:r>
      <w:proofErr w:type="spellEnd"/>
      <w:r w:rsidRPr="006265B6">
        <w:t xml:space="preserve"> identifie clairement le lien entre cette position technocratique et la notion d’Anthropocène</w:t>
      </w:r>
      <w:r>
        <w:t> </w:t>
      </w:r>
      <w:r w:rsidRPr="006265B6">
        <w:t xml:space="preserve">: </w:t>
      </w:r>
    </w:p>
    <w:p w14:paraId="79333A1E" w14:textId="4661DDCC" w:rsidR="007C3827" w:rsidRPr="007E55D7" w:rsidRDefault="007C3827" w:rsidP="0092779C">
      <w:pPr>
        <w:pStyle w:val="VDICitation"/>
      </w:pPr>
      <w:proofErr w:type="gramStart"/>
      <w:r>
        <w:lastRenderedPageBreak/>
        <w:t>point</w:t>
      </w:r>
      <w:proofErr w:type="gramEnd"/>
      <w:r>
        <w:t xml:space="preserve"> n’est besoin de paranoïa pour se demander si le succès </w:t>
      </w:r>
      <w:r w:rsidRPr="006265B6">
        <w:t>[</w:t>
      </w:r>
      <w:r>
        <w:t>du terme Anthropocène], tant dans les médias que dans le monde universitaire (…) ne signale pas une transition de cette première phase – de déni – à la seconde – celle d’un grand récit dans lequel l’Homme deviendrait conscient du fait que ses activités transforme</w:t>
      </w:r>
      <w:r w:rsidR="008F14FC">
        <w:t>nt</w:t>
      </w:r>
      <w:r>
        <w:t xml:space="preserve"> la Terre (…) et qu’il devrait par conséquent prendre la responsabilité du futur de la planète.</w:t>
      </w:r>
      <w:r w:rsidRPr="00202015">
        <w:rPr>
          <w:rStyle w:val="Appelnotedebasdep"/>
          <w:rFonts w:ascii="Garamond" w:hAnsi="Garamond"/>
        </w:rPr>
        <w:footnoteReference w:id="14"/>
      </w:r>
    </w:p>
    <w:p w14:paraId="3D4979B9" w14:textId="26DB243B" w:rsidR="007C3827" w:rsidRDefault="007C3827" w:rsidP="007C3827">
      <w:pPr>
        <w:pStyle w:val="Corps"/>
      </w:pPr>
      <w:r w:rsidRPr="006B273B">
        <w:t xml:space="preserve">En effet, </w:t>
      </w:r>
      <w:r>
        <w:t>si</w:t>
      </w:r>
      <w:r w:rsidRPr="006B273B">
        <w:t xml:space="preserve"> les critiques de l’Anthropocène </w:t>
      </w:r>
      <w:r>
        <w:t xml:space="preserve">situent bien souvent l’origine de cette notion en 2002 avec l’intervention du chimiste Paul </w:t>
      </w:r>
      <w:proofErr w:type="spellStart"/>
      <w:r>
        <w:t>Crutzen</w:t>
      </w:r>
      <w:proofErr w:type="spellEnd"/>
      <w:r>
        <w:t xml:space="preserve">, on a rarement signalé que </w:t>
      </w:r>
      <w:proofErr w:type="spellStart"/>
      <w:r>
        <w:t>Crutzen</w:t>
      </w:r>
      <w:proofErr w:type="spellEnd"/>
      <w:r>
        <w:t xml:space="preserve"> fut également le premier à invoquer publiquement, dans le cadre d’une revue scientifique,</w:t>
      </w:r>
      <w:r>
        <w:rPr>
          <w:rStyle w:val="Appelnotedebasdep"/>
          <w:rFonts w:ascii="Garamond" w:hAnsi="Garamond"/>
        </w:rPr>
        <w:footnoteReference w:id="15"/>
      </w:r>
      <w:r>
        <w:t xml:space="preserve"> la possibilité d’entamer des recherches en </w:t>
      </w:r>
      <w:proofErr w:type="spellStart"/>
      <w:r>
        <w:t>géoingéniérie</w:t>
      </w:r>
      <w:proofErr w:type="spellEnd"/>
      <w:r>
        <w:t>. Ainsi les critiques de l’Anth</w:t>
      </w:r>
      <w:r w:rsidR="0092779C">
        <w:t>r</w:t>
      </w:r>
      <w:r>
        <w:t xml:space="preserve">opocène s’arrêtent souvent au constat, certes important, de l’imperfection de la notion – trop universaliste, effaçant les inégalités socio-économiques, etc. Partant de ce constat, ces critiques </w:t>
      </w:r>
      <w:proofErr w:type="spellStart"/>
      <w:r>
        <w:t>re</w:t>
      </w:r>
      <w:proofErr w:type="spellEnd"/>
      <w:r>
        <w:t>-déploient néanmoins cette notion comme si elle correspondait à une réalité dont « l’Homme » serait effectivement le centre, bien que faisant désormais figure de centre destructeur. L’anthropocentrisme de ce concept devrait suffire à le déconsidérer</w:t>
      </w:r>
      <w:r>
        <w:rPr>
          <w:rStyle w:val="Appelnotedebasdep"/>
          <w:rFonts w:ascii="Garamond" w:hAnsi="Garamond"/>
        </w:rPr>
        <w:footnoteReference w:id="16"/>
      </w:r>
      <w:r w:rsidR="0092779C">
        <w:t>,</w:t>
      </w:r>
      <w:r>
        <w:t xml:space="preserve"> et pourtant même en le critiquant, on a du mal à ne pas l’entretenir. Nous victoriens, réprimés et censurés dans notre discours sur le sexe, répétions sans cesse combien nous ne pouvions pas parler de sexe.</w:t>
      </w:r>
      <w:r>
        <w:rPr>
          <w:rStyle w:val="Appelnotedebasdep"/>
          <w:rFonts w:ascii="Garamond" w:hAnsi="Garamond"/>
        </w:rPr>
        <w:footnoteReference w:id="17"/>
      </w:r>
      <w:r>
        <w:t xml:space="preserve"> De même, nous</w:t>
      </w:r>
      <w:r w:rsidR="0092779C">
        <w:t>,</w:t>
      </w:r>
      <w:r>
        <w:t xml:space="preserve"> critiques de la condition écologique contemporaine, dénonçons l’</w:t>
      </w:r>
      <w:proofErr w:type="spellStart"/>
      <w:r w:rsidRPr="003414DA">
        <w:rPr>
          <w:i/>
        </w:rPr>
        <w:t>Anthropos</w:t>
      </w:r>
      <w:proofErr w:type="spellEnd"/>
      <w:r>
        <w:t xml:space="preserve">, vieille figure décatie d’un ordre mondialisé </w:t>
      </w:r>
      <w:proofErr w:type="spellStart"/>
      <w:r>
        <w:t>capitalocentré</w:t>
      </w:r>
      <w:proofErr w:type="spellEnd"/>
      <w:r>
        <w:t xml:space="preserve"> en phase d’écroulement. Mais ce faisant, nous répétons à cor et à cri que les scientifiques auraient inventé un concept capable de décrire les méfaits et les responsabilités de cet </w:t>
      </w:r>
      <w:proofErr w:type="spellStart"/>
      <w:r w:rsidRPr="003414DA">
        <w:rPr>
          <w:i/>
        </w:rPr>
        <w:t>Anthropos</w:t>
      </w:r>
      <w:proofErr w:type="spellEnd"/>
      <w:r>
        <w:t xml:space="preserve">, concept qui réitère et reproduit le problème autant sinon plus qu’il ne permettrait véritablement de le dénoncer. </w:t>
      </w:r>
    </w:p>
    <w:p w14:paraId="234F7E46" w14:textId="3EB459A0" w:rsidR="007C3827" w:rsidRPr="0092779C" w:rsidRDefault="007C3827" w:rsidP="0092779C">
      <w:pPr>
        <w:pStyle w:val="Corps"/>
      </w:pPr>
      <w:r>
        <w:lastRenderedPageBreak/>
        <w:t xml:space="preserve">Pour que l’écologie politique dépasse la tentation futurologique, il lui faudrait bien pourtant dépasser également le discours </w:t>
      </w:r>
      <w:proofErr w:type="spellStart"/>
      <w:r>
        <w:t>anthropo</w:t>
      </w:r>
      <w:proofErr w:type="spellEnd"/>
      <w:r>
        <w:t>-scénique, pièce maîtresse de ce type d’environnementalisme technocratique.</w:t>
      </w:r>
    </w:p>
    <w:p w14:paraId="5FC83634" w14:textId="07114ACB" w:rsidR="0063372A" w:rsidRDefault="0063372A" w:rsidP="0063372A">
      <w:pPr>
        <w:pStyle w:val="VDIdate"/>
      </w:pPr>
      <w:bookmarkStart w:id="0" w:name="_GoBack"/>
      <w:bookmarkEnd w:id="0"/>
      <w:r>
        <w:t>Publié dans lavi</w:t>
      </w:r>
      <w:r w:rsidR="002875C5">
        <w:t>e</w:t>
      </w:r>
      <w:r>
        <w:t>desidees.fr, le</w:t>
      </w:r>
      <w:r w:rsidR="004328C1">
        <w:t xml:space="preserve"> 22 janvier</w:t>
      </w:r>
      <w:r>
        <w:t xml:space="preserve"> 2018.</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5D76" w14:textId="77777777" w:rsidR="002E3823" w:rsidRDefault="002E3823">
      <w:r>
        <w:separator/>
      </w:r>
    </w:p>
  </w:endnote>
  <w:endnote w:type="continuationSeparator" w:id="0">
    <w:p w14:paraId="419284D2" w14:textId="77777777" w:rsidR="002E3823" w:rsidRDefault="002E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818F" w14:textId="77777777" w:rsidR="002E3823" w:rsidRDefault="002E3823">
      <w:r>
        <w:separator/>
      </w:r>
    </w:p>
  </w:footnote>
  <w:footnote w:type="continuationSeparator" w:id="0">
    <w:p w14:paraId="2DF9EEF0" w14:textId="77777777" w:rsidR="002E3823" w:rsidRDefault="002E3823">
      <w:r>
        <w:continuationSeparator/>
      </w:r>
    </w:p>
  </w:footnote>
  <w:footnote w:id="1">
    <w:p w14:paraId="3BAC0BBC" w14:textId="77777777" w:rsidR="007C3827" w:rsidRPr="000D032A" w:rsidRDefault="007C3827" w:rsidP="007C3827">
      <w:pPr>
        <w:rPr>
          <w:rFonts w:ascii="Garamond" w:eastAsia="Times New Roman" w:hAnsi="Garamond" w:cs="Times New Roman"/>
        </w:rPr>
      </w:pPr>
      <w:r w:rsidRPr="008E6259">
        <w:rPr>
          <w:rStyle w:val="Appelnotedebasdep"/>
          <w:rFonts w:ascii="Garamond" w:hAnsi="Garamond"/>
          <w:sz w:val="20"/>
          <w:szCs w:val="20"/>
        </w:rPr>
        <w:footnoteRef/>
      </w:r>
      <w:r w:rsidRPr="008E6259">
        <w:rPr>
          <w:rFonts w:ascii="Garamond" w:hAnsi="Garamond"/>
          <w:sz w:val="20"/>
          <w:szCs w:val="20"/>
        </w:rPr>
        <w:t xml:space="preserve"> </w:t>
      </w:r>
      <w:r w:rsidRPr="008E6259">
        <w:rPr>
          <w:rFonts w:ascii="Garamond" w:eastAsia="Times New Roman" w:hAnsi="Garamond" w:cs="Arial"/>
          <w:color w:val="222222"/>
          <w:sz w:val="20"/>
          <w:szCs w:val="20"/>
          <w:shd w:val="clear" w:color="auto" w:fill="FFFFFF"/>
        </w:rPr>
        <w:t xml:space="preserve">Jonas, H. (1998). </w:t>
      </w:r>
      <w:r w:rsidRPr="008E6259">
        <w:rPr>
          <w:rFonts w:ascii="Garamond" w:eastAsia="Times New Roman" w:hAnsi="Garamond" w:cs="Arial"/>
          <w:i/>
          <w:color w:val="222222"/>
          <w:sz w:val="20"/>
          <w:szCs w:val="20"/>
          <w:shd w:val="clear" w:color="auto" w:fill="FFFFFF"/>
        </w:rPr>
        <w:t>Le principe responsabilité Une éthique pour la civilisation technologique</w:t>
      </w:r>
      <w:r w:rsidRPr="008E6259">
        <w:rPr>
          <w:rFonts w:ascii="Garamond" w:eastAsia="Times New Roman" w:hAnsi="Garamond" w:cs="Arial"/>
          <w:color w:val="222222"/>
          <w:sz w:val="20"/>
          <w:szCs w:val="20"/>
          <w:shd w:val="clear" w:color="auto" w:fill="FFFFFF"/>
        </w:rPr>
        <w:t>, trad. de l’allemand par J. </w:t>
      </w:r>
      <w:proofErr w:type="spellStart"/>
      <w:r w:rsidRPr="000D032A">
        <w:rPr>
          <w:rFonts w:ascii="Garamond" w:eastAsia="Times New Roman" w:hAnsi="Garamond" w:cs="Arial"/>
          <w:iCs/>
          <w:color w:val="222222"/>
          <w:sz w:val="20"/>
          <w:szCs w:val="20"/>
          <w:shd w:val="clear" w:color="auto" w:fill="FFFFFF"/>
        </w:rPr>
        <w:t>Greisch</w:t>
      </w:r>
      <w:proofErr w:type="spellEnd"/>
      <w:r w:rsidRPr="000D032A">
        <w:rPr>
          <w:rFonts w:ascii="Garamond" w:eastAsia="Times New Roman" w:hAnsi="Garamond" w:cs="Arial"/>
          <w:iCs/>
          <w:color w:val="222222"/>
          <w:sz w:val="20"/>
          <w:szCs w:val="20"/>
          <w:shd w:val="clear" w:color="auto" w:fill="FFFFFF"/>
        </w:rPr>
        <w:t>, Paris, Flammarion</w:t>
      </w:r>
      <w:r w:rsidRPr="000D032A">
        <w:rPr>
          <w:rFonts w:ascii="Garamond" w:eastAsia="Times New Roman" w:hAnsi="Garamond" w:cs="Arial"/>
          <w:color w:val="222222"/>
          <w:sz w:val="20"/>
          <w:szCs w:val="20"/>
          <w:shd w:val="clear" w:color="auto" w:fill="FFFFFF"/>
        </w:rPr>
        <w:t>.</w:t>
      </w:r>
    </w:p>
  </w:footnote>
  <w:footnote w:id="2">
    <w:p w14:paraId="524B1000" w14:textId="77777777" w:rsidR="007C3827" w:rsidRPr="000D32D1" w:rsidRDefault="007C3827" w:rsidP="007C3827">
      <w:pPr>
        <w:rPr>
          <w:rFonts w:ascii="Garamond" w:eastAsia="Times New Roman" w:hAnsi="Garamond" w:cs="Times New Roman"/>
        </w:rPr>
      </w:pPr>
      <w:r w:rsidRPr="008E6259">
        <w:rPr>
          <w:rStyle w:val="Appelnotedebasdep"/>
          <w:rFonts w:ascii="Garamond" w:hAnsi="Garamond"/>
          <w:sz w:val="20"/>
          <w:szCs w:val="20"/>
        </w:rPr>
        <w:footnoteRef/>
      </w:r>
      <w:r w:rsidRPr="008E6259">
        <w:rPr>
          <w:rFonts w:ascii="Garamond" w:hAnsi="Garamond"/>
          <w:sz w:val="20"/>
          <w:szCs w:val="20"/>
        </w:rPr>
        <w:t xml:space="preserve"> </w:t>
      </w:r>
      <w:r w:rsidRPr="008E6259">
        <w:rPr>
          <w:rFonts w:ascii="Garamond" w:eastAsia="Times New Roman" w:hAnsi="Garamond" w:cs="Arial"/>
          <w:color w:val="222222"/>
          <w:sz w:val="20"/>
          <w:szCs w:val="20"/>
          <w:shd w:val="clear" w:color="auto" w:fill="FFFFFF"/>
        </w:rPr>
        <w:t xml:space="preserve">Hache, E. (2011). </w:t>
      </w:r>
      <w:r w:rsidRPr="008E6259">
        <w:rPr>
          <w:rFonts w:ascii="Garamond" w:eastAsia="Times New Roman" w:hAnsi="Garamond" w:cs="Arial"/>
          <w:i/>
          <w:color w:val="222222"/>
          <w:sz w:val="20"/>
          <w:szCs w:val="20"/>
          <w:shd w:val="clear" w:color="auto" w:fill="FFFFFF"/>
        </w:rPr>
        <w:t>Ce à quoi nous tenons. Propositions pour une écologie pragmatique</w:t>
      </w:r>
      <w:r w:rsidRPr="008E6259">
        <w:rPr>
          <w:rFonts w:ascii="Garamond" w:eastAsia="Times New Roman" w:hAnsi="Garamond" w:cs="Arial"/>
          <w:color w:val="222222"/>
          <w:sz w:val="20"/>
          <w:szCs w:val="20"/>
          <w:shd w:val="clear" w:color="auto" w:fill="FFFFFF"/>
        </w:rPr>
        <w:t>. </w:t>
      </w:r>
      <w:r w:rsidRPr="000D32D1">
        <w:rPr>
          <w:rFonts w:ascii="Garamond" w:eastAsia="Times New Roman" w:hAnsi="Garamond" w:cs="Arial"/>
          <w:iCs/>
          <w:color w:val="222222"/>
          <w:sz w:val="20"/>
          <w:szCs w:val="20"/>
          <w:shd w:val="clear" w:color="auto" w:fill="FFFFFF"/>
        </w:rPr>
        <w:t>Paris, La Découverte.</w:t>
      </w:r>
    </w:p>
  </w:footnote>
  <w:footnote w:id="3">
    <w:p w14:paraId="24B1AEA3" w14:textId="77777777" w:rsidR="007C3827" w:rsidRPr="008E6259" w:rsidRDefault="007C3827" w:rsidP="007C3827">
      <w:pPr>
        <w:pStyle w:val="Notedebasdepage"/>
        <w:rPr>
          <w:rFonts w:ascii="Garamond" w:hAnsi="Garamond"/>
        </w:rPr>
      </w:pPr>
      <w:r w:rsidRPr="008E6259">
        <w:rPr>
          <w:rStyle w:val="Appelnotedebasdep"/>
          <w:rFonts w:ascii="Garamond" w:hAnsi="Garamond"/>
        </w:rPr>
        <w:footnoteRef/>
      </w:r>
      <w:r w:rsidRPr="008E6259">
        <w:rPr>
          <w:rFonts w:ascii="Garamond" w:hAnsi="Garamond"/>
        </w:rPr>
        <w:t xml:space="preserve"> J’emprunte le terme ‘</w:t>
      </w:r>
      <w:proofErr w:type="spellStart"/>
      <w:r w:rsidRPr="008E6259">
        <w:rPr>
          <w:rFonts w:ascii="Garamond" w:hAnsi="Garamond"/>
        </w:rPr>
        <w:t>capitalocentré</w:t>
      </w:r>
      <w:proofErr w:type="spellEnd"/>
      <w:r w:rsidRPr="008E6259">
        <w:rPr>
          <w:rFonts w:ascii="Garamond" w:hAnsi="Garamond"/>
        </w:rPr>
        <w:t xml:space="preserve">’ à J.K. Gibson-Graham, qui l’ont construit sur le modèle de la notion </w:t>
      </w:r>
      <w:proofErr w:type="spellStart"/>
      <w:r w:rsidRPr="008E6259">
        <w:rPr>
          <w:rFonts w:ascii="Garamond" w:hAnsi="Garamond"/>
        </w:rPr>
        <w:t>Irigarayienne</w:t>
      </w:r>
      <w:proofErr w:type="spellEnd"/>
      <w:r w:rsidRPr="008E6259">
        <w:rPr>
          <w:rFonts w:ascii="Garamond" w:hAnsi="Garamond"/>
        </w:rPr>
        <w:t xml:space="preserve"> de phallocentrisme. Voir notamment Gibson-Graham, J.K. (2006). </w:t>
      </w:r>
      <w:r w:rsidRPr="008E6259">
        <w:rPr>
          <w:rFonts w:ascii="Garamond" w:hAnsi="Garamond"/>
          <w:i/>
        </w:rPr>
        <w:t xml:space="preserve">The End of </w:t>
      </w:r>
      <w:proofErr w:type="spellStart"/>
      <w:r w:rsidRPr="008E6259">
        <w:rPr>
          <w:rFonts w:ascii="Garamond" w:hAnsi="Garamond"/>
          <w:i/>
        </w:rPr>
        <w:t>Capitalism</w:t>
      </w:r>
      <w:proofErr w:type="spellEnd"/>
      <w:r w:rsidRPr="008E6259">
        <w:rPr>
          <w:rFonts w:ascii="Garamond" w:hAnsi="Garamond"/>
          <w:i/>
        </w:rPr>
        <w:t xml:space="preserve"> (As </w:t>
      </w:r>
      <w:proofErr w:type="spellStart"/>
      <w:r w:rsidRPr="008E6259">
        <w:rPr>
          <w:rFonts w:ascii="Garamond" w:hAnsi="Garamond"/>
          <w:i/>
        </w:rPr>
        <w:t>We</w:t>
      </w:r>
      <w:proofErr w:type="spellEnd"/>
      <w:r w:rsidRPr="008E6259">
        <w:rPr>
          <w:rFonts w:ascii="Garamond" w:hAnsi="Garamond"/>
          <w:i/>
        </w:rPr>
        <w:t xml:space="preserve"> </w:t>
      </w:r>
      <w:proofErr w:type="spellStart"/>
      <w:r w:rsidRPr="008E6259">
        <w:rPr>
          <w:rFonts w:ascii="Garamond" w:hAnsi="Garamond"/>
          <w:i/>
        </w:rPr>
        <w:t>Knew</w:t>
      </w:r>
      <w:proofErr w:type="spellEnd"/>
      <w:r w:rsidRPr="008E6259">
        <w:rPr>
          <w:rFonts w:ascii="Garamond" w:hAnsi="Garamond"/>
          <w:i/>
        </w:rPr>
        <w:t xml:space="preserve"> It)</w:t>
      </w:r>
      <w:r w:rsidRPr="008E6259">
        <w:rPr>
          <w:rFonts w:ascii="Garamond" w:hAnsi="Garamond"/>
        </w:rPr>
        <w:t xml:space="preserve">, Minneapolis, </w:t>
      </w:r>
      <w:proofErr w:type="spellStart"/>
      <w:r w:rsidRPr="008E6259">
        <w:rPr>
          <w:rFonts w:ascii="Garamond" w:hAnsi="Garamond"/>
        </w:rPr>
        <w:t>University</w:t>
      </w:r>
      <w:proofErr w:type="spellEnd"/>
      <w:r w:rsidRPr="008E6259">
        <w:rPr>
          <w:rFonts w:ascii="Garamond" w:hAnsi="Garamond"/>
        </w:rPr>
        <w:t xml:space="preserve"> of Minnesota </w:t>
      </w:r>
      <w:proofErr w:type="spellStart"/>
      <w:r w:rsidRPr="008E6259">
        <w:rPr>
          <w:rFonts w:ascii="Garamond" w:hAnsi="Garamond"/>
        </w:rPr>
        <w:t>Press</w:t>
      </w:r>
      <w:proofErr w:type="spellEnd"/>
      <w:r w:rsidRPr="008E6259">
        <w:rPr>
          <w:rFonts w:ascii="Garamond" w:hAnsi="Garamond"/>
        </w:rPr>
        <w:t xml:space="preserve">. Pour plus de développement sur la question des temporalités </w:t>
      </w:r>
      <w:proofErr w:type="spellStart"/>
      <w:r w:rsidRPr="008E6259">
        <w:rPr>
          <w:rFonts w:ascii="Garamond" w:hAnsi="Garamond"/>
        </w:rPr>
        <w:t>capitalocentrées</w:t>
      </w:r>
      <w:proofErr w:type="spellEnd"/>
      <w:r w:rsidRPr="008E6259">
        <w:rPr>
          <w:rFonts w:ascii="Garamond" w:hAnsi="Garamond"/>
        </w:rPr>
        <w:t>, voir Sagan, C. (à paraître, 2018), “</w:t>
      </w:r>
      <w:proofErr w:type="spellStart"/>
      <w:r w:rsidRPr="008E6259">
        <w:rPr>
          <w:rFonts w:ascii="Garamond" w:hAnsi="Garamond"/>
        </w:rPr>
        <w:t>Capitalist</w:t>
      </w:r>
      <w:proofErr w:type="spellEnd"/>
      <w:r w:rsidRPr="008E6259">
        <w:rPr>
          <w:rFonts w:ascii="Garamond" w:hAnsi="Garamond"/>
        </w:rPr>
        <w:t xml:space="preserve"> </w:t>
      </w:r>
      <w:proofErr w:type="spellStart"/>
      <w:r w:rsidRPr="008E6259">
        <w:rPr>
          <w:rFonts w:ascii="Garamond" w:hAnsi="Garamond"/>
        </w:rPr>
        <w:t>Temporality</w:t>
      </w:r>
      <w:proofErr w:type="spellEnd"/>
      <w:r w:rsidRPr="008E6259">
        <w:rPr>
          <w:rFonts w:ascii="Garamond" w:hAnsi="Garamond"/>
        </w:rPr>
        <w:t xml:space="preserve"> as </w:t>
      </w:r>
      <w:proofErr w:type="spellStart"/>
      <w:r w:rsidRPr="008E6259">
        <w:rPr>
          <w:rFonts w:ascii="Garamond" w:hAnsi="Garamond"/>
        </w:rPr>
        <w:t>Uchronia</w:t>
      </w:r>
      <w:proofErr w:type="spellEnd"/>
      <w:r w:rsidRPr="008E6259">
        <w:rPr>
          <w:rFonts w:ascii="Garamond" w:hAnsi="Garamond"/>
        </w:rPr>
        <w:t xml:space="preserve">,” </w:t>
      </w:r>
      <w:r w:rsidRPr="008E6259">
        <w:rPr>
          <w:rFonts w:ascii="Garamond" w:hAnsi="Garamond"/>
          <w:i/>
        </w:rPr>
        <w:t xml:space="preserve">Theory and </w:t>
      </w:r>
      <w:proofErr w:type="spellStart"/>
      <w:r w:rsidRPr="008E6259">
        <w:rPr>
          <w:rFonts w:ascii="Garamond" w:hAnsi="Garamond"/>
          <w:i/>
        </w:rPr>
        <w:t>Event</w:t>
      </w:r>
      <w:proofErr w:type="spellEnd"/>
      <w:r w:rsidRPr="008E6259">
        <w:rPr>
          <w:rFonts w:ascii="Garamond" w:hAnsi="Garamond"/>
        </w:rPr>
        <w:t xml:space="preserve">. </w:t>
      </w:r>
    </w:p>
  </w:footnote>
  <w:footnote w:id="4">
    <w:p w14:paraId="4F856680" w14:textId="77777777" w:rsidR="007C3827" w:rsidRPr="008E6259" w:rsidRDefault="007C3827" w:rsidP="007C3827">
      <w:pPr>
        <w:rPr>
          <w:rFonts w:ascii="Garamond" w:eastAsia="Times New Roman" w:hAnsi="Garamond" w:cs="Times New Roman"/>
        </w:rPr>
      </w:pPr>
      <w:r w:rsidRPr="008E6259">
        <w:rPr>
          <w:rStyle w:val="Appelnotedebasdep"/>
          <w:rFonts w:ascii="Garamond" w:hAnsi="Garamond"/>
          <w:sz w:val="20"/>
          <w:szCs w:val="20"/>
        </w:rPr>
        <w:footnoteRef/>
      </w:r>
      <w:r w:rsidRPr="008E6259">
        <w:rPr>
          <w:rFonts w:ascii="Garamond" w:hAnsi="Garamond"/>
          <w:sz w:val="20"/>
          <w:szCs w:val="20"/>
        </w:rPr>
        <w:t xml:space="preserve"> L’exemple par excellence de ce discours téléologique serait évidemment celui du célèbre livre</w:t>
      </w:r>
      <w:r>
        <w:rPr>
          <w:rFonts w:ascii="Garamond" w:hAnsi="Garamond"/>
          <w:sz w:val="20"/>
          <w:szCs w:val="20"/>
        </w:rPr>
        <w:t xml:space="preserve"> (publié initialement en 1992)</w:t>
      </w:r>
      <w:r w:rsidRPr="008E6259">
        <w:rPr>
          <w:rFonts w:ascii="Garamond" w:hAnsi="Garamond"/>
          <w:sz w:val="20"/>
          <w:szCs w:val="20"/>
        </w:rPr>
        <w:t xml:space="preserve"> : </w:t>
      </w:r>
      <w:r w:rsidRPr="008E6259">
        <w:rPr>
          <w:rFonts w:ascii="Garamond" w:eastAsia="Times New Roman" w:hAnsi="Garamond" w:cs="Arial"/>
          <w:color w:val="222222"/>
          <w:sz w:val="20"/>
          <w:szCs w:val="20"/>
          <w:shd w:val="clear" w:color="auto" w:fill="FFFFFF"/>
        </w:rPr>
        <w:t>Fukuyama, F. (2006). </w:t>
      </w:r>
      <w:r w:rsidRPr="008E6259">
        <w:rPr>
          <w:rFonts w:ascii="Garamond" w:eastAsia="Times New Roman" w:hAnsi="Garamond" w:cs="Arial"/>
          <w:i/>
          <w:iCs/>
          <w:color w:val="222222"/>
          <w:sz w:val="20"/>
          <w:szCs w:val="20"/>
          <w:shd w:val="clear" w:color="auto" w:fill="FFFFFF"/>
        </w:rPr>
        <w:t xml:space="preserve">The end of </w:t>
      </w:r>
      <w:proofErr w:type="spellStart"/>
      <w:r w:rsidRPr="008E6259">
        <w:rPr>
          <w:rFonts w:ascii="Garamond" w:eastAsia="Times New Roman" w:hAnsi="Garamond" w:cs="Arial"/>
          <w:i/>
          <w:iCs/>
          <w:color w:val="222222"/>
          <w:sz w:val="20"/>
          <w:szCs w:val="20"/>
          <w:shd w:val="clear" w:color="auto" w:fill="FFFFFF"/>
        </w:rPr>
        <w:t>history</w:t>
      </w:r>
      <w:proofErr w:type="spellEnd"/>
      <w:r w:rsidRPr="008E6259">
        <w:rPr>
          <w:rFonts w:ascii="Garamond" w:eastAsia="Times New Roman" w:hAnsi="Garamond" w:cs="Arial"/>
          <w:i/>
          <w:iCs/>
          <w:color w:val="222222"/>
          <w:sz w:val="20"/>
          <w:szCs w:val="20"/>
          <w:shd w:val="clear" w:color="auto" w:fill="FFFFFF"/>
        </w:rPr>
        <w:t xml:space="preserve"> and the last man</w:t>
      </w:r>
      <w:r w:rsidRPr="008E6259">
        <w:rPr>
          <w:rFonts w:ascii="Garamond" w:eastAsia="Times New Roman" w:hAnsi="Garamond" w:cs="Arial"/>
          <w:color w:val="222222"/>
          <w:sz w:val="20"/>
          <w:szCs w:val="20"/>
          <w:shd w:val="clear" w:color="auto" w:fill="FFFFFF"/>
        </w:rPr>
        <w:t>. Simon and Schuster.</w:t>
      </w:r>
    </w:p>
  </w:footnote>
  <w:footnote w:id="5">
    <w:p w14:paraId="4BBA1AAF" w14:textId="77777777" w:rsidR="007C3827" w:rsidRPr="008E6259" w:rsidRDefault="007C3827" w:rsidP="007C3827">
      <w:pPr>
        <w:rPr>
          <w:rFonts w:ascii="Garamond" w:eastAsia="Times New Roman" w:hAnsi="Garamond" w:cs="Times New Roman"/>
          <w:sz w:val="20"/>
          <w:szCs w:val="20"/>
        </w:rPr>
      </w:pPr>
      <w:r w:rsidRPr="008E6259">
        <w:rPr>
          <w:rStyle w:val="Appelnotedebasdep"/>
          <w:rFonts w:ascii="Garamond" w:hAnsi="Garamond"/>
          <w:sz w:val="20"/>
          <w:szCs w:val="20"/>
        </w:rPr>
        <w:footnoteRef/>
      </w:r>
      <w:r w:rsidRPr="008E6259">
        <w:rPr>
          <w:rFonts w:ascii="Garamond" w:hAnsi="Garamond"/>
          <w:sz w:val="20"/>
          <w:szCs w:val="20"/>
        </w:rPr>
        <w:t xml:space="preserve"> Voir notamment </w:t>
      </w:r>
      <w:proofErr w:type="spellStart"/>
      <w:r w:rsidRPr="008E6259">
        <w:rPr>
          <w:rFonts w:ascii="Garamond" w:eastAsia="Times New Roman" w:hAnsi="Garamond" w:cs="Arial"/>
          <w:color w:val="222222"/>
          <w:sz w:val="20"/>
          <w:szCs w:val="20"/>
          <w:shd w:val="clear" w:color="auto" w:fill="FFFFFF"/>
        </w:rPr>
        <w:t>Resnick</w:t>
      </w:r>
      <w:proofErr w:type="spellEnd"/>
      <w:r w:rsidRPr="008E6259">
        <w:rPr>
          <w:rFonts w:ascii="Garamond" w:eastAsia="Times New Roman" w:hAnsi="Garamond" w:cs="Arial"/>
          <w:color w:val="222222"/>
          <w:sz w:val="20"/>
          <w:szCs w:val="20"/>
          <w:shd w:val="clear" w:color="auto" w:fill="FFFFFF"/>
        </w:rPr>
        <w:t>, S. A., &amp; Wolff, R. D. (2013). </w:t>
      </w:r>
      <w:r w:rsidRPr="008E6259">
        <w:rPr>
          <w:rFonts w:ascii="Garamond" w:eastAsia="Times New Roman" w:hAnsi="Garamond" w:cs="Arial"/>
          <w:i/>
          <w:iCs/>
          <w:color w:val="222222"/>
          <w:sz w:val="20"/>
          <w:szCs w:val="20"/>
          <w:shd w:val="clear" w:color="auto" w:fill="FFFFFF"/>
        </w:rPr>
        <w:t xml:space="preserve">Class </w:t>
      </w:r>
      <w:proofErr w:type="spellStart"/>
      <w:r w:rsidRPr="008E6259">
        <w:rPr>
          <w:rFonts w:ascii="Garamond" w:eastAsia="Times New Roman" w:hAnsi="Garamond" w:cs="Arial"/>
          <w:i/>
          <w:iCs/>
          <w:color w:val="222222"/>
          <w:sz w:val="20"/>
          <w:szCs w:val="20"/>
          <w:shd w:val="clear" w:color="auto" w:fill="FFFFFF"/>
        </w:rPr>
        <w:t>theory</w:t>
      </w:r>
      <w:proofErr w:type="spellEnd"/>
      <w:r w:rsidRPr="008E6259">
        <w:rPr>
          <w:rFonts w:ascii="Garamond" w:eastAsia="Times New Roman" w:hAnsi="Garamond" w:cs="Arial"/>
          <w:i/>
          <w:iCs/>
          <w:color w:val="222222"/>
          <w:sz w:val="20"/>
          <w:szCs w:val="20"/>
          <w:shd w:val="clear" w:color="auto" w:fill="FFFFFF"/>
        </w:rPr>
        <w:t xml:space="preserve"> and </w:t>
      </w:r>
      <w:proofErr w:type="spellStart"/>
      <w:proofErr w:type="gramStart"/>
      <w:r w:rsidRPr="008E6259">
        <w:rPr>
          <w:rFonts w:ascii="Garamond" w:eastAsia="Times New Roman" w:hAnsi="Garamond" w:cs="Arial"/>
          <w:i/>
          <w:iCs/>
          <w:color w:val="222222"/>
          <w:sz w:val="20"/>
          <w:szCs w:val="20"/>
          <w:shd w:val="clear" w:color="auto" w:fill="FFFFFF"/>
        </w:rPr>
        <w:t>history</w:t>
      </w:r>
      <w:proofErr w:type="spellEnd"/>
      <w:r w:rsidRPr="008E6259">
        <w:rPr>
          <w:rFonts w:ascii="Garamond" w:eastAsia="Times New Roman" w:hAnsi="Garamond" w:cs="Arial"/>
          <w:i/>
          <w:iCs/>
          <w:color w:val="222222"/>
          <w:sz w:val="20"/>
          <w:szCs w:val="20"/>
          <w:shd w:val="clear" w:color="auto" w:fill="FFFFFF"/>
        </w:rPr>
        <w:t>:</w:t>
      </w:r>
      <w:proofErr w:type="gramEnd"/>
      <w:r w:rsidRPr="008E6259">
        <w:rPr>
          <w:rFonts w:ascii="Garamond" w:eastAsia="Times New Roman" w:hAnsi="Garamond" w:cs="Arial"/>
          <w:i/>
          <w:iCs/>
          <w:color w:val="222222"/>
          <w:sz w:val="20"/>
          <w:szCs w:val="20"/>
          <w:shd w:val="clear" w:color="auto" w:fill="FFFFFF"/>
        </w:rPr>
        <w:t xml:space="preserve"> </w:t>
      </w:r>
      <w:proofErr w:type="spellStart"/>
      <w:r w:rsidRPr="008E6259">
        <w:rPr>
          <w:rFonts w:ascii="Garamond" w:eastAsia="Times New Roman" w:hAnsi="Garamond" w:cs="Arial"/>
          <w:i/>
          <w:iCs/>
          <w:color w:val="222222"/>
          <w:sz w:val="20"/>
          <w:szCs w:val="20"/>
          <w:shd w:val="clear" w:color="auto" w:fill="FFFFFF"/>
        </w:rPr>
        <w:t>Capitalism</w:t>
      </w:r>
      <w:proofErr w:type="spellEnd"/>
      <w:r w:rsidRPr="008E6259">
        <w:rPr>
          <w:rFonts w:ascii="Garamond" w:eastAsia="Times New Roman" w:hAnsi="Garamond" w:cs="Arial"/>
          <w:i/>
          <w:iCs/>
          <w:color w:val="222222"/>
          <w:sz w:val="20"/>
          <w:szCs w:val="20"/>
          <w:shd w:val="clear" w:color="auto" w:fill="FFFFFF"/>
        </w:rPr>
        <w:t xml:space="preserve"> and </w:t>
      </w:r>
      <w:proofErr w:type="spellStart"/>
      <w:r w:rsidRPr="008E6259">
        <w:rPr>
          <w:rFonts w:ascii="Garamond" w:eastAsia="Times New Roman" w:hAnsi="Garamond" w:cs="Arial"/>
          <w:i/>
          <w:iCs/>
          <w:color w:val="222222"/>
          <w:sz w:val="20"/>
          <w:szCs w:val="20"/>
          <w:shd w:val="clear" w:color="auto" w:fill="FFFFFF"/>
        </w:rPr>
        <w:t>communism</w:t>
      </w:r>
      <w:proofErr w:type="spellEnd"/>
      <w:r w:rsidRPr="008E6259">
        <w:rPr>
          <w:rFonts w:ascii="Garamond" w:eastAsia="Times New Roman" w:hAnsi="Garamond" w:cs="Arial"/>
          <w:i/>
          <w:iCs/>
          <w:color w:val="222222"/>
          <w:sz w:val="20"/>
          <w:szCs w:val="20"/>
          <w:shd w:val="clear" w:color="auto" w:fill="FFFFFF"/>
        </w:rPr>
        <w:t xml:space="preserve"> in the USSR</w:t>
      </w:r>
      <w:r w:rsidRPr="008E6259">
        <w:rPr>
          <w:rFonts w:ascii="Garamond" w:eastAsia="Times New Roman" w:hAnsi="Garamond" w:cs="Arial"/>
          <w:color w:val="222222"/>
          <w:sz w:val="20"/>
          <w:szCs w:val="20"/>
          <w:shd w:val="clear" w:color="auto" w:fill="FFFFFF"/>
        </w:rPr>
        <w:t xml:space="preserve">. </w:t>
      </w:r>
      <w:proofErr w:type="spellStart"/>
      <w:r w:rsidRPr="008E6259">
        <w:rPr>
          <w:rFonts w:ascii="Garamond" w:eastAsia="Times New Roman" w:hAnsi="Garamond" w:cs="Arial"/>
          <w:color w:val="222222"/>
          <w:sz w:val="20"/>
          <w:szCs w:val="20"/>
          <w:shd w:val="clear" w:color="auto" w:fill="FFFFFF"/>
        </w:rPr>
        <w:t>Routledge</w:t>
      </w:r>
      <w:proofErr w:type="spellEnd"/>
      <w:r w:rsidRPr="008E6259">
        <w:rPr>
          <w:rFonts w:ascii="Garamond" w:eastAsia="Times New Roman" w:hAnsi="Garamond" w:cs="Arial"/>
          <w:color w:val="222222"/>
          <w:sz w:val="20"/>
          <w:szCs w:val="20"/>
          <w:shd w:val="clear" w:color="auto" w:fill="FFFFFF"/>
        </w:rPr>
        <w:t xml:space="preserve">, et </w:t>
      </w:r>
      <w:proofErr w:type="spellStart"/>
      <w:r w:rsidRPr="008E6259">
        <w:rPr>
          <w:rFonts w:ascii="Garamond" w:eastAsia="Times New Roman" w:hAnsi="Garamond" w:cs="Arial"/>
          <w:color w:val="222222"/>
          <w:sz w:val="20"/>
          <w:szCs w:val="20"/>
          <w:shd w:val="clear" w:color="auto" w:fill="FFFFFF"/>
        </w:rPr>
        <w:t>Gaulard</w:t>
      </w:r>
      <w:proofErr w:type="spellEnd"/>
      <w:r w:rsidRPr="008E6259">
        <w:rPr>
          <w:rFonts w:ascii="Garamond" w:eastAsia="Times New Roman" w:hAnsi="Garamond" w:cs="Arial"/>
          <w:color w:val="222222"/>
          <w:sz w:val="20"/>
          <w:szCs w:val="20"/>
          <w:shd w:val="clear" w:color="auto" w:fill="FFFFFF"/>
        </w:rPr>
        <w:t xml:space="preserve">, M., (2014). </w:t>
      </w:r>
      <w:r w:rsidRPr="008E6259">
        <w:rPr>
          <w:rFonts w:ascii="Garamond" w:eastAsia="Times New Roman" w:hAnsi="Garamond" w:cs="Arial"/>
          <w:i/>
          <w:color w:val="222222"/>
          <w:sz w:val="20"/>
          <w:szCs w:val="20"/>
          <w:shd w:val="clear" w:color="auto" w:fill="FFFFFF"/>
        </w:rPr>
        <w:t>Karl Marx à Pékin : les racines de la crise en Chine capitaliste</w:t>
      </w:r>
      <w:r w:rsidRPr="008E6259">
        <w:rPr>
          <w:rFonts w:ascii="Garamond" w:eastAsia="Times New Roman" w:hAnsi="Garamond" w:cs="Arial"/>
          <w:color w:val="222222"/>
          <w:sz w:val="20"/>
          <w:szCs w:val="20"/>
          <w:shd w:val="clear" w:color="auto" w:fill="FFFFFF"/>
        </w:rPr>
        <w:t>. Demopolis.</w:t>
      </w:r>
    </w:p>
  </w:footnote>
  <w:footnote w:id="6">
    <w:p w14:paraId="3D9E91C7" w14:textId="77777777" w:rsidR="007C3827" w:rsidRPr="0099116A" w:rsidRDefault="007C3827" w:rsidP="007C3827">
      <w:pPr>
        <w:rPr>
          <w:rFonts w:ascii="Garamond" w:eastAsia="Times New Roman" w:hAnsi="Garamond" w:cs="Times New Roman"/>
          <w:lang w:val="en-US"/>
        </w:rPr>
      </w:pPr>
      <w:r w:rsidRPr="008E6259">
        <w:rPr>
          <w:rStyle w:val="Appelnotedebasdep"/>
          <w:rFonts w:ascii="Garamond" w:hAnsi="Garamond"/>
          <w:sz w:val="20"/>
          <w:szCs w:val="20"/>
        </w:rPr>
        <w:footnoteRef/>
      </w:r>
      <w:r w:rsidRPr="008E6259">
        <w:rPr>
          <w:rFonts w:ascii="Garamond" w:hAnsi="Garamond"/>
          <w:sz w:val="20"/>
          <w:szCs w:val="20"/>
        </w:rPr>
        <w:t xml:space="preserve"> </w:t>
      </w:r>
      <w:r w:rsidRPr="008E6259">
        <w:rPr>
          <w:rFonts w:ascii="Garamond" w:eastAsia="Times New Roman" w:hAnsi="Garamond" w:cs="Arial"/>
          <w:color w:val="222222"/>
          <w:sz w:val="20"/>
          <w:szCs w:val="20"/>
          <w:shd w:val="clear" w:color="auto" w:fill="FFFFFF"/>
        </w:rPr>
        <w:t xml:space="preserve">Brault (Sagan), C. (2017). </w:t>
      </w:r>
      <w:proofErr w:type="spellStart"/>
      <w:r w:rsidRPr="008E6259">
        <w:rPr>
          <w:rFonts w:ascii="Garamond" w:eastAsia="Times New Roman" w:hAnsi="Garamond" w:cs="Arial"/>
          <w:color w:val="222222"/>
          <w:sz w:val="20"/>
          <w:szCs w:val="20"/>
          <w:shd w:val="clear" w:color="auto" w:fill="FFFFFF"/>
        </w:rPr>
        <w:t>Feminist</w:t>
      </w:r>
      <w:proofErr w:type="spellEnd"/>
      <w:r w:rsidRPr="008E6259">
        <w:rPr>
          <w:rFonts w:ascii="Garamond" w:eastAsia="Times New Roman" w:hAnsi="Garamond" w:cs="Arial"/>
          <w:color w:val="222222"/>
          <w:sz w:val="20"/>
          <w:szCs w:val="20"/>
          <w:shd w:val="clear" w:color="auto" w:fill="FFFFFF"/>
        </w:rPr>
        <w:t xml:space="preserve"> Imaginations in a </w:t>
      </w:r>
      <w:proofErr w:type="spellStart"/>
      <w:r w:rsidRPr="008E6259">
        <w:rPr>
          <w:rFonts w:ascii="Garamond" w:eastAsia="Times New Roman" w:hAnsi="Garamond" w:cs="Arial"/>
          <w:color w:val="222222"/>
          <w:sz w:val="20"/>
          <w:szCs w:val="20"/>
          <w:shd w:val="clear" w:color="auto" w:fill="FFFFFF"/>
        </w:rPr>
        <w:t>Heated</w:t>
      </w:r>
      <w:proofErr w:type="spellEnd"/>
      <w:r w:rsidRPr="008E6259">
        <w:rPr>
          <w:rFonts w:ascii="Garamond" w:eastAsia="Times New Roman" w:hAnsi="Garamond" w:cs="Arial"/>
          <w:color w:val="222222"/>
          <w:sz w:val="20"/>
          <w:szCs w:val="20"/>
          <w:shd w:val="clear" w:color="auto" w:fill="FFFFFF"/>
        </w:rPr>
        <w:t xml:space="preserve"> </w:t>
      </w:r>
      <w:proofErr w:type="spellStart"/>
      <w:proofErr w:type="gramStart"/>
      <w:r w:rsidRPr="008E6259">
        <w:rPr>
          <w:rFonts w:ascii="Garamond" w:eastAsia="Times New Roman" w:hAnsi="Garamond" w:cs="Arial"/>
          <w:color w:val="222222"/>
          <w:sz w:val="20"/>
          <w:szCs w:val="20"/>
          <w:shd w:val="clear" w:color="auto" w:fill="FFFFFF"/>
        </w:rPr>
        <w:t>Climate</w:t>
      </w:r>
      <w:proofErr w:type="spellEnd"/>
      <w:r w:rsidRPr="008E6259">
        <w:rPr>
          <w:rFonts w:ascii="Garamond" w:eastAsia="Times New Roman" w:hAnsi="Garamond" w:cs="Arial"/>
          <w:color w:val="222222"/>
          <w:sz w:val="20"/>
          <w:szCs w:val="20"/>
          <w:shd w:val="clear" w:color="auto" w:fill="FFFFFF"/>
        </w:rPr>
        <w:t>:</w:t>
      </w:r>
      <w:proofErr w:type="gramEnd"/>
      <w:r w:rsidRPr="008E6259">
        <w:rPr>
          <w:rFonts w:ascii="Garamond" w:eastAsia="Times New Roman" w:hAnsi="Garamond" w:cs="Arial"/>
          <w:color w:val="222222"/>
          <w:sz w:val="20"/>
          <w:szCs w:val="20"/>
          <w:shd w:val="clear" w:color="auto" w:fill="FFFFFF"/>
        </w:rPr>
        <w:t xml:space="preserve"> </w:t>
      </w:r>
      <w:proofErr w:type="spellStart"/>
      <w:r w:rsidRPr="008E6259">
        <w:rPr>
          <w:rFonts w:ascii="Garamond" w:eastAsia="Times New Roman" w:hAnsi="Garamond" w:cs="Arial"/>
          <w:color w:val="222222"/>
          <w:sz w:val="20"/>
          <w:szCs w:val="20"/>
          <w:shd w:val="clear" w:color="auto" w:fill="FFFFFF"/>
        </w:rPr>
        <w:t>Parody</w:t>
      </w:r>
      <w:proofErr w:type="spellEnd"/>
      <w:r w:rsidRPr="008E6259">
        <w:rPr>
          <w:rFonts w:ascii="Garamond" w:eastAsia="Times New Roman" w:hAnsi="Garamond" w:cs="Arial"/>
          <w:color w:val="222222"/>
          <w:sz w:val="20"/>
          <w:szCs w:val="20"/>
          <w:shd w:val="clear" w:color="auto" w:fill="FFFFFF"/>
        </w:rPr>
        <w:t xml:space="preserve">, </w:t>
      </w:r>
      <w:proofErr w:type="spellStart"/>
      <w:r w:rsidRPr="008E6259">
        <w:rPr>
          <w:rFonts w:ascii="Garamond" w:eastAsia="Times New Roman" w:hAnsi="Garamond" w:cs="Arial"/>
          <w:color w:val="222222"/>
          <w:sz w:val="20"/>
          <w:szCs w:val="20"/>
          <w:shd w:val="clear" w:color="auto" w:fill="FFFFFF"/>
        </w:rPr>
        <w:t>Idiocy</w:t>
      </w:r>
      <w:proofErr w:type="spellEnd"/>
      <w:r w:rsidRPr="008E6259">
        <w:rPr>
          <w:rFonts w:ascii="Garamond" w:eastAsia="Times New Roman" w:hAnsi="Garamond" w:cs="Arial"/>
          <w:color w:val="222222"/>
          <w:sz w:val="20"/>
          <w:szCs w:val="20"/>
          <w:shd w:val="clear" w:color="auto" w:fill="FFFFFF"/>
        </w:rPr>
        <w:t xml:space="preserve">, and </w:t>
      </w:r>
      <w:proofErr w:type="spellStart"/>
      <w:r w:rsidRPr="008E6259">
        <w:rPr>
          <w:rFonts w:ascii="Garamond" w:eastAsia="Times New Roman" w:hAnsi="Garamond" w:cs="Arial"/>
          <w:color w:val="222222"/>
          <w:sz w:val="20"/>
          <w:szCs w:val="20"/>
          <w:shd w:val="clear" w:color="auto" w:fill="FFFFFF"/>
        </w:rPr>
        <w:t>Climatological</w:t>
      </w:r>
      <w:proofErr w:type="spellEnd"/>
      <w:r w:rsidRPr="008E6259">
        <w:rPr>
          <w:rFonts w:ascii="Garamond" w:eastAsia="Times New Roman" w:hAnsi="Garamond" w:cs="Arial"/>
          <w:color w:val="222222"/>
          <w:sz w:val="20"/>
          <w:szCs w:val="20"/>
          <w:shd w:val="clear" w:color="auto" w:fill="FFFFFF"/>
        </w:rPr>
        <w:t xml:space="preserve"> </w:t>
      </w:r>
      <w:proofErr w:type="spellStart"/>
      <w:r w:rsidRPr="008E6259">
        <w:rPr>
          <w:rFonts w:ascii="Garamond" w:eastAsia="Times New Roman" w:hAnsi="Garamond" w:cs="Arial"/>
          <w:color w:val="222222"/>
          <w:sz w:val="20"/>
          <w:szCs w:val="20"/>
          <w:shd w:val="clear" w:color="auto" w:fill="FFFFFF"/>
        </w:rPr>
        <w:t>Possibilities</w:t>
      </w:r>
      <w:proofErr w:type="spellEnd"/>
      <w:r w:rsidRPr="008E6259">
        <w:rPr>
          <w:rFonts w:ascii="Garamond" w:eastAsia="Times New Roman" w:hAnsi="Garamond" w:cs="Arial"/>
          <w:color w:val="222222"/>
          <w:sz w:val="20"/>
          <w:szCs w:val="20"/>
          <w:shd w:val="clear" w:color="auto" w:fill="FFFFFF"/>
        </w:rPr>
        <w:t>. </w:t>
      </w:r>
      <w:r w:rsidRPr="0099116A">
        <w:rPr>
          <w:rFonts w:ascii="Garamond" w:eastAsia="Times New Roman" w:hAnsi="Garamond" w:cs="Arial"/>
          <w:i/>
          <w:iCs/>
          <w:color w:val="222222"/>
          <w:sz w:val="20"/>
          <w:szCs w:val="20"/>
          <w:shd w:val="clear" w:color="auto" w:fill="FFFFFF"/>
          <w:lang w:val="en-US"/>
        </w:rPr>
        <w:t>Catalyst: Feminism, Theory, Technoscience</w:t>
      </w:r>
      <w:r w:rsidRPr="0099116A">
        <w:rPr>
          <w:rFonts w:ascii="Garamond" w:eastAsia="Times New Roman" w:hAnsi="Garamond" w:cs="Arial"/>
          <w:color w:val="222222"/>
          <w:sz w:val="20"/>
          <w:szCs w:val="20"/>
          <w:shd w:val="clear" w:color="auto" w:fill="FFFFFF"/>
          <w:lang w:val="en-US"/>
        </w:rPr>
        <w:t>, </w:t>
      </w:r>
      <w:r w:rsidRPr="0099116A">
        <w:rPr>
          <w:rFonts w:ascii="Garamond" w:eastAsia="Times New Roman" w:hAnsi="Garamond" w:cs="Arial"/>
          <w:i/>
          <w:iCs/>
          <w:color w:val="222222"/>
          <w:sz w:val="20"/>
          <w:szCs w:val="20"/>
          <w:shd w:val="clear" w:color="auto" w:fill="FFFFFF"/>
          <w:lang w:val="en-US"/>
        </w:rPr>
        <w:t>3</w:t>
      </w:r>
      <w:r w:rsidRPr="0099116A">
        <w:rPr>
          <w:rFonts w:ascii="Garamond" w:eastAsia="Times New Roman" w:hAnsi="Garamond" w:cs="Arial"/>
          <w:color w:val="222222"/>
          <w:sz w:val="20"/>
          <w:szCs w:val="20"/>
          <w:shd w:val="clear" w:color="auto" w:fill="FFFFFF"/>
          <w:lang w:val="en-US"/>
        </w:rPr>
        <w:t>(2).</w:t>
      </w:r>
    </w:p>
  </w:footnote>
  <w:footnote w:id="7">
    <w:p w14:paraId="074B4FD8" w14:textId="77777777" w:rsidR="007C3827" w:rsidRPr="0099116A" w:rsidRDefault="007C3827" w:rsidP="007C3827">
      <w:pPr>
        <w:rPr>
          <w:rFonts w:ascii="Garamond" w:eastAsia="Times New Roman" w:hAnsi="Garamond" w:cs="Times New Roman"/>
          <w:lang w:val="en-US"/>
        </w:rPr>
      </w:pPr>
      <w:r w:rsidRPr="004D178E">
        <w:rPr>
          <w:rStyle w:val="Appelnotedebasdep"/>
          <w:sz w:val="20"/>
          <w:szCs w:val="20"/>
        </w:rPr>
        <w:footnoteRef/>
      </w:r>
      <w:r w:rsidRPr="0099116A">
        <w:rPr>
          <w:rFonts w:ascii="Garamond" w:hAnsi="Garamond"/>
          <w:sz w:val="20"/>
          <w:szCs w:val="20"/>
          <w:lang w:val="en-US"/>
        </w:rPr>
        <w:t xml:space="preserve"> </w:t>
      </w:r>
      <w:proofErr w:type="spellStart"/>
      <w:r w:rsidRPr="0099116A">
        <w:rPr>
          <w:rFonts w:ascii="Garamond" w:hAnsi="Garamond"/>
          <w:sz w:val="20"/>
          <w:szCs w:val="20"/>
          <w:lang w:val="en-US"/>
        </w:rPr>
        <w:t>Vergès</w:t>
      </w:r>
      <w:proofErr w:type="spellEnd"/>
      <w:r w:rsidRPr="0099116A">
        <w:rPr>
          <w:rFonts w:ascii="Garamond" w:hAnsi="Garamond"/>
          <w:sz w:val="20"/>
          <w:szCs w:val="20"/>
          <w:lang w:val="en-US"/>
        </w:rPr>
        <w:t xml:space="preserve">, F. (2017). </w:t>
      </w:r>
      <w:r w:rsidRPr="004D178E">
        <w:rPr>
          <w:rFonts w:ascii="Garamond" w:hAnsi="Garamond"/>
          <w:sz w:val="20"/>
          <w:szCs w:val="20"/>
        </w:rPr>
        <w:t xml:space="preserve">Racial </w:t>
      </w:r>
      <w:proofErr w:type="spellStart"/>
      <w:r w:rsidRPr="004D178E">
        <w:rPr>
          <w:rFonts w:ascii="Garamond" w:hAnsi="Garamond"/>
          <w:sz w:val="20"/>
          <w:szCs w:val="20"/>
        </w:rPr>
        <w:t>Capitalocene</w:t>
      </w:r>
      <w:proofErr w:type="spellEnd"/>
      <w:r w:rsidRPr="004D178E">
        <w:rPr>
          <w:rFonts w:ascii="Garamond" w:hAnsi="Garamond"/>
          <w:sz w:val="20"/>
          <w:szCs w:val="20"/>
        </w:rPr>
        <w:t xml:space="preserve">. </w:t>
      </w:r>
      <w:r w:rsidRPr="004D178E">
        <w:rPr>
          <w:rFonts w:ascii="Garamond" w:eastAsia="Times New Roman" w:hAnsi="Garamond" w:cs="Arial"/>
          <w:color w:val="222222"/>
          <w:sz w:val="20"/>
          <w:szCs w:val="20"/>
          <w:shd w:val="clear" w:color="auto" w:fill="FFFFFF"/>
        </w:rPr>
        <w:t>Johnson, G. T., &amp; Lubin, A. (</w:t>
      </w:r>
      <w:proofErr w:type="spellStart"/>
      <w:r w:rsidRPr="004D178E">
        <w:rPr>
          <w:rFonts w:ascii="Garamond" w:eastAsia="Times New Roman" w:hAnsi="Garamond" w:cs="Arial"/>
          <w:color w:val="222222"/>
          <w:sz w:val="20"/>
          <w:szCs w:val="20"/>
          <w:shd w:val="clear" w:color="auto" w:fill="FFFFFF"/>
        </w:rPr>
        <w:t>Eds</w:t>
      </w:r>
      <w:proofErr w:type="spellEnd"/>
      <w:r w:rsidRPr="004D178E">
        <w:rPr>
          <w:rFonts w:ascii="Garamond" w:eastAsia="Times New Roman" w:hAnsi="Garamond" w:cs="Arial"/>
          <w:color w:val="222222"/>
          <w:sz w:val="20"/>
          <w:szCs w:val="20"/>
          <w:shd w:val="clear" w:color="auto" w:fill="FFFFFF"/>
        </w:rPr>
        <w:t>.). (2017). </w:t>
      </w:r>
      <w:r w:rsidRPr="004D178E">
        <w:rPr>
          <w:rFonts w:ascii="Garamond" w:eastAsia="Times New Roman" w:hAnsi="Garamond" w:cs="Arial"/>
          <w:i/>
          <w:iCs/>
          <w:color w:val="222222"/>
          <w:sz w:val="20"/>
          <w:szCs w:val="20"/>
          <w:shd w:val="clear" w:color="auto" w:fill="FFFFFF"/>
        </w:rPr>
        <w:t xml:space="preserve">Futures of Black </w:t>
      </w:r>
      <w:proofErr w:type="spellStart"/>
      <w:r w:rsidRPr="004D178E">
        <w:rPr>
          <w:rFonts w:ascii="Garamond" w:eastAsia="Times New Roman" w:hAnsi="Garamond" w:cs="Arial"/>
          <w:i/>
          <w:iCs/>
          <w:color w:val="222222"/>
          <w:sz w:val="20"/>
          <w:szCs w:val="20"/>
          <w:shd w:val="clear" w:color="auto" w:fill="FFFFFF"/>
        </w:rPr>
        <w:t>radicalism</w:t>
      </w:r>
      <w:proofErr w:type="spellEnd"/>
      <w:r w:rsidRPr="004D178E">
        <w:rPr>
          <w:rFonts w:ascii="Garamond" w:eastAsia="Times New Roman" w:hAnsi="Garamond" w:cs="Arial"/>
          <w:color w:val="222222"/>
          <w:sz w:val="20"/>
          <w:szCs w:val="20"/>
          <w:shd w:val="clear" w:color="auto" w:fill="FFFFFF"/>
        </w:rPr>
        <w:t xml:space="preserve">. </w:t>
      </w:r>
      <w:r w:rsidRPr="0099116A">
        <w:rPr>
          <w:rFonts w:ascii="Garamond" w:eastAsia="Times New Roman" w:hAnsi="Garamond" w:cs="Arial"/>
          <w:color w:val="222222"/>
          <w:sz w:val="20"/>
          <w:szCs w:val="20"/>
          <w:shd w:val="clear" w:color="auto" w:fill="FFFFFF"/>
          <w:lang w:val="en-US"/>
        </w:rPr>
        <w:t>Verso Books.</w:t>
      </w:r>
    </w:p>
  </w:footnote>
  <w:footnote w:id="8">
    <w:p w14:paraId="6F42CF0F" w14:textId="77777777" w:rsidR="007C3827" w:rsidRPr="00651423" w:rsidRDefault="007C3827" w:rsidP="007C3827">
      <w:pPr>
        <w:rPr>
          <w:rFonts w:ascii="Garamond" w:eastAsia="Times New Roman" w:hAnsi="Garamond" w:cs="Times New Roman"/>
          <w:sz w:val="20"/>
          <w:szCs w:val="20"/>
        </w:rPr>
      </w:pPr>
      <w:r w:rsidRPr="00A92A53">
        <w:rPr>
          <w:rStyle w:val="Appelnotedebasdep"/>
          <w:rFonts w:ascii="Garamond" w:hAnsi="Garamond"/>
          <w:sz w:val="20"/>
          <w:szCs w:val="20"/>
        </w:rPr>
        <w:footnoteRef/>
      </w:r>
      <w:r w:rsidRPr="00A92A53">
        <w:rPr>
          <w:rFonts w:ascii="Garamond" w:hAnsi="Garamond"/>
          <w:sz w:val="20"/>
          <w:szCs w:val="20"/>
        </w:rPr>
        <w:t xml:space="preserve"> Voir le fameux aphorisme 13 de la première dissertation, </w:t>
      </w:r>
      <w:r w:rsidRPr="00A92A53">
        <w:rPr>
          <w:rFonts w:ascii="Garamond" w:eastAsia="Times New Roman" w:hAnsi="Garamond" w:cs="Arial"/>
          <w:color w:val="222222"/>
          <w:sz w:val="20"/>
          <w:szCs w:val="20"/>
          <w:shd w:val="clear" w:color="auto" w:fill="FFFFFF"/>
        </w:rPr>
        <w:t xml:space="preserve">Nietzsche, F. </w:t>
      </w:r>
      <w:r w:rsidRPr="00651423">
        <w:rPr>
          <w:rFonts w:ascii="Garamond" w:eastAsia="Times New Roman" w:hAnsi="Garamond" w:cs="Arial"/>
          <w:i/>
          <w:iCs/>
          <w:color w:val="222222"/>
          <w:sz w:val="20"/>
          <w:szCs w:val="20"/>
          <w:shd w:val="clear" w:color="auto" w:fill="FFFFFF"/>
        </w:rPr>
        <w:t>Contribution à la généalogie de la morale</w:t>
      </w:r>
      <w:r w:rsidRPr="00651423">
        <w:rPr>
          <w:rFonts w:ascii="Garamond" w:eastAsia="Times New Roman" w:hAnsi="Garamond" w:cs="Arial"/>
          <w:color w:val="222222"/>
          <w:sz w:val="20"/>
          <w:szCs w:val="20"/>
          <w:shd w:val="clear" w:color="auto" w:fill="FFFFFF"/>
        </w:rPr>
        <w:t>.</w:t>
      </w:r>
    </w:p>
  </w:footnote>
  <w:footnote w:id="9">
    <w:p w14:paraId="710E5820" w14:textId="4CBE8DD5" w:rsidR="007C3827" w:rsidRPr="0099116A" w:rsidRDefault="007C3827" w:rsidP="007C3827">
      <w:pPr>
        <w:rPr>
          <w:rFonts w:ascii="Times New Roman" w:eastAsia="Times New Roman" w:hAnsi="Times New Roman" w:cs="Times New Roman"/>
          <w:lang w:val="en-US"/>
        </w:rPr>
      </w:pPr>
      <w:r w:rsidRPr="00D36AA9">
        <w:rPr>
          <w:rStyle w:val="Appelnotedebasdep"/>
          <w:rFonts w:ascii="Garamond" w:hAnsi="Garamond"/>
          <w:sz w:val="20"/>
          <w:szCs w:val="20"/>
        </w:rPr>
        <w:footnoteRef/>
      </w:r>
      <w:r w:rsidRPr="00D36AA9">
        <w:rPr>
          <w:rFonts w:ascii="Garamond" w:hAnsi="Garamond"/>
          <w:sz w:val="20"/>
          <w:szCs w:val="20"/>
        </w:rPr>
        <w:t xml:space="preserve"> </w:t>
      </w:r>
      <w:r>
        <w:rPr>
          <w:rFonts w:ascii="Garamond" w:hAnsi="Garamond"/>
          <w:sz w:val="20"/>
          <w:szCs w:val="20"/>
        </w:rPr>
        <w:t>J’emploie ici l’adjectif « colonial » plutôt que « </w:t>
      </w:r>
      <w:proofErr w:type="spellStart"/>
      <w:r>
        <w:rPr>
          <w:rFonts w:ascii="Garamond" w:hAnsi="Garamond"/>
          <w:sz w:val="20"/>
          <w:szCs w:val="20"/>
        </w:rPr>
        <w:t>néo-colonial</w:t>
      </w:r>
      <w:proofErr w:type="spellEnd"/>
      <w:r>
        <w:rPr>
          <w:rFonts w:ascii="Garamond" w:hAnsi="Garamond"/>
          <w:sz w:val="20"/>
          <w:szCs w:val="20"/>
        </w:rPr>
        <w:t xml:space="preserve"> », puisqu’il ne s’agit pas seulement de territoires souffrant des effets de dépendances économiques et héritages de l’histoire coloniale telle que les ont décrits par exemple André </w:t>
      </w:r>
      <w:proofErr w:type="spellStart"/>
      <w:r>
        <w:rPr>
          <w:rFonts w:ascii="Garamond" w:hAnsi="Garamond"/>
          <w:sz w:val="20"/>
          <w:szCs w:val="20"/>
        </w:rPr>
        <w:t>Gunder</w:t>
      </w:r>
      <w:proofErr w:type="spellEnd"/>
      <w:r>
        <w:rPr>
          <w:rFonts w:ascii="Garamond" w:hAnsi="Garamond"/>
          <w:sz w:val="20"/>
          <w:szCs w:val="20"/>
        </w:rPr>
        <w:t xml:space="preserve"> Frank et les théoriciens du sous-développement, mais bien de territoires encore sous contrôle politique direct. A noter cependant que l’on peut concevoir les inégalités mondiales et les problèmes de rétention ou des formes néo-libérales d’assistance dans ces évènements dits de « catastrophes naturelles », de manière similaire dans les contextes </w:t>
      </w:r>
      <w:proofErr w:type="spellStart"/>
      <w:r>
        <w:rPr>
          <w:rFonts w:ascii="Garamond" w:hAnsi="Garamond"/>
          <w:sz w:val="20"/>
          <w:szCs w:val="20"/>
        </w:rPr>
        <w:t>néo-coloniaux</w:t>
      </w:r>
      <w:proofErr w:type="spellEnd"/>
      <w:r>
        <w:rPr>
          <w:rFonts w:ascii="Garamond" w:hAnsi="Garamond"/>
          <w:sz w:val="20"/>
          <w:szCs w:val="20"/>
        </w:rPr>
        <w:t xml:space="preserve">, rapprochant par exemple l’analyse de Françoise Vergès il y a déjà presque deux décennies concernant les continuités entre colonialisme et humanitarisme, d’une part, et les catastrophes écologiques en cours, de l’autre – </w:t>
      </w:r>
      <w:r w:rsidRPr="00D36AA9">
        <w:rPr>
          <w:rFonts w:ascii="Garamond" w:hAnsi="Garamond"/>
          <w:i/>
          <w:sz w:val="20"/>
          <w:szCs w:val="20"/>
        </w:rPr>
        <w:t>cf</w:t>
      </w:r>
      <w:r w:rsidR="00C115DC">
        <w:rPr>
          <w:rFonts w:ascii="Garamond" w:hAnsi="Garamond"/>
          <w:i/>
          <w:sz w:val="20"/>
          <w:szCs w:val="20"/>
        </w:rPr>
        <w:t>.</w:t>
      </w:r>
      <w:r w:rsidRPr="00D36AA9">
        <w:rPr>
          <w:rFonts w:ascii="Garamond" w:hAnsi="Garamond"/>
          <w:i/>
          <w:sz w:val="20"/>
          <w:szCs w:val="20"/>
        </w:rPr>
        <w:t xml:space="preserve"> </w:t>
      </w:r>
      <w:r w:rsidRPr="00D36AA9">
        <w:rPr>
          <w:rFonts w:ascii="Garamond" w:eastAsia="Times New Roman" w:hAnsi="Garamond" w:cs="Arial"/>
          <w:color w:val="222222"/>
          <w:sz w:val="20"/>
          <w:szCs w:val="20"/>
          <w:shd w:val="clear" w:color="auto" w:fill="FFFFFF"/>
        </w:rPr>
        <w:t>Vergès, F. (2001). </w:t>
      </w:r>
      <w:r w:rsidRPr="00D36AA9">
        <w:rPr>
          <w:rFonts w:ascii="Garamond" w:eastAsia="Times New Roman" w:hAnsi="Garamond" w:cs="Arial"/>
          <w:i/>
          <w:iCs/>
          <w:color w:val="222222"/>
          <w:sz w:val="20"/>
          <w:szCs w:val="20"/>
          <w:shd w:val="clear" w:color="auto" w:fill="FFFFFF"/>
        </w:rPr>
        <w:t>Abolir l'esclavage, une utopie coloniale</w:t>
      </w:r>
      <w:r>
        <w:rPr>
          <w:rFonts w:ascii="Garamond" w:eastAsia="Times New Roman" w:hAnsi="Garamond" w:cs="Arial"/>
          <w:i/>
          <w:iCs/>
          <w:color w:val="222222"/>
          <w:sz w:val="20"/>
          <w:szCs w:val="20"/>
          <w:shd w:val="clear" w:color="auto" w:fill="FFFFFF"/>
        </w:rPr>
        <w:t xml:space="preserve"> </w:t>
      </w:r>
      <w:r w:rsidRPr="00D36AA9">
        <w:rPr>
          <w:rFonts w:ascii="Garamond" w:eastAsia="Times New Roman" w:hAnsi="Garamond" w:cs="Arial"/>
          <w:i/>
          <w:iCs/>
          <w:color w:val="222222"/>
          <w:sz w:val="20"/>
          <w:szCs w:val="20"/>
          <w:shd w:val="clear" w:color="auto" w:fill="FFFFFF"/>
        </w:rPr>
        <w:t>: les ambigüités d’une politique humanitaire</w:t>
      </w:r>
      <w:r w:rsidRPr="00D36AA9">
        <w:rPr>
          <w:rFonts w:ascii="Garamond" w:eastAsia="Times New Roman" w:hAnsi="Garamond" w:cs="Arial"/>
          <w:color w:val="222222"/>
          <w:sz w:val="20"/>
          <w:szCs w:val="20"/>
          <w:shd w:val="clear" w:color="auto" w:fill="FFFFFF"/>
        </w:rPr>
        <w:t xml:space="preserve">. </w:t>
      </w:r>
      <w:r w:rsidRPr="0099116A">
        <w:rPr>
          <w:rFonts w:ascii="Garamond" w:eastAsia="Times New Roman" w:hAnsi="Garamond" w:cs="Arial"/>
          <w:color w:val="222222"/>
          <w:sz w:val="20"/>
          <w:szCs w:val="20"/>
          <w:shd w:val="clear" w:color="auto" w:fill="FFFFFF"/>
          <w:lang w:val="en-US"/>
        </w:rPr>
        <w:t>Albin Michel</w:t>
      </w:r>
      <w:r w:rsidRPr="0099116A">
        <w:rPr>
          <w:rFonts w:ascii="Arial" w:eastAsia="Times New Roman" w:hAnsi="Arial" w:cs="Arial"/>
          <w:color w:val="222222"/>
          <w:sz w:val="20"/>
          <w:szCs w:val="20"/>
          <w:shd w:val="clear" w:color="auto" w:fill="FFFFFF"/>
          <w:lang w:val="en-US"/>
        </w:rPr>
        <w:t>.</w:t>
      </w:r>
    </w:p>
  </w:footnote>
  <w:footnote w:id="10">
    <w:p w14:paraId="4E57B032" w14:textId="77777777" w:rsidR="007C3827" w:rsidRPr="000D32D1" w:rsidRDefault="007C3827" w:rsidP="007C3827">
      <w:pPr>
        <w:rPr>
          <w:rFonts w:ascii="Garamond" w:eastAsia="Times New Roman" w:hAnsi="Garamond" w:cs="Times New Roman"/>
          <w:sz w:val="20"/>
          <w:szCs w:val="20"/>
        </w:rPr>
      </w:pPr>
      <w:r w:rsidRPr="00DC50CB">
        <w:rPr>
          <w:rStyle w:val="Appelnotedebasdep"/>
          <w:rFonts w:ascii="Garamond" w:hAnsi="Garamond"/>
          <w:sz w:val="20"/>
          <w:szCs w:val="20"/>
        </w:rPr>
        <w:footnoteRef/>
      </w:r>
      <w:r w:rsidRPr="0099116A">
        <w:rPr>
          <w:rFonts w:ascii="Garamond" w:hAnsi="Garamond"/>
          <w:sz w:val="20"/>
          <w:szCs w:val="20"/>
          <w:lang w:val="en-US"/>
        </w:rPr>
        <w:t xml:space="preserve"> </w:t>
      </w:r>
      <w:proofErr w:type="spellStart"/>
      <w:r w:rsidRPr="0099116A">
        <w:rPr>
          <w:rFonts w:ascii="Garamond" w:hAnsi="Garamond"/>
          <w:sz w:val="20"/>
          <w:szCs w:val="20"/>
          <w:lang w:val="en-US"/>
        </w:rPr>
        <w:t>Voir</w:t>
      </w:r>
      <w:proofErr w:type="spellEnd"/>
      <w:r w:rsidRPr="0099116A">
        <w:rPr>
          <w:rFonts w:ascii="Garamond" w:hAnsi="Garamond"/>
          <w:sz w:val="20"/>
          <w:szCs w:val="20"/>
          <w:lang w:val="en-US"/>
        </w:rPr>
        <w:t xml:space="preserve"> </w:t>
      </w:r>
      <w:proofErr w:type="spellStart"/>
      <w:r w:rsidRPr="0099116A">
        <w:rPr>
          <w:rFonts w:ascii="Garamond" w:hAnsi="Garamond"/>
          <w:sz w:val="20"/>
          <w:szCs w:val="20"/>
          <w:lang w:val="en-US"/>
        </w:rPr>
        <w:t>notamment</w:t>
      </w:r>
      <w:proofErr w:type="spellEnd"/>
      <w:r w:rsidRPr="0099116A">
        <w:rPr>
          <w:rFonts w:ascii="Garamond" w:hAnsi="Garamond"/>
          <w:sz w:val="20"/>
          <w:szCs w:val="20"/>
          <w:lang w:val="en-US"/>
        </w:rPr>
        <w:t xml:space="preserve"> </w:t>
      </w:r>
      <w:r w:rsidRPr="0099116A">
        <w:rPr>
          <w:rFonts w:ascii="Garamond" w:eastAsia="Times New Roman" w:hAnsi="Garamond" w:cs="Arial"/>
          <w:color w:val="222222"/>
          <w:sz w:val="20"/>
          <w:szCs w:val="20"/>
          <w:shd w:val="clear" w:color="auto" w:fill="FFFFFF"/>
          <w:lang w:val="en-US"/>
        </w:rPr>
        <w:t xml:space="preserve">Clark, B., &amp; Foster, J. B. (2009). </w:t>
      </w:r>
      <w:proofErr w:type="spellStart"/>
      <w:r w:rsidRPr="00DC50CB">
        <w:rPr>
          <w:rFonts w:ascii="Garamond" w:eastAsia="Times New Roman" w:hAnsi="Garamond" w:cs="Arial"/>
          <w:color w:val="222222"/>
          <w:sz w:val="20"/>
          <w:szCs w:val="20"/>
          <w:shd w:val="clear" w:color="auto" w:fill="FFFFFF"/>
        </w:rPr>
        <w:t>Ecological</w:t>
      </w:r>
      <w:proofErr w:type="spellEnd"/>
      <w:r w:rsidRPr="00DC50CB">
        <w:rPr>
          <w:rFonts w:ascii="Garamond" w:eastAsia="Times New Roman" w:hAnsi="Garamond" w:cs="Arial"/>
          <w:color w:val="222222"/>
          <w:sz w:val="20"/>
          <w:szCs w:val="20"/>
          <w:shd w:val="clear" w:color="auto" w:fill="FFFFFF"/>
        </w:rPr>
        <w:t xml:space="preserve"> </w:t>
      </w:r>
      <w:proofErr w:type="spellStart"/>
      <w:r w:rsidRPr="00DC50CB">
        <w:rPr>
          <w:rFonts w:ascii="Garamond" w:eastAsia="Times New Roman" w:hAnsi="Garamond" w:cs="Arial"/>
          <w:color w:val="222222"/>
          <w:sz w:val="20"/>
          <w:szCs w:val="20"/>
          <w:shd w:val="clear" w:color="auto" w:fill="FFFFFF"/>
        </w:rPr>
        <w:t>imperialism</w:t>
      </w:r>
      <w:proofErr w:type="spellEnd"/>
      <w:r w:rsidRPr="00DC50CB">
        <w:rPr>
          <w:rFonts w:ascii="Garamond" w:eastAsia="Times New Roman" w:hAnsi="Garamond" w:cs="Arial"/>
          <w:color w:val="222222"/>
          <w:sz w:val="20"/>
          <w:szCs w:val="20"/>
          <w:shd w:val="clear" w:color="auto" w:fill="FFFFFF"/>
        </w:rPr>
        <w:t xml:space="preserve"> and the global </w:t>
      </w:r>
      <w:proofErr w:type="spellStart"/>
      <w:r w:rsidRPr="00DC50CB">
        <w:rPr>
          <w:rFonts w:ascii="Garamond" w:eastAsia="Times New Roman" w:hAnsi="Garamond" w:cs="Arial"/>
          <w:color w:val="222222"/>
          <w:sz w:val="20"/>
          <w:szCs w:val="20"/>
          <w:shd w:val="clear" w:color="auto" w:fill="FFFFFF"/>
        </w:rPr>
        <w:t>metabolic</w:t>
      </w:r>
      <w:proofErr w:type="spellEnd"/>
      <w:r w:rsidRPr="00DC50CB">
        <w:rPr>
          <w:rFonts w:ascii="Garamond" w:eastAsia="Times New Roman" w:hAnsi="Garamond" w:cs="Arial"/>
          <w:color w:val="222222"/>
          <w:sz w:val="20"/>
          <w:szCs w:val="20"/>
          <w:shd w:val="clear" w:color="auto" w:fill="FFFFFF"/>
        </w:rPr>
        <w:t xml:space="preserve"> </w:t>
      </w:r>
      <w:proofErr w:type="gramStart"/>
      <w:r w:rsidRPr="00DC50CB">
        <w:rPr>
          <w:rFonts w:ascii="Garamond" w:eastAsia="Times New Roman" w:hAnsi="Garamond" w:cs="Arial"/>
          <w:color w:val="222222"/>
          <w:sz w:val="20"/>
          <w:szCs w:val="20"/>
          <w:shd w:val="clear" w:color="auto" w:fill="FFFFFF"/>
        </w:rPr>
        <w:t>rift:</w:t>
      </w:r>
      <w:proofErr w:type="gramEnd"/>
      <w:r w:rsidRPr="00DC50CB">
        <w:rPr>
          <w:rFonts w:ascii="Garamond" w:eastAsia="Times New Roman" w:hAnsi="Garamond" w:cs="Arial"/>
          <w:color w:val="222222"/>
          <w:sz w:val="20"/>
          <w:szCs w:val="20"/>
          <w:shd w:val="clear" w:color="auto" w:fill="FFFFFF"/>
        </w:rPr>
        <w:t xml:space="preserve"> </w:t>
      </w:r>
      <w:proofErr w:type="spellStart"/>
      <w:r w:rsidRPr="00DC50CB">
        <w:rPr>
          <w:rFonts w:ascii="Garamond" w:eastAsia="Times New Roman" w:hAnsi="Garamond" w:cs="Arial"/>
          <w:color w:val="222222"/>
          <w:sz w:val="20"/>
          <w:szCs w:val="20"/>
          <w:shd w:val="clear" w:color="auto" w:fill="FFFFFF"/>
        </w:rPr>
        <w:t>Unequal</w:t>
      </w:r>
      <w:proofErr w:type="spellEnd"/>
      <w:r w:rsidRPr="00DC50CB">
        <w:rPr>
          <w:rFonts w:ascii="Garamond" w:eastAsia="Times New Roman" w:hAnsi="Garamond" w:cs="Arial"/>
          <w:color w:val="222222"/>
          <w:sz w:val="20"/>
          <w:szCs w:val="20"/>
          <w:shd w:val="clear" w:color="auto" w:fill="FFFFFF"/>
        </w:rPr>
        <w:t xml:space="preserve"> exchange and the guano/nitrates </w:t>
      </w:r>
      <w:proofErr w:type="spellStart"/>
      <w:r w:rsidRPr="00DC50CB">
        <w:rPr>
          <w:rFonts w:ascii="Garamond" w:eastAsia="Times New Roman" w:hAnsi="Garamond" w:cs="Arial"/>
          <w:color w:val="222222"/>
          <w:sz w:val="20"/>
          <w:szCs w:val="20"/>
          <w:shd w:val="clear" w:color="auto" w:fill="FFFFFF"/>
        </w:rPr>
        <w:t>trade</w:t>
      </w:r>
      <w:proofErr w:type="spellEnd"/>
      <w:r w:rsidRPr="00DC50CB">
        <w:rPr>
          <w:rFonts w:ascii="Garamond" w:eastAsia="Times New Roman" w:hAnsi="Garamond" w:cs="Arial"/>
          <w:color w:val="222222"/>
          <w:sz w:val="20"/>
          <w:szCs w:val="20"/>
          <w:shd w:val="clear" w:color="auto" w:fill="FFFFFF"/>
        </w:rPr>
        <w:t>. </w:t>
      </w:r>
      <w:r w:rsidRPr="000D32D1">
        <w:rPr>
          <w:rFonts w:ascii="Garamond" w:eastAsia="Times New Roman" w:hAnsi="Garamond" w:cs="Arial"/>
          <w:i/>
          <w:iCs/>
          <w:color w:val="222222"/>
          <w:sz w:val="20"/>
          <w:szCs w:val="20"/>
          <w:shd w:val="clear" w:color="auto" w:fill="FFFFFF"/>
        </w:rPr>
        <w:t xml:space="preserve">International Journal of Comparative </w:t>
      </w:r>
      <w:proofErr w:type="spellStart"/>
      <w:r w:rsidRPr="000D32D1">
        <w:rPr>
          <w:rFonts w:ascii="Garamond" w:eastAsia="Times New Roman" w:hAnsi="Garamond" w:cs="Arial"/>
          <w:i/>
          <w:iCs/>
          <w:color w:val="222222"/>
          <w:sz w:val="20"/>
          <w:szCs w:val="20"/>
          <w:shd w:val="clear" w:color="auto" w:fill="FFFFFF"/>
        </w:rPr>
        <w:t>Sociology</w:t>
      </w:r>
      <w:proofErr w:type="spellEnd"/>
      <w:r w:rsidRPr="000D32D1">
        <w:rPr>
          <w:rFonts w:ascii="Garamond" w:eastAsia="Times New Roman" w:hAnsi="Garamond" w:cs="Arial"/>
          <w:color w:val="222222"/>
          <w:sz w:val="20"/>
          <w:szCs w:val="20"/>
          <w:shd w:val="clear" w:color="auto" w:fill="FFFFFF"/>
        </w:rPr>
        <w:t>, </w:t>
      </w:r>
      <w:r w:rsidRPr="000D32D1">
        <w:rPr>
          <w:rFonts w:ascii="Garamond" w:eastAsia="Times New Roman" w:hAnsi="Garamond" w:cs="Arial"/>
          <w:i/>
          <w:iCs/>
          <w:color w:val="222222"/>
          <w:sz w:val="20"/>
          <w:szCs w:val="20"/>
          <w:shd w:val="clear" w:color="auto" w:fill="FFFFFF"/>
        </w:rPr>
        <w:t>50</w:t>
      </w:r>
      <w:r w:rsidRPr="000D32D1">
        <w:rPr>
          <w:rFonts w:ascii="Garamond" w:eastAsia="Times New Roman" w:hAnsi="Garamond" w:cs="Arial"/>
          <w:color w:val="222222"/>
          <w:sz w:val="20"/>
          <w:szCs w:val="20"/>
          <w:shd w:val="clear" w:color="auto" w:fill="FFFFFF"/>
        </w:rPr>
        <w:t>(3-4), 311-334.</w:t>
      </w:r>
    </w:p>
  </w:footnote>
  <w:footnote w:id="11">
    <w:p w14:paraId="150F4FA6" w14:textId="77777777" w:rsidR="007C3827" w:rsidRPr="0099116A" w:rsidRDefault="007C3827" w:rsidP="007C3827">
      <w:pPr>
        <w:rPr>
          <w:rFonts w:ascii="Garamond" w:eastAsia="Times New Roman" w:hAnsi="Garamond" w:cs="Times New Roman"/>
        </w:rPr>
      </w:pPr>
      <w:r w:rsidRPr="008E6259">
        <w:rPr>
          <w:rStyle w:val="Appelnotedebasdep"/>
          <w:rFonts w:ascii="Garamond" w:hAnsi="Garamond"/>
          <w:sz w:val="20"/>
          <w:szCs w:val="20"/>
        </w:rPr>
        <w:footnoteRef/>
      </w:r>
      <w:r w:rsidRPr="008E6259">
        <w:rPr>
          <w:rFonts w:ascii="Garamond" w:hAnsi="Garamond"/>
          <w:sz w:val="20"/>
          <w:szCs w:val="20"/>
        </w:rPr>
        <w:t xml:space="preserve"> </w:t>
      </w:r>
      <w:proofErr w:type="spellStart"/>
      <w:r w:rsidRPr="008E6259">
        <w:rPr>
          <w:rFonts w:ascii="Garamond" w:eastAsia="Times New Roman" w:hAnsi="Garamond" w:cs="Arial"/>
          <w:color w:val="222222"/>
          <w:sz w:val="20"/>
          <w:szCs w:val="20"/>
          <w:shd w:val="clear" w:color="auto" w:fill="FFFFFF"/>
        </w:rPr>
        <w:t>Stengers</w:t>
      </w:r>
      <w:proofErr w:type="spellEnd"/>
      <w:r w:rsidRPr="008E6259">
        <w:rPr>
          <w:rFonts w:ascii="Garamond" w:eastAsia="Times New Roman" w:hAnsi="Garamond" w:cs="Arial"/>
          <w:color w:val="222222"/>
          <w:sz w:val="20"/>
          <w:szCs w:val="20"/>
          <w:shd w:val="clear" w:color="auto" w:fill="FFFFFF"/>
        </w:rPr>
        <w:t>, I. (2013). </w:t>
      </w:r>
      <w:r w:rsidRPr="008E6259">
        <w:rPr>
          <w:rFonts w:ascii="Garamond" w:eastAsia="Times New Roman" w:hAnsi="Garamond" w:cs="Arial"/>
          <w:i/>
          <w:iCs/>
          <w:color w:val="222222"/>
          <w:sz w:val="20"/>
          <w:szCs w:val="20"/>
          <w:shd w:val="clear" w:color="auto" w:fill="FFFFFF"/>
        </w:rPr>
        <w:t xml:space="preserve">Au temps des </w:t>
      </w:r>
      <w:proofErr w:type="gramStart"/>
      <w:r w:rsidRPr="008E6259">
        <w:rPr>
          <w:rFonts w:ascii="Garamond" w:eastAsia="Times New Roman" w:hAnsi="Garamond" w:cs="Arial"/>
          <w:i/>
          <w:iCs/>
          <w:color w:val="222222"/>
          <w:sz w:val="20"/>
          <w:szCs w:val="20"/>
          <w:shd w:val="clear" w:color="auto" w:fill="FFFFFF"/>
        </w:rPr>
        <w:t>catastrophes:</w:t>
      </w:r>
      <w:proofErr w:type="gramEnd"/>
      <w:r w:rsidRPr="008E6259">
        <w:rPr>
          <w:rFonts w:ascii="Garamond" w:eastAsia="Times New Roman" w:hAnsi="Garamond" w:cs="Arial"/>
          <w:i/>
          <w:iCs/>
          <w:color w:val="222222"/>
          <w:sz w:val="20"/>
          <w:szCs w:val="20"/>
          <w:shd w:val="clear" w:color="auto" w:fill="FFFFFF"/>
        </w:rPr>
        <w:t xml:space="preserve"> résister à la barbarie qui vient</w:t>
      </w:r>
      <w:r w:rsidRPr="008E6259">
        <w:rPr>
          <w:rFonts w:ascii="Garamond" w:eastAsia="Times New Roman" w:hAnsi="Garamond" w:cs="Arial"/>
          <w:color w:val="222222"/>
          <w:sz w:val="20"/>
          <w:szCs w:val="20"/>
          <w:shd w:val="clear" w:color="auto" w:fill="FFFFFF"/>
        </w:rPr>
        <w:t xml:space="preserve">. </w:t>
      </w:r>
      <w:r w:rsidRPr="0099116A">
        <w:rPr>
          <w:rFonts w:ascii="Garamond" w:eastAsia="Times New Roman" w:hAnsi="Garamond" w:cs="Arial"/>
          <w:color w:val="222222"/>
          <w:sz w:val="20"/>
          <w:szCs w:val="20"/>
          <w:shd w:val="clear" w:color="auto" w:fill="FFFFFF"/>
        </w:rPr>
        <w:t>La découverte.</w:t>
      </w:r>
    </w:p>
  </w:footnote>
  <w:footnote w:id="12">
    <w:p w14:paraId="076F52D9" w14:textId="77777777" w:rsidR="007C3827" w:rsidRPr="0099116A" w:rsidRDefault="007C3827" w:rsidP="007C3827">
      <w:pPr>
        <w:pStyle w:val="Notedebasdepage"/>
        <w:rPr>
          <w:rFonts w:ascii="Garamond" w:hAnsi="Garamond"/>
        </w:rPr>
      </w:pPr>
      <w:r w:rsidRPr="00140DD6">
        <w:rPr>
          <w:rStyle w:val="Appelnotedebasdep"/>
          <w:rFonts w:ascii="Garamond" w:hAnsi="Garamond"/>
        </w:rPr>
        <w:footnoteRef/>
      </w:r>
      <w:r w:rsidRPr="0099116A">
        <w:rPr>
          <w:rFonts w:ascii="Garamond" w:hAnsi="Garamond"/>
        </w:rPr>
        <w:t xml:space="preserve"> </w:t>
      </w:r>
      <w:r w:rsidRPr="0099116A">
        <w:rPr>
          <w:rFonts w:ascii="Garamond" w:hAnsi="Garamond"/>
          <w:i/>
        </w:rPr>
        <w:t>Ibid</w:t>
      </w:r>
      <w:r w:rsidRPr="0099116A">
        <w:rPr>
          <w:rFonts w:ascii="Garamond" w:hAnsi="Garamond"/>
        </w:rPr>
        <w:t>., p. 50.</w:t>
      </w:r>
    </w:p>
  </w:footnote>
  <w:footnote w:id="13">
    <w:p w14:paraId="54CA0381" w14:textId="77777777" w:rsidR="007C3827" w:rsidRPr="00012233" w:rsidRDefault="007C3827" w:rsidP="007C3827">
      <w:pPr>
        <w:pStyle w:val="Notedebasdepage"/>
      </w:pPr>
      <w:r w:rsidRPr="00012233">
        <w:rPr>
          <w:rStyle w:val="Appelnotedebasdep"/>
          <w:rFonts w:ascii="Garamond" w:hAnsi="Garamond"/>
        </w:rPr>
        <w:footnoteRef/>
      </w:r>
      <w:r w:rsidRPr="00012233">
        <w:rPr>
          <w:rFonts w:ascii="Garamond" w:hAnsi="Garamond"/>
        </w:rPr>
        <w:t xml:space="preserve"> </w:t>
      </w:r>
      <w:r w:rsidRPr="004210E9">
        <w:rPr>
          <w:rFonts w:ascii="Garamond" w:eastAsia="Times New Roman" w:hAnsi="Garamond"/>
          <w:color w:val="000000"/>
          <w:shd w:val="clear" w:color="auto" w:fill="FFFFFF"/>
        </w:rPr>
        <w:t xml:space="preserve">Pour plus de détails au sujet de la </w:t>
      </w:r>
      <w:proofErr w:type="spellStart"/>
      <w:r w:rsidRPr="004210E9">
        <w:rPr>
          <w:rFonts w:ascii="Garamond" w:eastAsia="Times New Roman" w:hAnsi="Garamond"/>
          <w:color w:val="000000"/>
          <w:shd w:val="clear" w:color="auto" w:fill="FFFFFF"/>
        </w:rPr>
        <w:t>mainstreamisation</w:t>
      </w:r>
      <w:proofErr w:type="spellEnd"/>
      <w:r w:rsidRPr="004210E9">
        <w:rPr>
          <w:rFonts w:ascii="Garamond" w:eastAsia="Times New Roman" w:hAnsi="Garamond"/>
          <w:color w:val="000000"/>
          <w:shd w:val="clear" w:color="auto" w:fill="FFFFFF"/>
        </w:rPr>
        <w:t xml:space="preserve"> grandissante de la </w:t>
      </w:r>
      <w:proofErr w:type="spellStart"/>
      <w:r w:rsidRPr="004210E9">
        <w:rPr>
          <w:rFonts w:ascii="Garamond" w:eastAsia="Times New Roman" w:hAnsi="Garamond"/>
          <w:color w:val="000000"/>
          <w:shd w:val="clear" w:color="auto" w:fill="FFFFFF"/>
        </w:rPr>
        <w:t>géoingéniérie</w:t>
      </w:r>
      <w:proofErr w:type="spellEnd"/>
      <w:r w:rsidRPr="004210E9">
        <w:rPr>
          <w:rFonts w:ascii="Garamond" w:eastAsia="Times New Roman" w:hAnsi="Garamond"/>
          <w:color w:val="000000"/>
          <w:shd w:val="clear" w:color="auto" w:fill="FFFFFF"/>
        </w:rPr>
        <w:t xml:space="preserve">, voir notamment </w:t>
      </w:r>
      <w:r w:rsidRPr="004210E9">
        <w:rPr>
          <w:rFonts w:ascii="Garamond" w:eastAsia="Times New Roman" w:hAnsi="Garamond" w:cs="Arial"/>
          <w:color w:val="222222"/>
          <w:shd w:val="clear" w:color="auto" w:fill="FFFFFF"/>
        </w:rPr>
        <w:t>Hamilton, C. (2013). </w:t>
      </w:r>
      <w:r w:rsidRPr="004210E9">
        <w:rPr>
          <w:rFonts w:ascii="Garamond" w:eastAsia="Times New Roman" w:hAnsi="Garamond" w:cs="Arial"/>
          <w:i/>
          <w:iCs/>
          <w:color w:val="222222"/>
          <w:shd w:val="clear" w:color="auto" w:fill="FFFFFF"/>
        </w:rPr>
        <w:t>Les Apprentis sorciers du climat. Raisons et déraisons de la géo-</w:t>
      </w:r>
      <w:proofErr w:type="spellStart"/>
      <w:r w:rsidRPr="004210E9">
        <w:rPr>
          <w:rFonts w:ascii="Garamond" w:eastAsia="Times New Roman" w:hAnsi="Garamond" w:cs="Arial"/>
          <w:i/>
          <w:iCs/>
          <w:color w:val="222222"/>
          <w:shd w:val="clear" w:color="auto" w:fill="FFFFFF"/>
        </w:rPr>
        <w:t>ingénieri</w:t>
      </w:r>
      <w:proofErr w:type="spellEnd"/>
      <w:r>
        <w:rPr>
          <w:rFonts w:ascii="Garamond" w:eastAsia="Times New Roman" w:hAnsi="Garamond" w:cs="Arial"/>
          <w:i/>
          <w:iCs/>
          <w:color w:val="222222"/>
          <w:shd w:val="clear" w:color="auto" w:fill="FFFFFF"/>
        </w:rPr>
        <w:t xml:space="preserve"> </w:t>
      </w:r>
      <w:proofErr w:type="gramStart"/>
      <w:r w:rsidRPr="004210E9">
        <w:rPr>
          <w:rFonts w:ascii="Garamond" w:eastAsia="Times New Roman" w:hAnsi="Garamond" w:cs="Arial"/>
          <w:i/>
          <w:iCs/>
          <w:color w:val="222222"/>
          <w:shd w:val="clear" w:color="auto" w:fill="FFFFFF"/>
        </w:rPr>
        <w:t>e:</w:t>
      </w:r>
      <w:proofErr w:type="gramEnd"/>
      <w:r w:rsidRPr="004210E9">
        <w:rPr>
          <w:rFonts w:ascii="Garamond" w:eastAsia="Times New Roman" w:hAnsi="Garamond" w:cs="Arial"/>
          <w:i/>
          <w:iCs/>
          <w:color w:val="222222"/>
          <w:shd w:val="clear" w:color="auto" w:fill="FFFFFF"/>
        </w:rPr>
        <w:t xml:space="preserve"> Raisons et déraisons de la géo-ingénierie</w:t>
      </w:r>
      <w:r w:rsidRPr="004210E9">
        <w:rPr>
          <w:rFonts w:ascii="Garamond" w:eastAsia="Times New Roman" w:hAnsi="Garamond" w:cs="Arial"/>
          <w:color w:val="222222"/>
          <w:shd w:val="clear" w:color="auto" w:fill="FFFFFF"/>
        </w:rPr>
        <w:t xml:space="preserve">. </w:t>
      </w:r>
      <w:r w:rsidRPr="000D32D1">
        <w:rPr>
          <w:rFonts w:ascii="Garamond" w:eastAsia="Times New Roman" w:hAnsi="Garamond" w:cs="Arial"/>
          <w:color w:val="222222"/>
          <w:shd w:val="clear" w:color="auto" w:fill="FFFFFF"/>
        </w:rPr>
        <w:t>Le Seuil.</w:t>
      </w:r>
      <w:r>
        <w:rPr>
          <w:rFonts w:ascii="Garamond" w:eastAsia="Times New Roman" w:hAnsi="Garamond" w:cs="Arial"/>
          <w:color w:val="222222"/>
          <w:shd w:val="clear" w:color="auto" w:fill="FFFFFF"/>
        </w:rPr>
        <w:t xml:space="preserve"> Pour mes propres développements depuis l’intégration de certaines technologies de géo-</w:t>
      </w:r>
      <w:proofErr w:type="spellStart"/>
      <w:r>
        <w:rPr>
          <w:rFonts w:ascii="Garamond" w:eastAsia="Times New Roman" w:hAnsi="Garamond" w:cs="Arial"/>
          <w:color w:val="222222"/>
          <w:shd w:val="clear" w:color="auto" w:fill="FFFFFF"/>
        </w:rPr>
        <w:t>ingéniérie</w:t>
      </w:r>
      <w:proofErr w:type="spellEnd"/>
      <w:r>
        <w:rPr>
          <w:rFonts w:ascii="Garamond" w:eastAsia="Times New Roman" w:hAnsi="Garamond" w:cs="Arial"/>
          <w:color w:val="222222"/>
          <w:shd w:val="clear" w:color="auto" w:fill="FFFFFF"/>
        </w:rPr>
        <w:t xml:space="preserve"> dans les modèles prédictifs du GIEC, et les implications éthico-politiques envisagées d’un point de vue féministe, voir mon essai paru dans </w:t>
      </w:r>
      <w:proofErr w:type="spellStart"/>
      <w:r>
        <w:rPr>
          <w:rFonts w:ascii="Garamond" w:eastAsia="Times New Roman" w:hAnsi="Garamond" w:cs="Arial"/>
          <w:color w:val="222222"/>
          <w:shd w:val="clear" w:color="auto" w:fill="FFFFFF"/>
        </w:rPr>
        <w:t>Catalyst</w:t>
      </w:r>
      <w:proofErr w:type="spellEnd"/>
      <w:r>
        <w:rPr>
          <w:rFonts w:ascii="Garamond" w:eastAsia="Times New Roman" w:hAnsi="Garamond" w:cs="Arial"/>
          <w:color w:val="222222"/>
          <w:shd w:val="clear" w:color="auto" w:fill="FFFFFF"/>
        </w:rPr>
        <w:t xml:space="preserve"> en 2017, cité plus haut (note 6).</w:t>
      </w:r>
    </w:p>
  </w:footnote>
  <w:footnote w:id="14">
    <w:p w14:paraId="64F5604D" w14:textId="77777777" w:rsidR="007C3827" w:rsidRPr="006B273B" w:rsidRDefault="007C3827" w:rsidP="007C3827">
      <w:pPr>
        <w:pStyle w:val="Notedebasdepage"/>
        <w:rPr>
          <w:rFonts w:ascii="Garamond" w:hAnsi="Garamond"/>
          <w:color w:val="222222"/>
          <w:shd w:val="clear" w:color="auto" w:fill="FFFFFF"/>
        </w:rPr>
      </w:pPr>
      <w:r w:rsidRPr="006B273B">
        <w:rPr>
          <w:rStyle w:val="Appelnotedebasdep"/>
          <w:rFonts w:ascii="Garamond" w:hAnsi="Garamond"/>
        </w:rPr>
        <w:footnoteRef/>
      </w:r>
      <w:r w:rsidRPr="006B273B">
        <w:rPr>
          <w:rFonts w:ascii="Garamond" w:hAnsi="Garamond"/>
        </w:rPr>
        <w:t xml:space="preserve"> </w:t>
      </w:r>
      <w:proofErr w:type="spellStart"/>
      <w:r w:rsidRPr="006B273B">
        <w:rPr>
          <w:rFonts w:ascii="Garamond" w:hAnsi="Garamond"/>
          <w:color w:val="222222"/>
          <w:shd w:val="clear" w:color="auto" w:fill="FFFFFF"/>
        </w:rPr>
        <w:t>Stengers</w:t>
      </w:r>
      <w:proofErr w:type="spellEnd"/>
      <w:r w:rsidRPr="006B273B">
        <w:rPr>
          <w:rFonts w:ascii="Garamond" w:hAnsi="Garamond"/>
          <w:color w:val="222222"/>
          <w:shd w:val="clear" w:color="auto" w:fill="FFFFFF"/>
        </w:rPr>
        <w:t>, Isabelle. </w:t>
      </w:r>
      <w:r w:rsidRPr="006B273B">
        <w:rPr>
          <w:rFonts w:ascii="Garamond" w:hAnsi="Garamond"/>
          <w:i/>
          <w:iCs/>
          <w:color w:val="222222"/>
          <w:shd w:val="clear" w:color="auto" w:fill="FFFFFF"/>
        </w:rPr>
        <w:t xml:space="preserve">In </w:t>
      </w:r>
      <w:proofErr w:type="spellStart"/>
      <w:r w:rsidRPr="006B273B">
        <w:rPr>
          <w:rFonts w:ascii="Garamond" w:hAnsi="Garamond"/>
          <w:i/>
          <w:iCs/>
          <w:color w:val="222222"/>
          <w:shd w:val="clear" w:color="auto" w:fill="FFFFFF"/>
        </w:rPr>
        <w:t>catastrophic</w:t>
      </w:r>
      <w:proofErr w:type="spellEnd"/>
      <w:r w:rsidRPr="006B273B">
        <w:rPr>
          <w:rFonts w:ascii="Garamond" w:hAnsi="Garamond"/>
          <w:i/>
          <w:iCs/>
          <w:color w:val="222222"/>
          <w:shd w:val="clear" w:color="auto" w:fill="FFFFFF"/>
        </w:rPr>
        <w:t xml:space="preserve"> </w:t>
      </w:r>
      <w:proofErr w:type="gramStart"/>
      <w:r w:rsidRPr="006B273B">
        <w:rPr>
          <w:rFonts w:ascii="Garamond" w:hAnsi="Garamond"/>
          <w:i/>
          <w:iCs/>
          <w:color w:val="222222"/>
          <w:shd w:val="clear" w:color="auto" w:fill="FFFFFF"/>
        </w:rPr>
        <w:t>times:</w:t>
      </w:r>
      <w:proofErr w:type="gramEnd"/>
      <w:r w:rsidRPr="006B273B">
        <w:rPr>
          <w:rFonts w:ascii="Garamond" w:hAnsi="Garamond"/>
          <w:i/>
          <w:iCs/>
          <w:color w:val="222222"/>
          <w:shd w:val="clear" w:color="auto" w:fill="FFFFFF"/>
        </w:rPr>
        <w:t xml:space="preserve"> </w:t>
      </w:r>
      <w:proofErr w:type="spellStart"/>
      <w:r w:rsidRPr="006B273B">
        <w:rPr>
          <w:rFonts w:ascii="Garamond" w:hAnsi="Garamond"/>
          <w:i/>
          <w:iCs/>
          <w:color w:val="222222"/>
          <w:shd w:val="clear" w:color="auto" w:fill="FFFFFF"/>
        </w:rPr>
        <w:t>Resisting</w:t>
      </w:r>
      <w:proofErr w:type="spellEnd"/>
      <w:r w:rsidRPr="006B273B">
        <w:rPr>
          <w:rFonts w:ascii="Garamond" w:hAnsi="Garamond"/>
          <w:i/>
          <w:iCs/>
          <w:color w:val="222222"/>
          <w:shd w:val="clear" w:color="auto" w:fill="FFFFFF"/>
        </w:rPr>
        <w:t xml:space="preserve"> the </w:t>
      </w:r>
      <w:proofErr w:type="spellStart"/>
      <w:r w:rsidRPr="006B273B">
        <w:rPr>
          <w:rFonts w:ascii="Garamond" w:hAnsi="Garamond"/>
          <w:i/>
          <w:iCs/>
          <w:color w:val="222222"/>
          <w:shd w:val="clear" w:color="auto" w:fill="FFFFFF"/>
        </w:rPr>
        <w:t>coming</w:t>
      </w:r>
      <w:proofErr w:type="spellEnd"/>
      <w:r w:rsidRPr="006B273B">
        <w:rPr>
          <w:rFonts w:ascii="Garamond" w:hAnsi="Garamond"/>
          <w:i/>
          <w:iCs/>
          <w:color w:val="222222"/>
          <w:shd w:val="clear" w:color="auto" w:fill="FFFFFF"/>
        </w:rPr>
        <w:t xml:space="preserve"> </w:t>
      </w:r>
      <w:proofErr w:type="spellStart"/>
      <w:r w:rsidRPr="006B273B">
        <w:rPr>
          <w:rFonts w:ascii="Garamond" w:hAnsi="Garamond"/>
          <w:i/>
          <w:iCs/>
          <w:color w:val="222222"/>
          <w:shd w:val="clear" w:color="auto" w:fill="FFFFFF"/>
        </w:rPr>
        <w:t>barbarism</w:t>
      </w:r>
      <w:proofErr w:type="spellEnd"/>
      <w:r w:rsidRPr="006B273B">
        <w:rPr>
          <w:rFonts w:ascii="Garamond" w:hAnsi="Garamond"/>
          <w:color w:val="222222"/>
          <w:shd w:val="clear" w:color="auto" w:fill="FFFFFF"/>
        </w:rPr>
        <w:t xml:space="preserve">. Open </w:t>
      </w:r>
      <w:proofErr w:type="spellStart"/>
      <w:r w:rsidRPr="006B273B">
        <w:rPr>
          <w:rFonts w:ascii="Garamond" w:hAnsi="Garamond"/>
          <w:color w:val="222222"/>
          <w:shd w:val="clear" w:color="auto" w:fill="FFFFFF"/>
        </w:rPr>
        <w:t>Humanities</w:t>
      </w:r>
      <w:proofErr w:type="spellEnd"/>
      <w:r w:rsidRPr="006B273B">
        <w:rPr>
          <w:rFonts w:ascii="Garamond" w:hAnsi="Garamond"/>
          <w:color w:val="222222"/>
          <w:shd w:val="clear" w:color="auto" w:fill="FFFFFF"/>
        </w:rPr>
        <w:t xml:space="preserve"> </w:t>
      </w:r>
      <w:proofErr w:type="spellStart"/>
      <w:r w:rsidRPr="006B273B">
        <w:rPr>
          <w:rFonts w:ascii="Garamond" w:hAnsi="Garamond"/>
          <w:color w:val="222222"/>
          <w:shd w:val="clear" w:color="auto" w:fill="FFFFFF"/>
        </w:rPr>
        <w:t>Press</w:t>
      </w:r>
      <w:proofErr w:type="spellEnd"/>
      <w:r w:rsidRPr="006B273B">
        <w:rPr>
          <w:rFonts w:ascii="Garamond" w:hAnsi="Garamond"/>
          <w:color w:val="222222"/>
          <w:shd w:val="clear" w:color="auto" w:fill="FFFFFF"/>
        </w:rPr>
        <w:t xml:space="preserve"> and </w:t>
      </w:r>
      <w:proofErr w:type="spellStart"/>
      <w:r w:rsidRPr="006B273B">
        <w:rPr>
          <w:rFonts w:ascii="Garamond" w:hAnsi="Garamond"/>
          <w:color w:val="222222"/>
          <w:shd w:val="clear" w:color="auto" w:fill="FFFFFF"/>
        </w:rPr>
        <w:t>meson</w:t>
      </w:r>
      <w:proofErr w:type="spellEnd"/>
      <w:r w:rsidRPr="006B273B">
        <w:rPr>
          <w:rFonts w:ascii="Garamond" w:hAnsi="Garamond"/>
          <w:color w:val="222222"/>
          <w:shd w:val="clear" w:color="auto" w:fill="FFFFFF"/>
        </w:rPr>
        <w:t xml:space="preserve"> </w:t>
      </w:r>
      <w:proofErr w:type="spellStart"/>
      <w:r w:rsidRPr="006B273B">
        <w:rPr>
          <w:rFonts w:ascii="Garamond" w:hAnsi="Garamond"/>
          <w:color w:val="222222"/>
          <w:shd w:val="clear" w:color="auto" w:fill="FFFFFF"/>
        </w:rPr>
        <w:t>press</w:t>
      </w:r>
      <w:proofErr w:type="spellEnd"/>
      <w:r w:rsidRPr="006B273B">
        <w:rPr>
          <w:rFonts w:ascii="Garamond" w:hAnsi="Garamond"/>
          <w:color w:val="222222"/>
          <w:shd w:val="clear" w:color="auto" w:fill="FFFFFF"/>
        </w:rPr>
        <w:t xml:space="preserve">, </w:t>
      </w:r>
      <w:proofErr w:type="gramStart"/>
      <w:r w:rsidRPr="006B273B">
        <w:rPr>
          <w:rFonts w:ascii="Garamond" w:hAnsi="Garamond"/>
          <w:color w:val="222222"/>
          <w:shd w:val="clear" w:color="auto" w:fill="FFFFFF"/>
        </w:rPr>
        <w:t>2015:</w:t>
      </w:r>
      <w:proofErr w:type="gramEnd"/>
      <w:r w:rsidRPr="006B273B">
        <w:rPr>
          <w:rFonts w:ascii="Garamond" w:hAnsi="Garamond"/>
          <w:color w:val="222222"/>
          <w:shd w:val="clear" w:color="auto" w:fill="FFFFFF"/>
        </w:rPr>
        <w:t xml:space="preserve"> 8. Ma traduction.</w:t>
      </w:r>
    </w:p>
  </w:footnote>
  <w:footnote w:id="15">
    <w:p w14:paraId="347C4E27" w14:textId="77777777" w:rsidR="007C3827" w:rsidRPr="000D32D1" w:rsidRDefault="007C3827" w:rsidP="007C3827">
      <w:pPr>
        <w:rPr>
          <w:rFonts w:ascii="Garamond" w:eastAsia="Times New Roman" w:hAnsi="Garamond" w:cs="Times New Roman"/>
          <w:sz w:val="20"/>
          <w:szCs w:val="20"/>
        </w:rPr>
      </w:pPr>
      <w:r w:rsidRPr="004210E9">
        <w:rPr>
          <w:rStyle w:val="Appelnotedebasdep"/>
          <w:rFonts w:ascii="Garamond" w:hAnsi="Garamond"/>
          <w:sz w:val="20"/>
          <w:szCs w:val="20"/>
        </w:rPr>
        <w:footnoteRef/>
      </w:r>
      <w:r w:rsidRPr="004210E9">
        <w:rPr>
          <w:rFonts w:ascii="Garamond" w:hAnsi="Garamond"/>
          <w:sz w:val="20"/>
          <w:szCs w:val="20"/>
        </w:rPr>
        <w:t xml:space="preserve"> Voir </w:t>
      </w:r>
      <w:proofErr w:type="spellStart"/>
      <w:r w:rsidRPr="004210E9">
        <w:rPr>
          <w:rFonts w:ascii="Garamond" w:eastAsia="Times New Roman" w:hAnsi="Garamond" w:cs="Times New Roman"/>
          <w:color w:val="000000"/>
          <w:sz w:val="20"/>
          <w:szCs w:val="20"/>
          <w:shd w:val="clear" w:color="auto" w:fill="FFFFFF"/>
        </w:rPr>
        <w:t>Crutzen</w:t>
      </w:r>
      <w:proofErr w:type="spellEnd"/>
      <w:r w:rsidRPr="004210E9">
        <w:rPr>
          <w:rFonts w:ascii="Garamond" w:eastAsia="Times New Roman" w:hAnsi="Garamond" w:cs="Times New Roman"/>
          <w:color w:val="000000"/>
          <w:sz w:val="20"/>
          <w:szCs w:val="20"/>
          <w:shd w:val="clear" w:color="auto" w:fill="FFFFFF"/>
        </w:rPr>
        <w:t xml:space="preserve">, P.J. (2002). </w:t>
      </w:r>
      <w:proofErr w:type="spellStart"/>
      <w:r w:rsidRPr="004210E9">
        <w:rPr>
          <w:rFonts w:ascii="Garamond" w:eastAsia="Times New Roman" w:hAnsi="Garamond" w:cs="Times New Roman"/>
          <w:color w:val="000000"/>
          <w:sz w:val="20"/>
          <w:szCs w:val="20"/>
          <w:shd w:val="clear" w:color="auto" w:fill="FFFFFF"/>
        </w:rPr>
        <w:t>Geology</w:t>
      </w:r>
      <w:proofErr w:type="spellEnd"/>
      <w:r w:rsidRPr="004210E9">
        <w:rPr>
          <w:rFonts w:ascii="Garamond" w:eastAsia="Times New Roman" w:hAnsi="Garamond" w:cs="Times New Roman"/>
          <w:color w:val="000000"/>
          <w:sz w:val="20"/>
          <w:szCs w:val="20"/>
          <w:shd w:val="clear" w:color="auto" w:fill="FFFFFF"/>
        </w:rPr>
        <w:t xml:space="preserve"> of </w:t>
      </w:r>
      <w:proofErr w:type="spellStart"/>
      <w:proofErr w:type="gramStart"/>
      <w:r w:rsidRPr="004210E9">
        <w:rPr>
          <w:rFonts w:ascii="Garamond" w:eastAsia="Times New Roman" w:hAnsi="Garamond" w:cs="Times New Roman"/>
          <w:color w:val="000000"/>
          <w:sz w:val="20"/>
          <w:szCs w:val="20"/>
          <w:shd w:val="clear" w:color="auto" w:fill="FFFFFF"/>
        </w:rPr>
        <w:t>mankind</w:t>
      </w:r>
      <w:proofErr w:type="spellEnd"/>
      <w:r w:rsidRPr="004210E9">
        <w:rPr>
          <w:rFonts w:ascii="Garamond" w:eastAsia="Times New Roman" w:hAnsi="Garamond" w:cs="Times New Roman"/>
          <w:color w:val="000000"/>
          <w:sz w:val="20"/>
          <w:szCs w:val="20"/>
          <w:shd w:val="clear" w:color="auto" w:fill="FFFFFF"/>
        </w:rPr>
        <w:t>:</w:t>
      </w:r>
      <w:proofErr w:type="gramEnd"/>
      <w:r w:rsidRPr="004210E9">
        <w:rPr>
          <w:rFonts w:ascii="Garamond" w:eastAsia="Times New Roman" w:hAnsi="Garamond" w:cs="Times New Roman"/>
          <w:color w:val="000000"/>
          <w:sz w:val="20"/>
          <w:szCs w:val="20"/>
          <w:shd w:val="clear" w:color="auto" w:fill="FFFFFF"/>
        </w:rPr>
        <w:t xml:space="preserve"> The </w:t>
      </w:r>
      <w:proofErr w:type="spellStart"/>
      <w:r w:rsidRPr="004210E9">
        <w:rPr>
          <w:rFonts w:ascii="Garamond" w:eastAsia="Times New Roman" w:hAnsi="Garamond" w:cs="Times New Roman"/>
          <w:color w:val="000000"/>
          <w:sz w:val="20"/>
          <w:szCs w:val="20"/>
          <w:shd w:val="clear" w:color="auto" w:fill="FFFFFF"/>
        </w:rPr>
        <w:t>Anthropocene</w:t>
      </w:r>
      <w:proofErr w:type="spellEnd"/>
      <w:r w:rsidRPr="004210E9">
        <w:rPr>
          <w:rFonts w:ascii="Garamond" w:eastAsia="Times New Roman" w:hAnsi="Garamond" w:cs="Times New Roman"/>
          <w:color w:val="000000"/>
          <w:sz w:val="20"/>
          <w:szCs w:val="20"/>
          <w:shd w:val="clear" w:color="auto" w:fill="FFFFFF"/>
        </w:rPr>
        <w:t>. </w:t>
      </w:r>
      <w:r w:rsidRPr="004210E9">
        <w:rPr>
          <w:rFonts w:ascii="Garamond" w:eastAsia="Times New Roman" w:hAnsi="Garamond" w:cs="Times New Roman"/>
          <w:i/>
          <w:iCs/>
          <w:color w:val="000000"/>
          <w:sz w:val="20"/>
          <w:szCs w:val="20"/>
          <w:shd w:val="clear" w:color="auto" w:fill="FFFFFF"/>
        </w:rPr>
        <w:t xml:space="preserve">Nature, </w:t>
      </w:r>
      <w:proofErr w:type="gramStart"/>
      <w:r w:rsidRPr="004210E9">
        <w:rPr>
          <w:rFonts w:ascii="Garamond" w:eastAsia="Times New Roman" w:hAnsi="Garamond" w:cs="Times New Roman"/>
          <w:i/>
          <w:iCs/>
          <w:color w:val="000000"/>
          <w:sz w:val="20"/>
          <w:szCs w:val="20"/>
          <w:shd w:val="clear" w:color="auto" w:fill="FFFFFF"/>
        </w:rPr>
        <w:t>415</w:t>
      </w:r>
      <w:r w:rsidRPr="004210E9">
        <w:rPr>
          <w:rFonts w:ascii="Garamond" w:eastAsia="Times New Roman" w:hAnsi="Garamond" w:cs="Times New Roman"/>
          <w:color w:val="000000"/>
          <w:sz w:val="20"/>
          <w:szCs w:val="20"/>
          <w:shd w:val="clear" w:color="auto" w:fill="FFFFFF"/>
        </w:rPr>
        <w:t>:</w:t>
      </w:r>
      <w:proofErr w:type="gramEnd"/>
      <w:r w:rsidRPr="004210E9">
        <w:rPr>
          <w:rFonts w:ascii="Garamond" w:eastAsia="Times New Roman" w:hAnsi="Garamond" w:cs="Times New Roman"/>
          <w:color w:val="000000"/>
          <w:sz w:val="20"/>
          <w:szCs w:val="20"/>
          <w:shd w:val="clear" w:color="auto" w:fill="FFFFFF"/>
        </w:rPr>
        <w:t xml:space="preserve"> 23; et </w:t>
      </w:r>
      <w:proofErr w:type="spellStart"/>
      <w:r w:rsidRPr="004210E9">
        <w:rPr>
          <w:rFonts w:ascii="Garamond" w:eastAsia="Times New Roman" w:hAnsi="Garamond" w:cs="Times New Roman"/>
          <w:color w:val="000000"/>
          <w:sz w:val="20"/>
          <w:szCs w:val="20"/>
          <w:shd w:val="clear" w:color="auto" w:fill="FFFFFF"/>
        </w:rPr>
        <w:t>Crutzen</w:t>
      </w:r>
      <w:proofErr w:type="spellEnd"/>
      <w:r w:rsidRPr="004210E9">
        <w:rPr>
          <w:rFonts w:ascii="Garamond" w:eastAsia="Times New Roman" w:hAnsi="Garamond" w:cs="Times New Roman"/>
          <w:color w:val="000000"/>
          <w:sz w:val="20"/>
          <w:szCs w:val="20"/>
          <w:shd w:val="clear" w:color="auto" w:fill="FFFFFF"/>
        </w:rPr>
        <w:t xml:space="preserve">, P. J. (2006). </w:t>
      </w:r>
      <w:proofErr w:type="spellStart"/>
      <w:r w:rsidRPr="004210E9">
        <w:rPr>
          <w:rFonts w:ascii="Garamond" w:eastAsia="Times New Roman" w:hAnsi="Garamond" w:cs="Times New Roman"/>
          <w:color w:val="000000"/>
          <w:sz w:val="20"/>
          <w:szCs w:val="20"/>
          <w:shd w:val="clear" w:color="auto" w:fill="FFFFFF"/>
        </w:rPr>
        <w:t>Albedo</w:t>
      </w:r>
      <w:proofErr w:type="spellEnd"/>
      <w:r w:rsidRPr="004210E9">
        <w:rPr>
          <w:rFonts w:ascii="Garamond" w:eastAsia="Times New Roman" w:hAnsi="Garamond" w:cs="Times New Roman"/>
          <w:color w:val="000000"/>
          <w:sz w:val="20"/>
          <w:szCs w:val="20"/>
          <w:shd w:val="clear" w:color="auto" w:fill="FFFFFF"/>
        </w:rPr>
        <w:t xml:space="preserve"> </w:t>
      </w:r>
      <w:proofErr w:type="spellStart"/>
      <w:r w:rsidRPr="004210E9">
        <w:rPr>
          <w:rFonts w:ascii="Garamond" w:eastAsia="Times New Roman" w:hAnsi="Garamond" w:cs="Times New Roman"/>
          <w:color w:val="000000"/>
          <w:sz w:val="20"/>
          <w:szCs w:val="20"/>
          <w:shd w:val="clear" w:color="auto" w:fill="FFFFFF"/>
        </w:rPr>
        <w:t>enhancement</w:t>
      </w:r>
      <w:proofErr w:type="spellEnd"/>
      <w:r w:rsidRPr="004210E9">
        <w:rPr>
          <w:rFonts w:ascii="Garamond" w:eastAsia="Times New Roman" w:hAnsi="Garamond" w:cs="Times New Roman"/>
          <w:color w:val="000000"/>
          <w:sz w:val="20"/>
          <w:szCs w:val="20"/>
          <w:shd w:val="clear" w:color="auto" w:fill="FFFFFF"/>
        </w:rPr>
        <w:t xml:space="preserve"> by </w:t>
      </w:r>
      <w:proofErr w:type="spellStart"/>
      <w:r w:rsidRPr="004210E9">
        <w:rPr>
          <w:rFonts w:ascii="Garamond" w:eastAsia="Times New Roman" w:hAnsi="Garamond" w:cs="Times New Roman"/>
          <w:color w:val="000000"/>
          <w:sz w:val="20"/>
          <w:szCs w:val="20"/>
          <w:shd w:val="clear" w:color="auto" w:fill="FFFFFF"/>
        </w:rPr>
        <w:t>stratospheric</w:t>
      </w:r>
      <w:proofErr w:type="spellEnd"/>
      <w:r w:rsidRPr="004210E9">
        <w:rPr>
          <w:rFonts w:ascii="Garamond" w:eastAsia="Times New Roman" w:hAnsi="Garamond" w:cs="Times New Roman"/>
          <w:color w:val="000000"/>
          <w:sz w:val="20"/>
          <w:szCs w:val="20"/>
          <w:shd w:val="clear" w:color="auto" w:fill="FFFFFF"/>
        </w:rPr>
        <w:t xml:space="preserve"> </w:t>
      </w:r>
      <w:proofErr w:type="spellStart"/>
      <w:r w:rsidRPr="004210E9">
        <w:rPr>
          <w:rFonts w:ascii="Garamond" w:eastAsia="Times New Roman" w:hAnsi="Garamond" w:cs="Times New Roman"/>
          <w:color w:val="000000"/>
          <w:sz w:val="20"/>
          <w:szCs w:val="20"/>
          <w:shd w:val="clear" w:color="auto" w:fill="FFFFFF"/>
        </w:rPr>
        <w:t>sulfur</w:t>
      </w:r>
      <w:proofErr w:type="spellEnd"/>
      <w:r w:rsidRPr="004210E9">
        <w:rPr>
          <w:rFonts w:ascii="Garamond" w:eastAsia="Times New Roman" w:hAnsi="Garamond" w:cs="Times New Roman"/>
          <w:color w:val="000000"/>
          <w:sz w:val="20"/>
          <w:szCs w:val="20"/>
          <w:shd w:val="clear" w:color="auto" w:fill="FFFFFF"/>
        </w:rPr>
        <w:t xml:space="preserve"> </w:t>
      </w:r>
      <w:proofErr w:type="gramStart"/>
      <w:r w:rsidRPr="004210E9">
        <w:rPr>
          <w:rFonts w:ascii="Garamond" w:eastAsia="Times New Roman" w:hAnsi="Garamond" w:cs="Times New Roman"/>
          <w:color w:val="000000"/>
          <w:sz w:val="20"/>
          <w:szCs w:val="20"/>
          <w:shd w:val="clear" w:color="auto" w:fill="FFFFFF"/>
        </w:rPr>
        <w:t>injections:</w:t>
      </w:r>
      <w:proofErr w:type="gramEnd"/>
      <w:r w:rsidRPr="004210E9">
        <w:rPr>
          <w:rFonts w:ascii="Garamond" w:eastAsia="Times New Roman" w:hAnsi="Garamond" w:cs="Times New Roman"/>
          <w:color w:val="000000"/>
          <w:sz w:val="20"/>
          <w:szCs w:val="20"/>
          <w:shd w:val="clear" w:color="auto" w:fill="FFFFFF"/>
        </w:rPr>
        <w:t xml:space="preserve"> A contribution to </w:t>
      </w:r>
      <w:proofErr w:type="spellStart"/>
      <w:r w:rsidRPr="004210E9">
        <w:rPr>
          <w:rFonts w:ascii="Garamond" w:eastAsia="Times New Roman" w:hAnsi="Garamond" w:cs="Times New Roman"/>
          <w:color w:val="000000"/>
          <w:sz w:val="20"/>
          <w:szCs w:val="20"/>
          <w:shd w:val="clear" w:color="auto" w:fill="FFFFFF"/>
        </w:rPr>
        <w:t>resolve</w:t>
      </w:r>
      <w:proofErr w:type="spellEnd"/>
      <w:r w:rsidRPr="004210E9">
        <w:rPr>
          <w:rFonts w:ascii="Garamond" w:eastAsia="Times New Roman" w:hAnsi="Garamond" w:cs="Times New Roman"/>
          <w:color w:val="000000"/>
          <w:sz w:val="20"/>
          <w:szCs w:val="20"/>
          <w:shd w:val="clear" w:color="auto" w:fill="FFFFFF"/>
        </w:rPr>
        <w:t xml:space="preserve"> a </w:t>
      </w:r>
      <w:proofErr w:type="spellStart"/>
      <w:r w:rsidRPr="004210E9">
        <w:rPr>
          <w:rFonts w:ascii="Garamond" w:eastAsia="Times New Roman" w:hAnsi="Garamond" w:cs="Times New Roman"/>
          <w:color w:val="000000"/>
          <w:sz w:val="20"/>
          <w:szCs w:val="20"/>
          <w:shd w:val="clear" w:color="auto" w:fill="FFFFFF"/>
        </w:rPr>
        <w:t>policy</w:t>
      </w:r>
      <w:proofErr w:type="spellEnd"/>
      <w:r w:rsidRPr="004210E9">
        <w:rPr>
          <w:rFonts w:ascii="Garamond" w:eastAsia="Times New Roman" w:hAnsi="Garamond" w:cs="Times New Roman"/>
          <w:color w:val="000000"/>
          <w:sz w:val="20"/>
          <w:szCs w:val="20"/>
          <w:shd w:val="clear" w:color="auto" w:fill="FFFFFF"/>
        </w:rPr>
        <w:t xml:space="preserve"> </w:t>
      </w:r>
      <w:proofErr w:type="spellStart"/>
      <w:r w:rsidRPr="004210E9">
        <w:rPr>
          <w:rFonts w:ascii="Garamond" w:eastAsia="Times New Roman" w:hAnsi="Garamond" w:cs="Times New Roman"/>
          <w:color w:val="000000"/>
          <w:sz w:val="20"/>
          <w:szCs w:val="20"/>
          <w:shd w:val="clear" w:color="auto" w:fill="FFFFFF"/>
        </w:rPr>
        <w:t>dilemma</w:t>
      </w:r>
      <w:proofErr w:type="spellEnd"/>
      <w:r w:rsidRPr="004210E9">
        <w:rPr>
          <w:rFonts w:ascii="Garamond" w:eastAsia="Times New Roman" w:hAnsi="Garamond" w:cs="Times New Roman"/>
          <w:color w:val="000000"/>
          <w:sz w:val="20"/>
          <w:szCs w:val="20"/>
          <w:shd w:val="clear" w:color="auto" w:fill="FFFFFF"/>
        </w:rPr>
        <w:t>? </w:t>
      </w:r>
      <w:proofErr w:type="spellStart"/>
      <w:r w:rsidRPr="004210E9">
        <w:rPr>
          <w:rFonts w:ascii="Garamond" w:eastAsia="Times New Roman" w:hAnsi="Garamond" w:cs="Times New Roman"/>
          <w:i/>
          <w:iCs/>
          <w:color w:val="000000"/>
          <w:sz w:val="20"/>
          <w:szCs w:val="20"/>
          <w:shd w:val="clear" w:color="auto" w:fill="FFFFFF"/>
        </w:rPr>
        <w:t>Climatic</w:t>
      </w:r>
      <w:proofErr w:type="spellEnd"/>
      <w:r w:rsidRPr="004210E9">
        <w:rPr>
          <w:rFonts w:ascii="Garamond" w:eastAsia="Times New Roman" w:hAnsi="Garamond" w:cs="Times New Roman"/>
          <w:i/>
          <w:iCs/>
          <w:color w:val="000000"/>
          <w:sz w:val="20"/>
          <w:szCs w:val="20"/>
          <w:shd w:val="clear" w:color="auto" w:fill="FFFFFF"/>
        </w:rPr>
        <w:t xml:space="preserve"> Change, 77</w:t>
      </w:r>
      <w:r w:rsidRPr="004210E9">
        <w:rPr>
          <w:rFonts w:ascii="Garamond" w:eastAsia="Times New Roman" w:hAnsi="Garamond" w:cs="Times New Roman"/>
          <w:color w:val="000000"/>
          <w:sz w:val="20"/>
          <w:szCs w:val="20"/>
          <w:shd w:val="clear" w:color="auto" w:fill="FFFFFF"/>
        </w:rPr>
        <w:t>(3), 211–220. </w:t>
      </w:r>
    </w:p>
  </w:footnote>
  <w:footnote w:id="16">
    <w:p w14:paraId="1FCF0264" w14:textId="77777777" w:rsidR="007C3827" w:rsidRPr="004210E9" w:rsidRDefault="007C3827" w:rsidP="007C3827">
      <w:pPr>
        <w:rPr>
          <w:rFonts w:ascii="Garamond" w:eastAsia="Times New Roman" w:hAnsi="Garamond" w:cs="Times New Roman"/>
        </w:rPr>
      </w:pPr>
      <w:r w:rsidRPr="004210E9">
        <w:rPr>
          <w:rStyle w:val="Appelnotedebasdep"/>
          <w:rFonts w:ascii="Garamond" w:hAnsi="Garamond"/>
          <w:sz w:val="20"/>
          <w:szCs w:val="20"/>
        </w:rPr>
        <w:footnoteRef/>
      </w:r>
      <w:r w:rsidRPr="004210E9">
        <w:rPr>
          <w:rFonts w:ascii="Garamond" w:hAnsi="Garamond"/>
          <w:sz w:val="20"/>
          <w:szCs w:val="20"/>
        </w:rPr>
        <w:t xml:space="preserve"> Nombre de critiques ont proposé de contester la notion à travers des propositions alternatives, du « </w:t>
      </w:r>
      <w:proofErr w:type="spellStart"/>
      <w:r w:rsidRPr="004210E9">
        <w:rPr>
          <w:rFonts w:ascii="Garamond" w:hAnsi="Garamond"/>
          <w:sz w:val="20"/>
          <w:szCs w:val="20"/>
        </w:rPr>
        <w:t>capitalocène</w:t>
      </w:r>
      <w:proofErr w:type="spellEnd"/>
      <w:r w:rsidRPr="004210E9">
        <w:rPr>
          <w:rFonts w:ascii="Garamond" w:hAnsi="Garamond"/>
          <w:sz w:val="20"/>
          <w:szCs w:val="20"/>
        </w:rPr>
        <w:t xml:space="preserve"> » (voir notamment </w:t>
      </w:r>
      <w:proofErr w:type="spellStart"/>
      <w:r w:rsidRPr="004210E9">
        <w:rPr>
          <w:rFonts w:ascii="Garamond" w:eastAsia="Times New Roman" w:hAnsi="Garamond" w:cs="Arial"/>
          <w:color w:val="222222"/>
          <w:sz w:val="20"/>
          <w:szCs w:val="20"/>
          <w:shd w:val="clear" w:color="auto" w:fill="FFFFFF"/>
        </w:rPr>
        <w:t>Altvater</w:t>
      </w:r>
      <w:proofErr w:type="spellEnd"/>
      <w:r w:rsidRPr="004210E9">
        <w:rPr>
          <w:rFonts w:ascii="Garamond" w:eastAsia="Times New Roman" w:hAnsi="Garamond" w:cs="Arial"/>
          <w:color w:val="222222"/>
          <w:sz w:val="20"/>
          <w:szCs w:val="20"/>
          <w:shd w:val="clear" w:color="auto" w:fill="FFFFFF"/>
        </w:rPr>
        <w:t xml:space="preserve">, E., Crist, E., </w:t>
      </w:r>
      <w:proofErr w:type="spellStart"/>
      <w:r w:rsidRPr="004210E9">
        <w:rPr>
          <w:rFonts w:ascii="Garamond" w:eastAsia="Times New Roman" w:hAnsi="Garamond" w:cs="Arial"/>
          <w:color w:val="222222"/>
          <w:sz w:val="20"/>
          <w:szCs w:val="20"/>
          <w:shd w:val="clear" w:color="auto" w:fill="FFFFFF"/>
        </w:rPr>
        <w:t>Haraway</w:t>
      </w:r>
      <w:proofErr w:type="spellEnd"/>
      <w:r w:rsidRPr="004210E9">
        <w:rPr>
          <w:rFonts w:ascii="Garamond" w:eastAsia="Times New Roman" w:hAnsi="Garamond" w:cs="Arial"/>
          <w:color w:val="222222"/>
          <w:sz w:val="20"/>
          <w:szCs w:val="20"/>
          <w:shd w:val="clear" w:color="auto" w:fill="FFFFFF"/>
        </w:rPr>
        <w:t xml:space="preserve">, D., Hartley, D., </w:t>
      </w:r>
      <w:proofErr w:type="spellStart"/>
      <w:r w:rsidRPr="004210E9">
        <w:rPr>
          <w:rFonts w:ascii="Garamond" w:eastAsia="Times New Roman" w:hAnsi="Garamond" w:cs="Arial"/>
          <w:color w:val="222222"/>
          <w:sz w:val="20"/>
          <w:szCs w:val="20"/>
          <w:shd w:val="clear" w:color="auto" w:fill="FFFFFF"/>
        </w:rPr>
        <w:t>Parenti</w:t>
      </w:r>
      <w:proofErr w:type="spellEnd"/>
      <w:r w:rsidRPr="004210E9">
        <w:rPr>
          <w:rFonts w:ascii="Garamond" w:eastAsia="Times New Roman" w:hAnsi="Garamond" w:cs="Arial"/>
          <w:color w:val="222222"/>
          <w:sz w:val="20"/>
          <w:szCs w:val="20"/>
          <w:shd w:val="clear" w:color="auto" w:fill="FFFFFF"/>
        </w:rPr>
        <w:t xml:space="preserve">, C., &amp; </w:t>
      </w:r>
      <w:proofErr w:type="spellStart"/>
      <w:r w:rsidRPr="004210E9">
        <w:rPr>
          <w:rFonts w:ascii="Garamond" w:eastAsia="Times New Roman" w:hAnsi="Garamond" w:cs="Arial"/>
          <w:color w:val="222222"/>
          <w:sz w:val="20"/>
          <w:szCs w:val="20"/>
          <w:shd w:val="clear" w:color="auto" w:fill="FFFFFF"/>
        </w:rPr>
        <w:t>McBrien</w:t>
      </w:r>
      <w:proofErr w:type="spellEnd"/>
      <w:r w:rsidRPr="004210E9">
        <w:rPr>
          <w:rFonts w:ascii="Garamond" w:eastAsia="Times New Roman" w:hAnsi="Garamond" w:cs="Arial"/>
          <w:color w:val="222222"/>
          <w:sz w:val="20"/>
          <w:szCs w:val="20"/>
          <w:shd w:val="clear" w:color="auto" w:fill="FFFFFF"/>
        </w:rPr>
        <w:t>, J. (2016). </w:t>
      </w:r>
      <w:proofErr w:type="spellStart"/>
      <w:r w:rsidRPr="004210E9">
        <w:rPr>
          <w:rFonts w:ascii="Garamond" w:eastAsia="Times New Roman" w:hAnsi="Garamond" w:cs="Arial"/>
          <w:i/>
          <w:iCs/>
          <w:color w:val="222222"/>
          <w:sz w:val="20"/>
          <w:szCs w:val="20"/>
          <w:shd w:val="clear" w:color="auto" w:fill="FFFFFF"/>
        </w:rPr>
        <w:t>Anthropocene</w:t>
      </w:r>
      <w:proofErr w:type="spellEnd"/>
      <w:r w:rsidRPr="004210E9">
        <w:rPr>
          <w:rFonts w:ascii="Garamond" w:eastAsia="Times New Roman" w:hAnsi="Garamond" w:cs="Arial"/>
          <w:i/>
          <w:iCs/>
          <w:color w:val="222222"/>
          <w:sz w:val="20"/>
          <w:szCs w:val="20"/>
          <w:shd w:val="clear" w:color="auto" w:fill="FFFFFF"/>
        </w:rPr>
        <w:t xml:space="preserve"> or </w:t>
      </w:r>
      <w:proofErr w:type="spellStart"/>
      <w:proofErr w:type="gramStart"/>
      <w:r w:rsidRPr="004210E9">
        <w:rPr>
          <w:rFonts w:ascii="Garamond" w:eastAsia="Times New Roman" w:hAnsi="Garamond" w:cs="Arial"/>
          <w:i/>
          <w:iCs/>
          <w:color w:val="222222"/>
          <w:sz w:val="20"/>
          <w:szCs w:val="20"/>
          <w:shd w:val="clear" w:color="auto" w:fill="FFFFFF"/>
        </w:rPr>
        <w:t>capitalocene</w:t>
      </w:r>
      <w:proofErr w:type="spellEnd"/>
      <w:r w:rsidRPr="004210E9">
        <w:rPr>
          <w:rFonts w:ascii="Garamond" w:eastAsia="Times New Roman" w:hAnsi="Garamond" w:cs="Arial"/>
          <w:i/>
          <w:iCs/>
          <w:color w:val="222222"/>
          <w:sz w:val="20"/>
          <w:szCs w:val="20"/>
          <w:shd w:val="clear" w:color="auto" w:fill="FFFFFF"/>
        </w:rPr>
        <w:t>?:</w:t>
      </w:r>
      <w:proofErr w:type="gramEnd"/>
      <w:r w:rsidRPr="004210E9">
        <w:rPr>
          <w:rFonts w:ascii="Garamond" w:eastAsia="Times New Roman" w:hAnsi="Garamond" w:cs="Arial"/>
          <w:i/>
          <w:iCs/>
          <w:color w:val="222222"/>
          <w:sz w:val="20"/>
          <w:szCs w:val="20"/>
          <w:shd w:val="clear" w:color="auto" w:fill="FFFFFF"/>
        </w:rPr>
        <w:t xml:space="preserve"> Nature, </w:t>
      </w:r>
      <w:proofErr w:type="spellStart"/>
      <w:r w:rsidRPr="004210E9">
        <w:rPr>
          <w:rFonts w:ascii="Garamond" w:eastAsia="Times New Roman" w:hAnsi="Garamond" w:cs="Arial"/>
          <w:i/>
          <w:iCs/>
          <w:color w:val="222222"/>
          <w:sz w:val="20"/>
          <w:szCs w:val="20"/>
          <w:shd w:val="clear" w:color="auto" w:fill="FFFFFF"/>
        </w:rPr>
        <w:t>history</w:t>
      </w:r>
      <w:proofErr w:type="spellEnd"/>
      <w:r w:rsidRPr="004210E9">
        <w:rPr>
          <w:rFonts w:ascii="Garamond" w:eastAsia="Times New Roman" w:hAnsi="Garamond" w:cs="Arial"/>
          <w:i/>
          <w:iCs/>
          <w:color w:val="222222"/>
          <w:sz w:val="20"/>
          <w:szCs w:val="20"/>
          <w:shd w:val="clear" w:color="auto" w:fill="FFFFFF"/>
        </w:rPr>
        <w:t xml:space="preserve">, and the </w:t>
      </w:r>
      <w:proofErr w:type="spellStart"/>
      <w:r w:rsidRPr="004210E9">
        <w:rPr>
          <w:rFonts w:ascii="Garamond" w:eastAsia="Times New Roman" w:hAnsi="Garamond" w:cs="Arial"/>
          <w:i/>
          <w:iCs/>
          <w:color w:val="222222"/>
          <w:sz w:val="20"/>
          <w:szCs w:val="20"/>
          <w:shd w:val="clear" w:color="auto" w:fill="FFFFFF"/>
        </w:rPr>
        <w:t>crisis</w:t>
      </w:r>
      <w:proofErr w:type="spellEnd"/>
      <w:r w:rsidRPr="004210E9">
        <w:rPr>
          <w:rFonts w:ascii="Garamond" w:eastAsia="Times New Roman" w:hAnsi="Garamond" w:cs="Arial"/>
          <w:i/>
          <w:iCs/>
          <w:color w:val="222222"/>
          <w:sz w:val="20"/>
          <w:szCs w:val="20"/>
          <w:shd w:val="clear" w:color="auto" w:fill="FFFFFF"/>
        </w:rPr>
        <w:t xml:space="preserve"> of </w:t>
      </w:r>
      <w:proofErr w:type="spellStart"/>
      <w:r w:rsidRPr="004210E9">
        <w:rPr>
          <w:rFonts w:ascii="Garamond" w:eastAsia="Times New Roman" w:hAnsi="Garamond" w:cs="Arial"/>
          <w:i/>
          <w:iCs/>
          <w:color w:val="222222"/>
          <w:sz w:val="20"/>
          <w:szCs w:val="20"/>
          <w:shd w:val="clear" w:color="auto" w:fill="FFFFFF"/>
        </w:rPr>
        <w:t>capitalism</w:t>
      </w:r>
      <w:proofErr w:type="spellEnd"/>
      <w:r w:rsidRPr="004210E9">
        <w:rPr>
          <w:rFonts w:ascii="Garamond" w:eastAsia="Times New Roman" w:hAnsi="Garamond" w:cs="Arial"/>
          <w:color w:val="222222"/>
          <w:sz w:val="20"/>
          <w:szCs w:val="20"/>
          <w:shd w:val="clear" w:color="auto" w:fill="FFFFFF"/>
        </w:rPr>
        <w:t xml:space="preserve">. Pm </w:t>
      </w:r>
      <w:proofErr w:type="spellStart"/>
      <w:r w:rsidRPr="004210E9">
        <w:rPr>
          <w:rFonts w:ascii="Garamond" w:eastAsia="Times New Roman" w:hAnsi="Garamond" w:cs="Arial"/>
          <w:color w:val="222222"/>
          <w:sz w:val="20"/>
          <w:szCs w:val="20"/>
          <w:shd w:val="clear" w:color="auto" w:fill="FFFFFF"/>
        </w:rPr>
        <w:t>Press</w:t>
      </w:r>
      <w:proofErr w:type="spellEnd"/>
      <w:r w:rsidRPr="004210E9">
        <w:rPr>
          <w:rFonts w:ascii="Garamond" w:hAnsi="Garamond"/>
          <w:sz w:val="20"/>
          <w:szCs w:val="20"/>
        </w:rPr>
        <w:t>) au « </w:t>
      </w:r>
      <w:proofErr w:type="spellStart"/>
      <w:r w:rsidRPr="004210E9">
        <w:rPr>
          <w:rFonts w:ascii="Garamond" w:hAnsi="Garamond"/>
          <w:sz w:val="20"/>
          <w:szCs w:val="20"/>
        </w:rPr>
        <w:t>capitalocène</w:t>
      </w:r>
      <w:proofErr w:type="spellEnd"/>
      <w:r w:rsidRPr="004210E9">
        <w:rPr>
          <w:rFonts w:ascii="Garamond" w:hAnsi="Garamond"/>
          <w:sz w:val="20"/>
          <w:szCs w:val="20"/>
        </w:rPr>
        <w:t xml:space="preserve"> racial » cité plus haut. Ces interventions dénoncent pour la plupart le lissage universaliste opéré par la notion d’Anthropocèn</w:t>
      </w:r>
      <w:r>
        <w:rPr>
          <w:rFonts w:ascii="Garamond" w:hAnsi="Garamond"/>
          <w:sz w:val="20"/>
          <w:szCs w:val="20"/>
        </w:rPr>
        <w:t xml:space="preserve">e et aplanissant, niant violemment les </w:t>
      </w:r>
      <w:r w:rsidRPr="004210E9">
        <w:rPr>
          <w:rFonts w:ascii="Garamond" w:hAnsi="Garamond"/>
          <w:sz w:val="20"/>
          <w:szCs w:val="20"/>
        </w:rPr>
        <w:t xml:space="preserve">inégalités profondes entre les </w:t>
      </w:r>
      <w:proofErr w:type="spellStart"/>
      <w:r w:rsidRPr="004210E9">
        <w:rPr>
          <w:rFonts w:ascii="Garamond" w:hAnsi="Garamond"/>
          <w:sz w:val="20"/>
          <w:szCs w:val="20"/>
        </w:rPr>
        <w:t>humain.</w:t>
      </w:r>
      <w:proofErr w:type="gramStart"/>
      <w:r w:rsidRPr="004210E9">
        <w:rPr>
          <w:rFonts w:ascii="Garamond" w:hAnsi="Garamond"/>
          <w:sz w:val="20"/>
          <w:szCs w:val="20"/>
        </w:rPr>
        <w:t>e.s</w:t>
      </w:r>
      <w:proofErr w:type="spellEnd"/>
      <w:proofErr w:type="gramEnd"/>
      <w:r w:rsidRPr="004210E9">
        <w:rPr>
          <w:rFonts w:ascii="Garamond" w:hAnsi="Garamond"/>
          <w:sz w:val="20"/>
          <w:szCs w:val="20"/>
        </w:rPr>
        <w:t xml:space="preserve">, tant en termes de responsabilités qu’en termes d’effets. Les interventions de Donna </w:t>
      </w:r>
      <w:proofErr w:type="spellStart"/>
      <w:r w:rsidRPr="004210E9">
        <w:rPr>
          <w:rFonts w:ascii="Garamond" w:hAnsi="Garamond"/>
          <w:sz w:val="20"/>
          <w:szCs w:val="20"/>
        </w:rPr>
        <w:t>Haraway</w:t>
      </w:r>
      <w:proofErr w:type="spellEnd"/>
      <w:r w:rsidRPr="004210E9">
        <w:rPr>
          <w:rFonts w:ascii="Garamond" w:hAnsi="Garamond"/>
          <w:sz w:val="20"/>
          <w:szCs w:val="20"/>
        </w:rPr>
        <w:t xml:space="preserve"> et de </w:t>
      </w:r>
      <w:proofErr w:type="spellStart"/>
      <w:r w:rsidRPr="004210E9">
        <w:rPr>
          <w:rFonts w:ascii="Garamond" w:hAnsi="Garamond"/>
          <w:sz w:val="20"/>
          <w:szCs w:val="20"/>
        </w:rPr>
        <w:t>Dorion</w:t>
      </w:r>
      <w:proofErr w:type="spellEnd"/>
      <w:r w:rsidRPr="004210E9">
        <w:rPr>
          <w:rFonts w:ascii="Garamond" w:hAnsi="Garamond"/>
          <w:sz w:val="20"/>
          <w:szCs w:val="20"/>
        </w:rPr>
        <w:t xml:space="preserve"> Sagan, qui évoquent respectivement l’idée de </w:t>
      </w:r>
      <w:proofErr w:type="spellStart"/>
      <w:r w:rsidRPr="004210E9">
        <w:rPr>
          <w:rFonts w:ascii="Garamond" w:hAnsi="Garamond"/>
          <w:sz w:val="20"/>
          <w:szCs w:val="20"/>
        </w:rPr>
        <w:t>Chthulucène</w:t>
      </w:r>
      <w:proofErr w:type="spellEnd"/>
      <w:r w:rsidRPr="004210E9">
        <w:rPr>
          <w:rFonts w:ascii="Garamond" w:hAnsi="Garamond"/>
          <w:sz w:val="20"/>
          <w:szCs w:val="20"/>
        </w:rPr>
        <w:t xml:space="preserve"> et de </w:t>
      </w:r>
      <w:proofErr w:type="spellStart"/>
      <w:r w:rsidRPr="004210E9">
        <w:rPr>
          <w:rFonts w:ascii="Garamond" w:hAnsi="Garamond"/>
          <w:sz w:val="20"/>
          <w:szCs w:val="20"/>
        </w:rPr>
        <w:t>Cyanocène</w:t>
      </w:r>
      <w:proofErr w:type="spellEnd"/>
      <w:r w:rsidRPr="004210E9">
        <w:rPr>
          <w:rFonts w:ascii="Garamond" w:hAnsi="Garamond"/>
          <w:sz w:val="20"/>
          <w:szCs w:val="20"/>
        </w:rPr>
        <w:t>, ajoutent un élément plus qu’humain, anti-</w:t>
      </w:r>
      <w:proofErr w:type="spellStart"/>
      <w:r w:rsidRPr="004210E9">
        <w:rPr>
          <w:rFonts w:ascii="Garamond" w:hAnsi="Garamond"/>
          <w:sz w:val="20"/>
          <w:szCs w:val="20"/>
        </w:rPr>
        <w:t>anthropocentré</w:t>
      </w:r>
      <w:proofErr w:type="spellEnd"/>
      <w:r w:rsidRPr="004210E9">
        <w:rPr>
          <w:rFonts w:ascii="Garamond" w:hAnsi="Garamond"/>
          <w:sz w:val="20"/>
          <w:szCs w:val="20"/>
        </w:rPr>
        <w:t>, à cette contestation.</w:t>
      </w:r>
      <w:r>
        <w:rPr>
          <w:rFonts w:ascii="Garamond" w:hAnsi="Garamond"/>
          <w:sz w:val="20"/>
          <w:szCs w:val="20"/>
        </w:rPr>
        <w:t xml:space="preserve"> </w:t>
      </w:r>
      <w:r w:rsidRPr="004210E9">
        <w:rPr>
          <w:rFonts w:ascii="Garamond" w:hAnsi="Garamond"/>
          <w:sz w:val="20"/>
          <w:szCs w:val="20"/>
        </w:rPr>
        <w:t xml:space="preserve">Voir </w:t>
      </w:r>
      <w:proofErr w:type="spellStart"/>
      <w:r w:rsidRPr="004210E9">
        <w:rPr>
          <w:rFonts w:ascii="Garamond" w:eastAsia="Times New Roman" w:hAnsi="Garamond" w:cs="Arial"/>
          <w:color w:val="222222"/>
          <w:sz w:val="20"/>
          <w:szCs w:val="20"/>
          <w:shd w:val="clear" w:color="auto" w:fill="FFFFFF"/>
        </w:rPr>
        <w:t>Haraway</w:t>
      </w:r>
      <w:proofErr w:type="spellEnd"/>
      <w:r w:rsidRPr="004210E9">
        <w:rPr>
          <w:rFonts w:ascii="Garamond" w:eastAsia="Times New Roman" w:hAnsi="Garamond" w:cs="Arial"/>
          <w:color w:val="222222"/>
          <w:sz w:val="20"/>
          <w:szCs w:val="20"/>
          <w:shd w:val="clear" w:color="auto" w:fill="FFFFFF"/>
        </w:rPr>
        <w:t>, D. J. (2016). </w:t>
      </w:r>
      <w:proofErr w:type="spellStart"/>
      <w:r w:rsidRPr="004210E9">
        <w:rPr>
          <w:rFonts w:ascii="Garamond" w:eastAsia="Times New Roman" w:hAnsi="Garamond" w:cs="Arial"/>
          <w:i/>
          <w:iCs/>
          <w:color w:val="222222"/>
          <w:sz w:val="20"/>
          <w:szCs w:val="20"/>
          <w:shd w:val="clear" w:color="auto" w:fill="FFFFFF"/>
        </w:rPr>
        <w:t>Staying</w:t>
      </w:r>
      <w:proofErr w:type="spellEnd"/>
      <w:r w:rsidRPr="004210E9">
        <w:rPr>
          <w:rFonts w:ascii="Garamond" w:eastAsia="Times New Roman" w:hAnsi="Garamond" w:cs="Arial"/>
          <w:i/>
          <w:iCs/>
          <w:color w:val="222222"/>
          <w:sz w:val="20"/>
          <w:szCs w:val="20"/>
          <w:shd w:val="clear" w:color="auto" w:fill="FFFFFF"/>
        </w:rPr>
        <w:t xml:space="preserve"> </w:t>
      </w:r>
      <w:proofErr w:type="spellStart"/>
      <w:r w:rsidRPr="004210E9">
        <w:rPr>
          <w:rFonts w:ascii="Garamond" w:eastAsia="Times New Roman" w:hAnsi="Garamond" w:cs="Arial"/>
          <w:i/>
          <w:iCs/>
          <w:color w:val="222222"/>
          <w:sz w:val="20"/>
          <w:szCs w:val="20"/>
          <w:shd w:val="clear" w:color="auto" w:fill="FFFFFF"/>
        </w:rPr>
        <w:t>with</w:t>
      </w:r>
      <w:proofErr w:type="spellEnd"/>
      <w:r w:rsidRPr="004210E9">
        <w:rPr>
          <w:rFonts w:ascii="Garamond" w:eastAsia="Times New Roman" w:hAnsi="Garamond" w:cs="Arial"/>
          <w:i/>
          <w:iCs/>
          <w:color w:val="222222"/>
          <w:sz w:val="20"/>
          <w:szCs w:val="20"/>
          <w:shd w:val="clear" w:color="auto" w:fill="FFFFFF"/>
        </w:rPr>
        <w:t xml:space="preserve"> the </w:t>
      </w:r>
      <w:proofErr w:type="gramStart"/>
      <w:r w:rsidRPr="004210E9">
        <w:rPr>
          <w:rFonts w:ascii="Garamond" w:eastAsia="Times New Roman" w:hAnsi="Garamond" w:cs="Arial"/>
          <w:i/>
          <w:iCs/>
          <w:color w:val="222222"/>
          <w:sz w:val="20"/>
          <w:szCs w:val="20"/>
          <w:shd w:val="clear" w:color="auto" w:fill="FFFFFF"/>
        </w:rPr>
        <w:t>trouble:</w:t>
      </w:r>
      <w:proofErr w:type="gramEnd"/>
      <w:r w:rsidRPr="004210E9">
        <w:rPr>
          <w:rFonts w:ascii="Garamond" w:eastAsia="Times New Roman" w:hAnsi="Garamond" w:cs="Arial"/>
          <w:i/>
          <w:iCs/>
          <w:color w:val="222222"/>
          <w:sz w:val="20"/>
          <w:szCs w:val="20"/>
          <w:shd w:val="clear" w:color="auto" w:fill="FFFFFF"/>
        </w:rPr>
        <w:t xml:space="preserve"> </w:t>
      </w:r>
      <w:proofErr w:type="spellStart"/>
      <w:r w:rsidRPr="004210E9">
        <w:rPr>
          <w:rFonts w:ascii="Garamond" w:eastAsia="Times New Roman" w:hAnsi="Garamond" w:cs="Arial"/>
          <w:i/>
          <w:iCs/>
          <w:color w:val="222222"/>
          <w:sz w:val="20"/>
          <w:szCs w:val="20"/>
          <w:shd w:val="clear" w:color="auto" w:fill="FFFFFF"/>
        </w:rPr>
        <w:t>Making</w:t>
      </w:r>
      <w:proofErr w:type="spellEnd"/>
      <w:r w:rsidRPr="004210E9">
        <w:rPr>
          <w:rFonts w:ascii="Garamond" w:eastAsia="Times New Roman" w:hAnsi="Garamond" w:cs="Arial"/>
          <w:i/>
          <w:iCs/>
          <w:color w:val="222222"/>
          <w:sz w:val="20"/>
          <w:szCs w:val="20"/>
          <w:shd w:val="clear" w:color="auto" w:fill="FFFFFF"/>
        </w:rPr>
        <w:t xml:space="preserve"> </w:t>
      </w:r>
      <w:proofErr w:type="spellStart"/>
      <w:r w:rsidRPr="004210E9">
        <w:rPr>
          <w:rFonts w:ascii="Garamond" w:eastAsia="Times New Roman" w:hAnsi="Garamond" w:cs="Arial"/>
          <w:i/>
          <w:iCs/>
          <w:color w:val="222222"/>
          <w:sz w:val="20"/>
          <w:szCs w:val="20"/>
          <w:shd w:val="clear" w:color="auto" w:fill="FFFFFF"/>
        </w:rPr>
        <w:t>kin</w:t>
      </w:r>
      <w:proofErr w:type="spellEnd"/>
      <w:r w:rsidRPr="004210E9">
        <w:rPr>
          <w:rFonts w:ascii="Garamond" w:eastAsia="Times New Roman" w:hAnsi="Garamond" w:cs="Arial"/>
          <w:i/>
          <w:iCs/>
          <w:color w:val="222222"/>
          <w:sz w:val="20"/>
          <w:szCs w:val="20"/>
          <w:shd w:val="clear" w:color="auto" w:fill="FFFFFF"/>
        </w:rPr>
        <w:t xml:space="preserve"> in the </w:t>
      </w:r>
      <w:proofErr w:type="spellStart"/>
      <w:r w:rsidRPr="004210E9">
        <w:rPr>
          <w:rFonts w:ascii="Garamond" w:eastAsia="Times New Roman" w:hAnsi="Garamond" w:cs="Arial"/>
          <w:i/>
          <w:iCs/>
          <w:color w:val="222222"/>
          <w:sz w:val="20"/>
          <w:szCs w:val="20"/>
          <w:shd w:val="clear" w:color="auto" w:fill="FFFFFF"/>
        </w:rPr>
        <w:t>Chthulucene</w:t>
      </w:r>
      <w:proofErr w:type="spellEnd"/>
      <w:r w:rsidRPr="004210E9">
        <w:rPr>
          <w:rFonts w:ascii="Garamond" w:eastAsia="Times New Roman" w:hAnsi="Garamond" w:cs="Arial"/>
          <w:color w:val="222222"/>
          <w:sz w:val="20"/>
          <w:szCs w:val="20"/>
          <w:shd w:val="clear" w:color="auto" w:fill="FFFFFF"/>
        </w:rPr>
        <w:t xml:space="preserve">. Duke </w:t>
      </w:r>
      <w:proofErr w:type="spellStart"/>
      <w:r w:rsidRPr="004210E9">
        <w:rPr>
          <w:rFonts w:ascii="Garamond" w:eastAsia="Times New Roman" w:hAnsi="Garamond" w:cs="Arial"/>
          <w:color w:val="222222"/>
          <w:sz w:val="20"/>
          <w:szCs w:val="20"/>
          <w:shd w:val="clear" w:color="auto" w:fill="FFFFFF"/>
        </w:rPr>
        <w:t>University</w:t>
      </w:r>
      <w:proofErr w:type="spellEnd"/>
      <w:r w:rsidRPr="004210E9">
        <w:rPr>
          <w:rFonts w:ascii="Garamond" w:eastAsia="Times New Roman" w:hAnsi="Garamond" w:cs="Arial"/>
          <w:color w:val="222222"/>
          <w:sz w:val="20"/>
          <w:szCs w:val="20"/>
          <w:shd w:val="clear" w:color="auto" w:fill="FFFFFF"/>
        </w:rPr>
        <w:t xml:space="preserve"> </w:t>
      </w:r>
      <w:proofErr w:type="spellStart"/>
      <w:proofErr w:type="gramStart"/>
      <w:r w:rsidRPr="004210E9">
        <w:rPr>
          <w:rFonts w:ascii="Garamond" w:eastAsia="Times New Roman" w:hAnsi="Garamond" w:cs="Arial"/>
          <w:color w:val="222222"/>
          <w:sz w:val="20"/>
          <w:szCs w:val="20"/>
          <w:shd w:val="clear" w:color="auto" w:fill="FFFFFF"/>
        </w:rPr>
        <w:t>Press</w:t>
      </w:r>
      <w:proofErr w:type="spellEnd"/>
      <w:r>
        <w:rPr>
          <w:rFonts w:ascii="Garamond" w:eastAsia="Times New Roman" w:hAnsi="Garamond" w:cs="Arial"/>
          <w:color w:val="222222"/>
          <w:sz w:val="20"/>
          <w:szCs w:val="20"/>
          <w:shd w:val="clear" w:color="auto" w:fill="FFFFFF"/>
        </w:rPr>
        <w:t>;</w:t>
      </w:r>
      <w:proofErr w:type="gramEnd"/>
      <w:r>
        <w:rPr>
          <w:rFonts w:ascii="Garamond" w:eastAsia="Times New Roman" w:hAnsi="Garamond" w:cs="Arial"/>
          <w:color w:val="222222"/>
          <w:sz w:val="20"/>
          <w:szCs w:val="20"/>
          <w:shd w:val="clear" w:color="auto" w:fill="FFFFFF"/>
        </w:rPr>
        <w:t xml:space="preserve"> et </w:t>
      </w:r>
      <w:r w:rsidRPr="004210E9">
        <w:rPr>
          <w:rFonts w:ascii="Garamond" w:hAnsi="Garamond" w:cs="Times New Roman"/>
          <w:sz w:val="20"/>
          <w:szCs w:val="20"/>
        </w:rPr>
        <w:t>Sagan, D. (2017). “</w:t>
      </w:r>
      <w:r w:rsidRPr="004210E9">
        <w:rPr>
          <w:rFonts w:ascii="Garamond" w:hAnsi="Garamond" w:cs="Times New Roman"/>
          <w:color w:val="1B1A1A"/>
          <w:sz w:val="20"/>
          <w:szCs w:val="20"/>
          <w:shd w:val="clear" w:color="auto" w:fill="FFFFFF"/>
        </w:rPr>
        <w:t xml:space="preserve">Coda. </w:t>
      </w:r>
      <w:proofErr w:type="spellStart"/>
      <w:r w:rsidRPr="004210E9">
        <w:rPr>
          <w:rFonts w:ascii="Garamond" w:hAnsi="Garamond" w:cs="Times New Roman"/>
          <w:color w:val="1B1A1A"/>
          <w:sz w:val="20"/>
          <w:szCs w:val="20"/>
          <w:shd w:val="clear" w:color="auto" w:fill="FFFFFF"/>
        </w:rPr>
        <w:t>Beautiful</w:t>
      </w:r>
      <w:proofErr w:type="spellEnd"/>
      <w:r w:rsidRPr="004210E9">
        <w:rPr>
          <w:rFonts w:ascii="Garamond" w:hAnsi="Garamond" w:cs="Times New Roman"/>
          <w:color w:val="1B1A1A"/>
          <w:sz w:val="20"/>
          <w:szCs w:val="20"/>
          <w:shd w:val="clear" w:color="auto" w:fill="FFFFFF"/>
        </w:rPr>
        <w:t xml:space="preserve"> </w:t>
      </w:r>
      <w:proofErr w:type="spellStart"/>
      <w:proofErr w:type="gramStart"/>
      <w:r w:rsidRPr="004210E9">
        <w:rPr>
          <w:rFonts w:ascii="Garamond" w:hAnsi="Garamond" w:cs="Times New Roman"/>
          <w:color w:val="1B1A1A"/>
          <w:sz w:val="20"/>
          <w:szCs w:val="20"/>
          <w:shd w:val="clear" w:color="auto" w:fill="FFFFFF"/>
        </w:rPr>
        <w:t>Monsters</w:t>
      </w:r>
      <w:proofErr w:type="spellEnd"/>
      <w:r w:rsidRPr="004210E9">
        <w:rPr>
          <w:rFonts w:ascii="Garamond" w:hAnsi="Garamond" w:cs="Times New Roman"/>
          <w:color w:val="1B1A1A"/>
          <w:sz w:val="20"/>
          <w:szCs w:val="20"/>
          <w:shd w:val="clear" w:color="auto" w:fill="FFFFFF"/>
        </w:rPr>
        <w:t>:</w:t>
      </w:r>
      <w:proofErr w:type="gramEnd"/>
      <w:r w:rsidRPr="004210E9">
        <w:rPr>
          <w:rFonts w:ascii="Garamond" w:hAnsi="Garamond" w:cs="Times New Roman"/>
          <w:color w:val="1B1A1A"/>
          <w:sz w:val="20"/>
          <w:szCs w:val="20"/>
          <w:shd w:val="clear" w:color="auto" w:fill="FFFFFF"/>
        </w:rPr>
        <w:t xml:space="preserve"> Terra in the </w:t>
      </w:r>
      <w:proofErr w:type="spellStart"/>
      <w:r w:rsidRPr="004210E9">
        <w:rPr>
          <w:rFonts w:ascii="Garamond" w:hAnsi="Garamond" w:cs="Times New Roman"/>
          <w:color w:val="1B1A1A"/>
          <w:sz w:val="20"/>
          <w:szCs w:val="20"/>
          <w:shd w:val="clear" w:color="auto" w:fill="FFFFFF"/>
        </w:rPr>
        <w:t>Cyanocene</w:t>
      </w:r>
      <w:proofErr w:type="spellEnd"/>
      <w:r w:rsidRPr="004210E9">
        <w:rPr>
          <w:rFonts w:ascii="Garamond" w:hAnsi="Garamond" w:cs="Times New Roman"/>
          <w:color w:val="222222"/>
          <w:sz w:val="20"/>
          <w:szCs w:val="20"/>
          <w:shd w:val="clear" w:color="auto" w:fill="FFFFFF"/>
        </w:rPr>
        <w:t xml:space="preserve">.” </w:t>
      </w:r>
      <w:proofErr w:type="spellStart"/>
      <w:r w:rsidRPr="004210E9">
        <w:rPr>
          <w:rFonts w:ascii="Garamond" w:hAnsi="Garamond" w:cs="Times New Roman"/>
          <w:color w:val="222222"/>
          <w:sz w:val="20"/>
          <w:szCs w:val="20"/>
          <w:shd w:val="clear" w:color="auto" w:fill="FFFFFF"/>
        </w:rPr>
        <w:t>Tsing</w:t>
      </w:r>
      <w:proofErr w:type="spellEnd"/>
      <w:r w:rsidRPr="004210E9">
        <w:rPr>
          <w:rFonts w:ascii="Garamond" w:hAnsi="Garamond" w:cs="Times New Roman"/>
          <w:color w:val="222222"/>
          <w:sz w:val="20"/>
          <w:szCs w:val="20"/>
          <w:shd w:val="clear" w:color="auto" w:fill="FFFFFF"/>
        </w:rPr>
        <w:t xml:space="preserve">, Anna </w:t>
      </w:r>
      <w:proofErr w:type="spellStart"/>
      <w:r w:rsidRPr="004210E9">
        <w:rPr>
          <w:rFonts w:ascii="Garamond" w:hAnsi="Garamond" w:cs="Times New Roman"/>
          <w:color w:val="222222"/>
          <w:sz w:val="20"/>
          <w:szCs w:val="20"/>
          <w:shd w:val="clear" w:color="auto" w:fill="FFFFFF"/>
        </w:rPr>
        <w:t>Lowenhaupt</w:t>
      </w:r>
      <w:proofErr w:type="spellEnd"/>
      <w:r w:rsidRPr="004210E9">
        <w:rPr>
          <w:rFonts w:ascii="Garamond" w:hAnsi="Garamond" w:cs="Times New Roman"/>
          <w:color w:val="222222"/>
          <w:sz w:val="20"/>
          <w:szCs w:val="20"/>
          <w:shd w:val="clear" w:color="auto" w:fill="FFFFFF"/>
        </w:rPr>
        <w:t xml:space="preserve">, Nils </w:t>
      </w:r>
      <w:proofErr w:type="spellStart"/>
      <w:r w:rsidRPr="004210E9">
        <w:rPr>
          <w:rFonts w:ascii="Garamond" w:hAnsi="Garamond" w:cs="Times New Roman"/>
          <w:color w:val="222222"/>
          <w:sz w:val="20"/>
          <w:szCs w:val="20"/>
          <w:shd w:val="clear" w:color="auto" w:fill="FFFFFF"/>
        </w:rPr>
        <w:t>Bubandt</w:t>
      </w:r>
      <w:proofErr w:type="spellEnd"/>
      <w:r w:rsidRPr="004210E9">
        <w:rPr>
          <w:rFonts w:ascii="Garamond" w:hAnsi="Garamond" w:cs="Times New Roman"/>
          <w:color w:val="222222"/>
          <w:sz w:val="20"/>
          <w:szCs w:val="20"/>
          <w:shd w:val="clear" w:color="auto" w:fill="FFFFFF"/>
        </w:rPr>
        <w:t xml:space="preserve">, </w:t>
      </w:r>
      <w:proofErr w:type="spellStart"/>
      <w:r w:rsidRPr="004210E9">
        <w:rPr>
          <w:rFonts w:ascii="Garamond" w:hAnsi="Garamond" w:cs="Times New Roman"/>
          <w:color w:val="222222"/>
          <w:sz w:val="20"/>
          <w:szCs w:val="20"/>
          <w:shd w:val="clear" w:color="auto" w:fill="FFFFFF"/>
        </w:rPr>
        <w:t>Elaine</w:t>
      </w:r>
      <w:proofErr w:type="spellEnd"/>
      <w:r w:rsidRPr="004210E9">
        <w:rPr>
          <w:rFonts w:ascii="Garamond" w:hAnsi="Garamond" w:cs="Times New Roman"/>
          <w:color w:val="222222"/>
          <w:sz w:val="20"/>
          <w:szCs w:val="20"/>
          <w:shd w:val="clear" w:color="auto" w:fill="FFFFFF"/>
        </w:rPr>
        <w:t xml:space="preserve"> Gan, and Heather Anne </w:t>
      </w:r>
      <w:proofErr w:type="spellStart"/>
      <w:r w:rsidRPr="004210E9">
        <w:rPr>
          <w:rFonts w:ascii="Garamond" w:hAnsi="Garamond" w:cs="Times New Roman"/>
          <w:color w:val="222222"/>
          <w:sz w:val="20"/>
          <w:szCs w:val="20"/>
          <w:shd w:val="clear" w:color="auto" w:fill="FFFFFF"/>
        </w:rPr>
        <w:t>Swanson</w:t>
      </w:r>
      <w:proofErr w:type="spellEnd"/>
      <w:r w:rsidRPr="004210E9">
        <w:rPr>
          <w:rFonts w:ascii="Garamond" w:hAnsi="Garamond" w:cs="Times New Roman"/>
          <w:color w:val="222222"/>
          <w:sz w:val="20"/>
          <w:szCs w:val="20"/>
          <w:shd w:val="clear" w:color="auto" w:fill="FFFFFF"/>
        </w:rPr>
        <w:t>. </w:t>
      </w:r>
      <w:r w:rsidRPr="004210E9">
        <w:rPr>
          <w:rFonts w:ascii="Garamond" w:hAnsi="Garamond" w:cs="Times New Roman"/>
          <w:i/>
          <w:iCs/>
          <w:color w:val="222222"/>
          <w:sz w:val="20"/>
          <w:szCs w:val="20"/>
          <w:shd w:val="clear" w:color="auto" w:fill="FFFFFF"/>
        </w:rPr>
        <w:t xml:space="preserve">Arts of Living on a </w:t>
      </w:r>
      <w:proofErr w:type="spellStart"/>
      <w:r w:rsidRPr="004210E9">
        <w:rPr>
          <w:rFonts w:ascii="Garamond" w:hAnsi="Garamond" w:cs="Times New Roman"/>
          <w:i/>
          <w:iCs/>
          <w:color w:val="222222"/>
          <w:sz w:val="20"/>
          <w:szCs w:val="20"/>
          <w:shd w:val="clear" w:color="auto" w:fill="FFFFFF"/>
        </w:rPr>
        <w:t>Damaged</w:t>
      </w:r>
      <w:proofErr w:type="spellEnd"/>
      <w:r w:rsidRPr="004210E9">
        <w:rPr>
          <w:rFonts w:ascii="Garamond" w:hAnsi="Garamond" w:cs="Times New Roman"/>
          <w:i/>
          <w:iCs/>
          <w:color w:val="222222"/>
          <w:sz w:val="20"/>
          <w:szCs w:val="20"/>
          <w:shd w:val="clear" w:color="auto" w:fill="FFFFFF"/>
        </w:rPr>
        <w:t xml:space="preserve"> </w:t>
      </w:r>
      <w:proofErr w:type="spellStart"/>
      <w:proofErr w:type="gramStart"/>
      <w:r w:rsidRPr="004210E9">
        <w:rPr>
          <w:rFonts w:ascii="Garamond" w:hAnsi="Garamond" w:cs="Times New Roman"/>
          <w:i/>
          <w:iCs/>
          <w:color w:val="222222"/>
          <w:sz w:val="20"/>
          <w:szCs w:val="20"/>
          <w:shd w:val="clear" w:color="auto" w:fill="FFFFFF"/>
        </w:rPr>
        <w:t>Planet</w:t>
      </w:r>
      <w:proofErr w:type="spellEnd"/>
      <w:r w:rsidRPr="004210E9">
        <w:rPr>
          <w:rFonts w:ascii="Garamond" w:hAnsi="Garamond" w:cs="Times New Roman"/>
          <w:i/>
          <w:iCs/>
          <w:color w:val="222222"/>
          <w:sz w:val="20"/>
          <w:szCs w:val="20"/>
          <w:shd w:val="clear" w:color="auto" w:fill="FFFFFF"/>
        </w:rPr>
        <w:t>:</w:t>
      </w:r>
      <w:proofErr w:type="gramEnd"/>
      <w:r w:rsidRPr="004210E9">
        <w:rPr>
          <w:rFonts w:ascii="Garamond" w:hAnsi="Garamond" w:cs="Times New Roman"/>
          <w:i/>
          <w:iCs/>
          <w:color w:val="222222"/>
          <w:sz w:val="20"/>
          <w:szCs w:val="20"/>
          <w:shd w:val="clear" w:color="auto" w:fill="FFFFFF"/>
        </w:rPr>
        <w:t xml:space="preserve"> </w:t>
      </w:r>
      <w:proofErr w:type="spellStart"/>
      <w:r w:rsidRPr="004210E9">
        <w:rPr>
          <w:rFonts w:ascii="Garamond" w:hAnsi="Garamond" w:cs="Times New Roman"/>
          <w:i/>
          <w:iCs/>
          <w:color w:val="222222"/>
          <w:sz w:val="20"/>
          <w:szCs w:val="20"/>
          <w:shd w:val="clear" w:color="auto" w:fill="FFFFFF"/>
        </w:rPr>
        <w:t>Ghosts</w:t>
      </w:r>
      <w:proofErr w:type="spellEnd"/>
      <w:r w:rsidRPr="004210E9">
        <w:rPr>
          <w:rFonts w:ascii="Garamond" w:hAnsi="Garamond" w:cs="Times New Roman"/>
          <w:i/>
          <w:iCs/>
          <w:color w:val="222222"/>
          <w:sz w:val="20"/>
          <w:szCs w:val="20"/>
          <w:shd w:val="clear" w:color="auto" w:fill="FFFFFF"/>
        </w:rPr>
        <w:t xml:space="preserve"> and </w:t>
      </w:r>
      <w:proofErr w:type="spellStart"/>
      <w:r w:rsidRPr="004210E9">
        <w:rPr>
          <w:rFonts w:ascii="Garamond" w:hAnsi="Garamond" w:cs="Times New Roman"/>
          <w:i/>
          <w:iCs/>
          <w:color w:val="222222"/>
          <w:sz w:val="20"/>
          <w:szCs w:val="20"/>
          <w:shd w:val="clear" w:color="auto" w:fill="FFFFFF"/>
        </w:rPr>
        <w:t>Monsters</w:t>
      </w:r>
      <w:proofErr w:type="spellEnd"/>
      <w:r w:rsidRPr="004210E9">
        <w:rPr>
          <w:rFonts w:ascii="Garamond" w:hAnsi="Garamond" w:cs="Times New Roman"/>
          <w:i/>
          <w:iCs/>
          <w:color w:val="222222"/>
          <w:sz w:val="20"/>
          <w:szCs w:val="20"/>
          <w:shd w:val="clear" w:color="auto" w:fill="FFFFFF"/>
        </w:rPr>
        <w:t xml:space="preserve"> of the </w:t>
      </w:r>
      <w:proofErr w:type="spellStart"/>
      <w:r w:rsidRPr="004210E9">
        <w:rPr>
          <w:rFonts w:ascii="Garamond" w:hAnsi="Garamond" w:cs="Times New Roman"/>
          <w:i/>
          <w:iCs/>
          <w:color w:val="222222"/>
          <w:sz w:val="20"/>
          <w:szCs w:val="20"/>
          <w:shd w:val="clear" w:color="auto" w:fill="FFFFFF"/>
        </w:rPr>
        <w:t>Anthropocene</w:t>
      </w:r>
      <w:proofErr w:type="spellEnd"/>
      <w:r w:rsidRPr="004210E9">
        <w:rPr>
          <w:rFonts w:ascii="Garamond" w:hAnsi="Garamond" w:cs="Times New Roman"/>
          <w:color w:val="222222"/>
          <w:sz w:val="20"/>
          <w:szCs w:val="20"/>
          <w:shd w:val="clear" w:color="auto" w:fill="FFFFFF"/>
        </w:rPr>
        <w:t xml:space="preserve">. </w:t>
      </w:r>
      <w:proofErr w:type="spellStart"/>
      <w:r w:rsidRPr="004210E9">
        <w:rPr>
          <w:rFonts w:ascii="Garamond" w:hAnsi="Garamond" w:cs="Times New Roman"/>
          <w:color w:val="222222"/>
          <w:sz w:val="20"/>
          <w:szCs w:val="20"/>
          <w:shd w:val="clear" w:color="auto" w:fill="FFFFFF"/>
        </w:rPr>
        <w:t>University</w:t>
      </w:r>
      <w:proofErr w:type="spellEnd"/>
      <w:r w:rsidRPr="004210E9">
        <w:rPr>
          <w:rFonts w:ascii="Garamond" w:hAnsi="Garamond" w:cs="Times New Roman"/>
          <w:color w:val="222222"/>
          <w:sz w:val="20"/>
          <w:szCs w:val="20"/>
          <w:shd w:val="clear" w:color="auto" w:fill="FFFFFF"/>
        </w:rPr>
        <w:t xml:space="preserve"> of Minnesota </w:t>
      </w:r>
      <w:proofErr w:type="spellStart"/>
      <w:r w:rsidRPr="004210E9">
        <w:rPr>
          <w:rFonts w:ascii="Garamond" w:hAnsi="Garamond" w:cs="Times New Roman"/>
          <w:color w:val="222222"/>
          <w:sz w:val="20"/>
          <w:szCs w:val="20"/>
          <w:shd w:val="clear" w:color="auto" w:fill="FFFFFF"/>
        </w:rPr>
        <w:t>Press</w:t>
      </w:r>
      <w:proofErr w:type="spellEnd"/>
      <w:r>
        <w:rPr>
          <w:rFonts w:ascii="Garamond" w:hAnsi="Garamond" w:cs="Times New Roman"/>
          <w:color w:val="222222"/>
          <w:sz w:val="20"/>
          <w:szCs w:val="20"/>
          <w:shd w:val="clear" w:color="auto" w:fill="FFFFFF"/>
        </w:rPr>
        <w:t>.</w:t>
      </w:r>
    </w:p>
  </w:footnote>
  <w:footnote w:id="17">
    <w:p w14:paraId="639B7019" w14:textId="2A17FE03" w:rsidR="007C3827" w:rsidRPr="003414DA" w:rsidRDefault="007C3827" w:rsidP="007C3827">
      <w:pPr>
        <w:rPr>
          <w:rFonts w:ascii="Garamond" w:eastAsia="Times New Roman" w:hAnsi="Garamond" w:cs="Times New Roman"/>
          <w:sz w:val="20"/>
          <w:szCs w:val="20"/>
        </w:rPr>
      </w:pPr>
      <w:r w:rsidRPr="003414DA">
        <w:rPr>
          <w:rStyle w:val="Appelnotedebasdep"/>
          <w:rFonts w:ascii="Garamond" w:hAnsi="Garamond"/>
          <w:sz w:val="20"/>
          <w:szCs w:val="20"/>
        </w:rPr>
        <w:footnoteRef/>
      </w:r>
      <w:r w:rsidRPr="003414DA">
        <w:rPr>
          <w:rFonts w:ascii="Garamond" w:hAnsi="Garamond"/>
          <w:sz w:val="20"/>
          <w:szCs w:val="20"/>
        </w:rPr>
        <w:t xml:space="preserve"> </w:t>
      </w:r>
      <w:r w:rsidRPr="003414DA">
        <w:rPr>
          <w:rFonts w:ascii="Garamond" w:eastAsia="Times New Roman" w:hAnsi="Garamond" w:cs="Arial"/>
          <w:color w:val="222222"/>
          <w:sz w:val="20"/>
          <w:szCs w:val="20"/>
          <w:shd w:val="clear" w:color="auto" w:fill="FFFFFF"/>
        </w:rPr>
        <w:t>Foucault, M. (2014). </w:t>
      </w:r>
      <w:r w:rsidRPr="003414DA">
        <w:rPr>
          <w:rFonts w:ascii="Garamond" w:eastAsia="Times New Roman" w:hAnsi="Garamond" w:cs="Arial"/>
          <w:i/>
          <w:iCs/>
          <w:color w:val="222222"/>
          <w:sz w:val="20"/>
          <w:szCs w:val="20"/>
          <w:shd w:val="clear" w:color="auto" w:fill="FFFFFF"/>
        </w:rPr>
        <w:t xml:space="preserve">Histoire de la sexualité (Tome </w:t>
      </w:r>
      <w:proofErr w:type="gramStart"/>
      <w:r w:rsidRPr="003414DA">
        <w:rPr>
          <w:rFonts w:ascii="Garamond" w:eastAsia="Times New Roman" w:hAnsi="Garamond" w:cs="Arial"/>
          <w:i/>
          <w:iCs/>
          <w:color w:val="222222"/>
          <w:sz w:val="20"/>
          <w:szCs w:val="20"/>
          <w:shd w:val="clear" w:color="auto" w:fill="FFFFFF"/>
        </w:rPr>
        <w:t>1)-</w:t>
      </w:r>
      <w:proofErr w:type="gramEnd"/>
      <w:r w:rsidRPr="003414DA">
        <w:rPr>
          <w:rFonts w:ascii="Garamond" w:eastAsia="Times New Roman" w:hAnsi="Garamond" w:cs="Arial"/>
          <w:i/>
          <w:iCs/>
          <w:color w:val="222222"/>
          <w:sz w:val="20"/>
          <w:szCs w:val="20"/>
          <w:shd w:val="clear" w:color="auto" w:fill="FFFFFF"/>
        </w:rPr>
        <w:t>La volonté de savoir</w:t>
      </w:r>
      <w:r w:rsidRPr="003414DA">
        <w:rPr>
          <w:rFonts w:ascii="Garamond" w:eastAsia="Times New Roman" w:hAnsi="Garamond" w:cs="Arial"/>
          <w:color w:val="222222"/>
          <w:sz w:val="20"/>
          <w:szCs w:val="20"/>
          <w:shd w:val="clear" w:color="auto" w:fill="FFFFFF"/>
        </w:rPr>
        <w:t xml:space="preserve"> (Vol. 1). </w:t>
      </w:r>
      <w:r w:rsidR="0092779C">
        <w:rPr>
          <w:rFonts w:ascii="Garamond" w:eastAsia="Times New Roman" w:hAnsi="Garamond" w:cs="Arial"/>
          <w:color w:val="222222"/>
          <w:sz w:val="20"/>
          <w:szCs w:val="20"/>
          <w:shd w:val="clear" w:color="auto" w:fill="FFFFFF"/>
        </w:rPr>
        <w:t>É</w:t>
      </w:r>
      <w:r w:rsidRPr="003414DA">
        <w:rPr>
          <w:rFonts w:ascii="Garamond" w:eastAsia="Times New Roman" w:hAnsi="Garamond" w:cs="Arial"/>
          <w:color w:val="222222"/>
          <w:sz w:val="20"/>
          <w:szCs w:val="20"/>
          <w:shd w:val="clear" w:color="auto" w:fill="FFFFFF"/>
        </w:rPr>
        <w:t>ditions Gallimard.</w:t>
      </w:r>
    </w:p>
    <w:p w14:paraId="5D284AA5" w14:textId="77777777" w:rsidR="007C3827" w:rsidRPr="003414DA" w:rsidRDefault="007C3827" w:rsidP="007C382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07F5F"/>
    <w:rsid w:val="00031798"/>
    <w:rsid w:val="00033684"/>
    <w:rsid w:val="00035490"/>
    <w:rsid w:val="000462B1"/>
    <w:rsid w:val="00076CDA"/>
    <w:rsid w:val="000C3EA2"/>
    <w:rsid w:val="000D1ADD"/>
    <w:rsid w:val="000E1207"/>
    <w:rsid w:val="00100FDE"/>
    <w:rsid w:val="001A60CD"/>
    <w:rsid w:val="001B1197"/>
    <w:rsid w:val="001B22FA"/>
    <w:rsid w:val="001C0661"/>
    <w:rsid w:val="001E233F"/>
    <w:rsid w:val="001E4C4E"/>
    <w:rsid w:val="00201FAC"/>
    <w:rsid w:val="00235E33"/>
    <w:rsid w:val="002875C5"/>
    <w:rsid w:val="002E3823"/>
    <w:rsid w:val="002F4EFA"/>
    <w:rsid w:val="00343EEC"/>
    <w:rsid w:val="003616E4"/>
    <w:rsid w:val="00370594"/>
    <w:rsid w:val="003A3728"/>
    <w:rsid w:val="003B1DDC"/>
    <w:rsid w:val="00411810"/>
    <w:rsid w:val="00424A7A"/>
    <w:rsid w:val="00427A80"/>
    <w:rsid w:val="004316DF"/>
    <w:rsid w:val="004328C1"/>
    <w:rsid w:val="00437286"/>
    <w:rsid w:val="00440B6F"/>
    <w:rsid w:val="004476D5"/>
    <w:rsid w:val="00463500"/>
    <w:rsid w:val="00472187"/>
    <w:rsid w:val="00481F8F"/>
    <w:rsid w:val="004843C2"/>
    <w:rsid w:val="004D6529"/>
    <w:rsid w:val="004F57E5"/>
    <w:rsid w:val="005069BE"/>
    <w:rsid w:val="00510933"/>
    <w:rsid w:val="0053174B"/>
    <w:rsid w:val="005A105D"/>
    <w:rsid w:val="005A77EA"/>
    <w:rsid w:val="005C5829"/>
    <w:rsid w:val="00604921"/>
    <w:rsid w:val="00617961"/>
    <w:rsid w:val="00632336"/>
    <w:rsid w:val="0063372A"/>
    <w:rsid w:val="006432B1"/>
    <w:rsid w:val="00653D7D"/>
    <w:rsid w:val="00665400"/>
    <w:rsid w:val="00681218"/>
    <w:rsid w:val="0072515D"/>
    <w:rsid w:val="0073080B"/>
    <w:rsid w:val="00740D4F"/>
    <w:rsid w:val="007701E0"/>
    <w:rsid w:val="007922AF"/>
    <w:rsid w:val="00792FBC"/>
    <w:rsid w:val="007A1268"/>
    <w:rsid w:val="007B5D97"/>
    <w:rsid w:val="007C2A2E"/>
    <w:rsid w:val="007C3827"/>
    <w:rsid w:val="007C72BE"/>
    <w:rsid w:val="007E729E"/>
    <w:rsid w:val="00803108"/>
    <w:rsid w:val="00825C8F"/>
    <w:rsid w:val="00865D74"/>
    <w:rsid w:val="00865FAE"/>
    <w:rsid w:val="008C7D8A"/>
    <w:rsid w:val="008D57AB"/>
    <w:rsid w:val="008E46DD"/>
    <w:rsid w:val="008E5CFF"/>
    <w:rsid w:val="008F14FC"/>
    <w:rsid w:val="009243CE"/>
    <w:rsid w:val="0092779C"/>
    <w:rsid w:val="009403BD"/>
    <w:rsid w:val="00961394"/>
    <w:rsid w:val="0098253B"/>
    <w:rsid w:val="009F57ED"/>
    <w:rsid w:val="00A8559A"/>
    <w:rsid w:val="00A9074C"/>
    <w:rsid w:val="00AB14F7"/>
    <w:rsid w:val="00AD258A"/>
    <w:rsid w:val="00AE08CB"/>
    <w:rsid w:val="00AE4248"/>
    <w:rsid w:val="00B05675"/>
    <w:rsid w:val="00B13FC4"/>
    <w:rsid w:val="00B24251"/>
    <w:rsid w:val="00B83048"/>
    <w:rsid w:val="00B90D39"/>
    <w:rsid w:val="00BB0030"/>
    <w:rsid w:val="00BB1A65"/>
    <w:rsid w:val="00BC76CE"/>
    <w:rsid w:val="00C115DC"/>
    <w:rsid w:val="00C35861"/>
    <w:rsid w:val="00C4159A"/>
    <w:rsid w:val="00C44BCE"/>
    <w:rsid w:val="00C71D32"/>
    <w:rsid w:val="00C92AF8"/>
    <w:rsid w:val="00CA54CB"/>
    <w:rsid w:val="00CA6A71"/>
    <w:rsid w:val="00CD2835"/>
    <w:rsid w:val="00CE3519"/>
    <w:rsid w:val="00CE415E"/>
    <w:rsid w:val="00D03000"/>
    <w:rsid w:val="00D06258"/>
    <w:rsid w:val="00D128B5"/>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styleId="Appeldenotedefin">
    <w:name w:val="endnote reference"/>
    <w:basedOn w:val="Policepardfaut"/>
    <w:uiPriority w:val="99"/>
    <w:unhideWhenUsed/>
    <w:rsid w:val="007C3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188FE6-9CFA-1243-AE3F-B91B58C2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2184</Words>
  <Characters>12017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cp:lastPrinted>2019-01-15T14:51:00Z</cp:lastPrinted>
  <dcterms:created xsi:type="dcterms:W3CDTF">2018-12-14T16:22:00Z</dcterms:created>
  <dcterms:modified xsi:type="dcterms:W3CDTF">2019-01-21T10:56:00Z</dcterms:modified>
</cp:coreProperties>
</file>